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5E87030" w14:textId="77777777" w:rsidR="00DF4E9A" w:rsidRPr="002A2915" w:rsidRDefault="00326995" w:rsidP="00326995">
      <w:pPr>
        <w:pStyle w:val="PulloutText"/>
        <w:rPr>
          <w:color w:val="FFFFFF" w:themeColor="background1"/>
          <w:sz w:val="36"/>
          <w:szCs w:val="36"/>
        </w:rPr>
        <w:sectPr w:rsidR="00DF4E9A" w:rsidRPr="002A2915" w:rsidSect="007707DF">
          <w:headerReference w:type="default" r:id="rId12"/>
          <w:footerReference w:type="even" r:id="rId13"/>
          <w:footerReference w:type="default" r:id="rId14"/>
          <w:pgSz w:w="11900" w:h="16840"/>
          <w:pgMar w:top="6379" w:right="1134" w:bottom="1134" w:left="1134" w:header="709" w:footer="709" w:gutter="0"/>
          <w:cols w:space="708"/>
          <w:docGrid w:linePitch="360"/>
        </w:sectPr>
      </w:pPr>
      <w:r>
        <w:rPr>
          <w:noProof/>
        </w:rPr>
        <mc:AlternateContent>
          <mc:Choice Requires="wps">
            <w:drawing>
              <wp:anchor distT="0" distB="0" distL="114300" distR="114300" simplePos="0" relativeHeight="251669504" behindDoc="0" locked="0" layoutInCell="1" allowOverlap="1" wp14:anchorId="0AFCA61E" wp14:editId="197D8C84">
                <wp:simplePos x="0" y="0"/>
                <wp:positionH relativeFrom="column">
                  <wp:posOffset>4846320</wp:posOffset>
                </wp:positionH>
                <wp:positionV relativeFrom="paragraph">
                  <wp:posOffset>-1176770</wp:posOffset>
                </wp:positionV>
                <wp:extent cx="1818928"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18928" cy="304800"/>
                        </a:xfrm>
                        <a:prstGeom prst="rect">
                          <a:avLst/>
                        </a:prstGeom>
                        <a:solidFill>
                          <a:schemeClr val="lt1"/>
                        </a:solidFill>
                        <a:ln w="6350">
                          <a:noFill/>
                        </a:ln>
                      </wps:spPr>
                      <wps:txbx>
                        <w:txbxContent>
                          <w:p w14:paraId="0EDCFB4F" w14:textId="6CD8D24A" w:rsidR="00326995" w:rsidRPr="00895849" w:rsidRDefault="005B1BD7" w:rsidP="00895849">
                            <w:pPr>
                              <w:pStyle w:val="ContentsBox"/>
                              <w:jc w:val="right"/>
                            </w:pPr>
                            <w:r>
                              <w:t>DECEMBER</w:t>
                            </w:r>
                            <w:r w:rsidR="00C23339">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FCA61E" id="_x0000_t202" coordsize="21600,21600" o:spt="202" path="m,l,21600r21600,l21600,xe">
                <v:stroke joinstyle="miter"/>
                <v:path gradientshapeok="t" o:connecttype="rect"/>
              </v:shapetype>
              <v:shape id="Text Box 2" o:spid="_x0000_s1026" type="#_x0000_t202" style="position:absolute;margin-left:381.6pt;margin-top:-92.65pt;width:143.2pt;height:2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" fillcolor="white [3201]" stroked="f" strokeweight=".5pt">
                <v:textbox>
                  <w:txbxContent>
                    <w:p w14:paraId="0EDCFB4F" w14:textId="6CD8D24A" w:rsidR="00326995" w:rsidRPr="00895849" w:rsidRDefault="005B1BD7" w:rsidP="00895849">
                      <w:pPr>
                        <w:pStyle w:val="ContentsBox"/>
                        <w:jc w:val="right"/>
                      </w:pPr>
                      <w:r>
                        <w:t>DECEMBER</w:t>
                      </w:r>
                      <w:r w:rsidR="00C23339">
                        <w:t xml:space="preserve"> 2018</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0845F9A" wp14:editId="71543A89">
                <wp:simplePos x="0" y="0"/>
                <wp:positionH relativeFrom="column">
                  <wp:posOffset>2078528</wp:posOffset>
                </wp:positionH>
                <wp:positionV relativeFrom="paragraph">
                  <wp:posOffset>299662</wp:posOffset>
                </wp:positionV>
                <wp:extent cx="4520565" cy="448864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20565" cy="4488642"/>
                        </a:xfrm>
                        <a:prstGeom prst="rect">
                          <a:avLst/>
                        </a:prstGeom>
                        <a:noFill/>
                        <a:ln w="6350">
                          <a:noFill/>
                        </a:ln>
                      </wps:spPr>
                      <wps:txbx>
                        <w:txbxContent>
                          <w:p w14:paraId="30388B60" w14:textId="245F314F" w:rsidR="00D05379" w:rsidRDefault="00D05379" w:rsidP="00E40C7A">
                            <w:pPr>
                              <w:pStyle w:val="BodyCopy"/>
                            </w:pPr>
                            <w:r>
                              <w:t>ARPC</w:t>
                            </w:r>
                            <w:r w:rsidR="00E40C7A">
                              <w:t xml:space="preserve"> held its annual Terrorism Risk Insurance Seminar at NSW Parliament </w:t>
                            </w:r>
                            <w:r w:rsidR="00C65CE2">
                              <w:t>H</w:t>
                            </w:r>
                            <w:r w:rsidR="00E40C7A">
                              <w:t>ouse last month, which attracted nearly 90 delegates from the insurance industry and government.</w:t>
                            </w:r>
                          </w:p>
                          <w:p w14:paraId="2A27FED5" w14:textId="3B4878CD" w:rsidR="00E40C7A" w:rsidRDefault="00E40C7A" w:rsidP="00E40C7A">
                            <w:pPr>
                              <w:pStyle w:val="BodyCopy"/>
                              <w:rPr>
                                <w:color w:val="auto"/>
                              </w:rPr>
                            </w:pPr>
                            <w:r>
                              <w:rPr>
                                <w:color w:val="auto"/>
                              </w:rPr>
                              <w:t xml:space="preserve">ASIO’s Business and Government Liaison Unit, OECD’s </w:t>
                            </w:r>
                            <w:r w:rsidR="00C65CE2">
                              <w:rPr>
                                <w:color w:val="auto"/>
                              </w:rPr>
                              <w:t>policy</w:t>
                            </w:r>
                            <w:r>
                              <w:rPr>
                                <w:color w:val="auto"/>
                              </w:rPr>
                              <w:t xml:space="preserve"> analyst Leigh </w:t>
                            </w:r>
                            <w:proofErr w:type="spellStart"/>
                            <w:r>
                              <w:rPr>
                                <w:color w:val="auto"/>
                              </w:rPr>
                              <w:t>Wolfrom</w:t>
                            </w:r>
                            <w:proofErr w:type="spellEnd"/>
                            <w:r>
                              <w:rPr>
                                <w:color w:val="auto"/>
                              </w:rPr>
                              <w:t xml:space="preserve"> and the Australian Strategic Policy Institute’s Anthony Bergi</w:t>
                            </w:r>
                            <w:r w:rsidR="000F5CA0">
                              <w:rPr>
                                <w:color w:val="auto"/>
                              </w:rPr>
                              <w:t>n</w:t>
                            </w:r>
                            <w:r w:rsidR="003F2E34">
                              <w:rPr>
                                <w:color w:val="auto"/>
                              </w:rPr>
                              <w:t xml:space="preserve">, </w:t>
                            </w:r>
                            <w:r w:rsidR="000F5CA0">
                              <w:rPr>
                                <w:color w:val="auto"/>
                              </w:rPr>
                              <w:t xml:space="preserve">gave </w:t>
                            </w:r>
                            <w:r>
                              <w:rPr>
                                <w:color w:val="auto"/>
                              </w:rPr>
                              <w:t xml:space="preserve">excellent </w:t>
                            </w:r>
                            <w:r w:rsidR="00B97B14">
                              <w:rPr>
                                <w:color w:val="auto"/>
                              </w:rPr>
                              <w:t>and</w:t>
                            </w:r>
                            <w:r>
                              <w:rPr>
                                <w:color w:val="auto"/>
                              </w:rPr>
                              <w:t xml:space="preserve"> well received</w:t>
                            </w:r>
                            <w:r w:rsidR="00B97B14">
                              <w:rPr>
                                <w:color w:val="auto"/>
                              </w:rPr>
                              <w:t xml:space="preserve"> presentations</w:t>
                            </w:r>
                            <w:r>
                              <w:rPr>
                                <w:color w:val="auto"/>
                              </w:rPr>
                              <w:t xml:space="preserve">. </w:t>
                            </w:r>
                          </w:p>
                          <w:p w14:paraId="184F35C5" w14:textId="5270B1E5" w:rsidR="00E40C7A" w:rsidRPr="008A06BD" w:rsidRDefault="00E40C7A" w:rsidP="00E40C7A">
                            <w:pPr>
                              <w:pStyle w:val="BodyCopy"/>
                              <w:rPr>
                                <w:color w:val="auto"/>
                              </w:rPr>
                            </w:pPr>
                            <w:r>
                              <w:rPr>
                                <w:color w:val="auto"/>
                              </w:rPr>
                              <w:t xml:space="preserve">Chief Underwriting Officer Michael Pennell and I have recently returned from ARPC’s annual retrocession trip where we met with reinsurers in key overseas markets and negotiated the renewal of ARPC’s retrocession program. The 2019 program terms will be </w:t>
                            </w:r>
                            <w:proofErr w:type="spellStart"/>
                            <w:r>
                              <w:rPr>
                                <w:color w:val="auto"/>
                              </w:rPr>
                              <w:t>finali</w:t>
                            </w:r>
                            <w:r w:rsidR="007D5D29">
                              <w:rPr>
                                <w:color w:val="auto"/>
                              </w:rPr>
                              <w:t>s</w:t>
                            </w:r>
                            <w:r>
                              <w:rPr>
                                <w:color w:val="auto"/>
                              </w:rPr>
                              <w:t>ed</w:t>
                            </w:r>
                            <w:proofErr w:type="spellEnd"/>
                            <w:r>
                              <w:rPr>
                                <w:color w:val="auto"/>
                              </w:rPr>
                              <w:t xml:space="preserve"> shortly. We are grateful for the support of our global panel of almost 65 reinsurers. </w:t>
                            </w:r>
                          </w:p>
                          <w:p w14:paraId="04479DF9" w14:textId="0B13E2B6" w:rsidR="00D05379" w:rsidRDefault="00E40C7A" w:rsidP="00D05379">
                            <w:pPr>
                              <w:pStyle w:val="BodyCopy"/>
                            </w:pPr>
                            <w:r>
                              <w:t xml:space="preserve">In October, I attended the International Forum for Terrorism Risk (Re) Insurance Pools (IFTRIP) annual conference in Moscow, Russia, with more than 200 global insurance industry professionals. IFTRIP is a valuable forum for global terrorism pools to share knowledge and expertise. Topics included the economic cost of terrorism, new threats and emerging gaps, insuring and reinsuring terrorism risks, and sabotage, political violence and cyber risks. </w:t>
                            </w:r>
                          </w:p>
                          <w:p w14:paraId="14ED1399" w14:textId="375D2309" w:rsidR="00E40C7A" w:rsidRDefault="00E40C7A" w:rsidP="00D05379">
                            <w:pPr>
                              <w:pStyle w:val="BodyCopy"/>
                            </w:pPr>
                            <w:r>
                              <w:t xml:space="preserve">ARPC has published its Annual Report for the 2017-18 financial year which is available on our website </w:t>
                            </w:r>
                            <w:hyperlink r:id="rId15" w:history="1">
                              <w:r w:rsidRPr="00FA60C2">
                                <w:rPr>
                                  <w:rStyle w:val="Hyperlink"/>
                                  <w:color w:val="0070C0"/>
                                </w:rPr>
                                <w:t>here</w:t>
                              </w:r>
                            </w:hyperlink>
                            <w:r>
                              <w:t xml:space="preserve">. </w:t>
                            </w:r>
                          </w:p>
                          <w:p w14:paraId="4A84007F" w14:textId="77777777" w:rsidR="00352711" w:rsidRPr="00433078" w:rsidRDefault="00352711" w:rsidP="00433078">
                            <w:pPr>
                              <w:pStyle w:val="BodyCopy"/>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45F9A" id="Text Box 10" o:spid="_x0000_s1027" type="#_x0000_t202" style="position:absolute;margin-left:163.65pt;margin-top:23.6pt;width:355.95pt;height:35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" filled="f" stroked="f" strokeweight=".5pt">
                <v:textbox inset="0,0">
                  <w:txbxContent>
                    <w:p w14:paraId="30388B60" w14:textId="245F314F" w:rsidR="00D05379" w:rsidRDefault="00D05379" w:rsidP="00E40C7A">
                      <w:pPr>
                        <w:pStyle w:val="BodyCopy"/>
                      </w:pPr>
                      <w:r>
                        <w:t>ARPC</w:t>
                      </w:r>
                      <w:r w:rsidR="00E40C7A">
                        <w:t xml:space="preserve"> held its annual Terrorism Risk Insurance Seminar at NSW Parliament </w:t>
                      </w:r>
                      <w:r w:rsidR="00C65CE2">
                        <w:t>H</w:t>
                      </w:r>
                      <w:r w:rsidR="00E40C7A">
                        <w:t>ouse last month, which attracted nearly 90 delegates from the insurance industry and government.</w:t>
                      </w:r>
                    </w:p>
                    <w:p w14:paraId="2A27FED5" w14:textId="3B4878CD" w:rsidR="00E40C7A" w:rsidRDefault="00E40C7A" w:rsidP="00E40C7A">
                      <w:pPr>
                        <w:pStyle w:val="BodyCopy"/>
                        <w:rPr>
                          <w:color w:val="auto"/>
                        </w:rPr>
                      </w:pPr>
                      <w:r>
                        <w:rPr>
                          <w:color w:val="auto"/>
                        </w:rPr>
                        <w:t xml:space="preserve">ASIO’s Business and Government Liaison Unit, OECD’s </w:t>
                      </w:r>
                      <w:r w:rsidR="00C65CE2">
                        <w:rPr>
                          <w:color w:val="auto"/>
                        </w:rPr>
                        <w:t>policy</w:t>
                      </w:r>
                      <w:r>
                        <w:rPr>
                          <w:color w:val="auto"/>
                        </w:rPr>
                        <w:t xml:space="preserve"> analyst Leigh </w:t>
                      </w:r>
                      <w:proofErr w:type="spellStart"/>
                      <w:r>
                        <w:rPr>
                          <w:color w:val="auto"/>
                        </w:rPr>
                        <w:t>Wolfrom</w:t>
                      </w:r>
                      <w:proofErr w:type="spellEnd"/>
                      <w:r>
                        <w:rPr>
                          <w:color w:val="auto"/>
                        </w:rPr>
                        <w:t xml:space="preserve"> and the Australian Strategic Policy Institute’s Anthony Bergi</w:t>
                      </w:r>
                      <w:r w:rsidR="000F5CA0">
                        <w:rPr>
                          <w:color w:val="auto"/>
                        </w:rPr>
                        <w:t>n</w:t>
                      </w:r>
                      <w:r w:rsidR="003F2E34">
                        <w:rPr>
                          <w:color w:val="auto"/>
                        </w:rPr>
                        <w:t xml:space="preserve">, </w:t>
                      </w:r>
                      <w:r w:rsidR="000F5CA0">
                        <w:rPr>
                          <w:color w:val="auto"/>
                        </w:rPr>
                        <w:t xml:space="preserve">gave </w:t>
                      </w:r>
                      <w:r>
                        <w:rPr>
                          <w:color w:val="auto"/>
                        </w:rPr>
                        <w:t xml:space="preserve">excellent </w:t>
                      </w:r>
                      <w:r w:rsidR="00B97B14">
                        <w:rPr>
                          <w:color w:val="auto"/>
                        </w:rPr>
                        <w:t>and</w:t>
                      </w:r>
                      <w:r>
                        <w:rPr>
                          <w:color w:val="auto"/>
                        </w:rPr>
                        <w:t xml:space="preserve"> well received</w:t>
                      </w:r>
                      <w:r w:rsidR="00B97B14">
                        <w:rPr>
                          <w:color w:val="auto"/>
                        </w:rPr>
                        <w:t xml:space="preserve"> presentations</w:t>
                      </w:r>
                      <w:bookmarkStart w:id="1" w:name="_GoBack"/>
                      <w:bookmarkEnd w:id="1"/>
                      <w:r>
                        <w:rPr>
                          <w:color w:val="auto"/>
                        </w:rPr>
                        <w:t xml:space="preserve">. </w:t>
                      </w:r>
                    </w:p>
                    <w:p w14:paraId="184F35C5" w14:textId="5270B1E5" w:rsidR="00E40C7A" w:rsidRPr="008A06BD" w:rsidRDefault="00E40C7A" w:rsidP="00E40C7A">
                      <w:pPr>
                        <w:pStyle w:val="BodyCopy"/>
                        <w:rPr>
                          <w:color w:val="auto"/>
                        </w:rPr>
                      </w:pPr>
                      <w:r>
                        <w:rPr>
                          <w:color w:val="auto"/>
                        </w:rPr>
                        <w:t xml:space="preserve">Chief Underwriting Officer Michael Pennell and I have recently returned from ARPC’s annual retrocession trip where we met with reinsurers in key overseas markets and negotiated the renewal of ARPC’s retrocession program. The 2019 program terms will be </w:t>
                      </w:r>
                      <w:proofErr w:type="spellStart"/>
                      <w:r>
                        <w:rPr>
                          <w:color w:val="auto"/>
                        </w:rPr>
                        <w:t>finali</w:t>
                      </w:r>
                      <w:r w:rsidR="007D5D29">
                        <w:rPr>
                          <w:color w:val="auto"/>
                        </w:rPr>
                        <w:t>s</w:t>
                      </w:r>
                      <w:r>
                        <w:rPr>
                          <w:color w:val="auto"/>
                        </w:rPr>
                        <w:t>ed</w:t>
                      </w:r>
                      <w:proofErr w:type="spellEnd"/>
                      <w:r>
                        <w:rPr>
                          <w:color w:val="auto"/>
                        </w:rPr>
                        <w:t xml:space="preserve"> shortly. We are grateful for the support of our global panel of almost 65 reinsurers. </w:t>
                      </w:r>
                    </w:p>
                    <w:p w14:paraId="04479DF9" w14:textId="0B13E2B6" w:rsidR="00D05379" w:rsidRDefault="00E40C7A" w:rsidP="00D05379">
                      <w:pPr>
                        <w:pStyle w:val="BodyCopy"/>
                      </w:pPr>
                      <w:r>
                        <w:t xml:space="preserve">In October, I attended the International Forum for Terrorism Risk (Re) Insurance Pools (IFTRIP) annual conference in Moscow, Russia, with more than 200 global insurance industry professionals. IFTRIP is a valuable forum for global terrorism pools to share knowledge and expertise. Topics included the economic cost of terrorism, new threats and emerging gaps, insuring and reinsuring terrorism risks, and sabotage, political violence and cyber risks. </w:t>
                      </w:r>
                    </w:p>
                    <w:p w14:paraId="14ED1399" w14:textId="375D2309" w:rsidR="00E40C7A" w:rsidRDefault="00E40C7A" w:rsidP="00D05379">
                      <w:pPr>
                        <w:pStyle w:val="BodyCopy"/>
                      </w:pPr>
                      <w:r>
                        <w:t xml:space="preserve">ARPC has published its Annual Report for the 2017-18 financial year which is available on our website </w:t>
                      </w:r>
                      <w:hyperlink r:id="rId16" w:history="1">
                        <w:r w:rsidRPr="00FA60C2">
                          <w:rPr>
                            <w:rStyle w:val="Hyperlink"/>
                            <w:color w:val="0070C0"/>
                          </w:rPr>
                          <w:t>here</w:t>
                        </w:r>
                      </w:hyperlink>
                      <w:r>
                        <w:t xml:space="preserve">. </w:t>
                      </w:r>
                    </w:p>
                    <w:p w14:paraId="4A84007F" w14:textId="77777777" w:rsidR="00352711" w:rsidRPr="00433078" w:rsidRDefault="00352711" w:rsidP="00433078">
                      <w:pPr>
                        <w:pStyle w:val="BodyCopy"/>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7567E53" wp14:editId="5C391263">
                <wp:simplePos x="0" y="0"/>
                <wp:positionH relativeFrom="column">
                  <wp:posOffset>-138199</wp:posOffset>
                </wp:positionH>
                <wp:positionV relativeFrom="paragraph">
                  <wp:posOffset>-365357</wp:posOffset>
                </wp:positionV>
                <wp:extent cx="1785620" cy="5153891"/>
                <wp:effectExtent l="0" t="0" r="0" b="0"/>
                <wp:wrapNone/>
                <wp:docPr id="9" name="Text Box 9"/>
                <wp:cNvGraphicFramePr/>
                <a:graphic xmlns:a="http://schemas.openxmlformats.org/drawingml/2006/main">
                  <a:graphicData uri="http://schemas.microsoft.com/office/word/2010/wordprocessingShape">
                    <wps:wsp>
                      <wps:cNvSpPr txBox="1"/>
                      <wps:spPr>
                        <a:xfrm>
                          <a:off x="0" y="0"/>
                          <a:ext cx="1785620" cy="5153891"/>
                        </a:xfrm>
                        <a:prstGeom prst="rect">
                          <a:avLst/>
                        </a:prstGeom>
                        <a:noFill/>
                        <a:ln w="6350">
                          <a:noFill/>
                        </a:ln>
                      </wps:spPr>
                      <wps:txbx>
                        <w:txbxContent>
                          <w:p w14:paraId="24B77DAE" w14:textId="4F491518" w:rsidR="007707DF" w:rsidRPr="00352711" w:rsidRDefault="00450E8F" w:rsidP="00352711">
                            <w:pPr>
                              <w:pStyle w:val="ContentsBox"/>
                            </w:pPr>
                            <w:r>
                              <w:t>OECD analyst visits Sydney for ARPC Seminar</w:t>
                            </w:r>
                          </w:p>
                          <w:p w14:paraId="2E5D329C" w14:textId="5CF55906" w:rsidR="007707DF" w:rsidRPr="00352711" w:rsidRDefault="00450E8F" w:rsidP="00352711">
                            <w:pPr>
                              <w:pStyle w:val="ContentsBox"/>
                            </w:pPr>
                            <w:r>
                              <w:t>ARPC Terrorism Risk Insurance Seminar highlights</w:t>
                            </w:r>
                          </w:p>
                          <w:p w14:paraId="486B5F91" w14:textId="78A55DC2" w:rsidR="007707DF" w:rsidRDefault="004947DF" w:rsidP="00352711">
                            <w:pPr>
                              <w:pStyle w:val="ContentsBox"/>
                            </w:pPr>
                            <w:r>
                              <w:t xml:space="preserve">ARPC </w:t>
                            </w:r>
                            <w:r w:rsidR="00D7414B">
                              <w:t>commences cyber terrorism research study</w:t>
                            </w:r>
                          </w:p>
                          <w:p w14:paraId="7B0ACD11" w14:textId="68093566" w:rsidR="001A0D72" w:rsidRDefault="001A0D72" w:rsidP="00352711">
                            <w:pPr>
                              <w:pStyle w:val="ContentsBox"/>
                            </w:pPr>
                            <w:r>
                              <w:t>ARPC welcomes 2018 Triennial Review report</w:t>
                            </w:r>
                          </w:p>
                          <w:p w14:paraId="44527EA5" w14:textId="099420AA" w:rsidR="007515CA" w:rsidRPr="00352711" w:rsidRDefault="007515CA" w:rsidP="00352711">
                            <w:pPr>
                              <w:pStyle w:val="ContentsBox"/>
                            </w:pPr>
                            <w:r>
                              <w:t>ARPC welcomes ANAO</w:t>
                            </w:r>
                            <w:r w:rsidR="00B24847">
                              <w:t xml:space="preserve"> performance</w:t>
                            </w:r>
                            <w:r>
                              <w:t xml:space="preserve"> audit</w:t>
                            </w:r>
                          </w:p>
                          <w:p w14:paraId="5A3E0FCC" w14:textId="02BE14CE" w:rsidR="007707DF" w:rsidRDefault="00D7414B" w:rsidP="00352711">
                            <w:pPr>
                              <w:pStyle w:val="ContentsBox"/>
                            </w:pPr>
                            <w:r>
                              <w:t>Premium submissions due</w:t>
                            </w:r>
                          </w:p>
                          <w:p w14:paraId="5130D94F" w14:textId="49001934" w:rsidR="0008172C" w:rsidRPr="00352711" w:rsidRDefault="0008172C" w:rsidP="00352711">
                            <w:pPr>
                              <w:pStyle w:val="ContentsBox"/>
                            </w:pPr>
                            <w:r>
                              <w:t>Postcode update</w:t>
                            </w:r>
                          </w:p>
                          <w:p w14:paraId="4918DCC7" w14:textId="5169EAD6" w:rsidR="007707DF" w:rsidRDefault="00CA4A0D" w:rsidP="00352711">
                            <w:pPr>
                              <w:pStyle w:val="ContentsBox"/>
                            </w:pPr>
                            <w:r>
                              <w:t>Q&amp;A</w:t>
                            </w:r>
                          </w:p>
                          <w:p w14:paraId="59DA8C4B" w14:textId="77777777" w:rsidR="007707DF" w:rsidRPr="00352711" w:rsidRDefault="007707DF" w:rsidP="00352711">
                            <w:pPr>
                              <w:pStyle w:val="ContentsBox"/>
                            </w:pPr>
                          </w:p>
                          <w:p w14:paraId="3044F675" w14:textId="77777777" w:rsidR="00352711" w:rsidRDefault="00352711" w:rsidP="00352711">
                            <w:pPr>
                              <w:pStyle w:val="ContentsBox"/>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67E53" id="Text Box 9" o:spid="_x0000_s1028" type="#_x0000_t202" style="position:absolute;margin-left:-10.9pt;margin-top:-28.75pt;width:140.6pt;height:40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" filled="f" stroked="f" strokeweight=".5pt">
                <v:textbox inset="0,0">
                  <w:txbxContent>
                    <w:p w14:paraId="24B77DAE" w14:textId="4F491518" w:rsidR="007707DF" w:rsidRPr="00352711" w:rsidRDefault="00450E8F" w:rsidP="00352711">
                      <w:pPr>
                        <w:pStyle w:val="ContentsBox"/>
                      </w:pPr>
                      <w:r>
                        <w:t>OECD analyst visits Sydney for ARPC Seminar</w:t>
                      </w:r>
                    </w:p>
                    <w:p w14:paraId="2E5D329C" w14:textId="5CF55906" w:rsidR="007707DF" w:rsidRPr="00352711" w:rsidRDefault="00450E8F" w:rsidP="00352711">
                      <w:pPr>
                        <w:pStyle w:val="ContentsBox"/>
                      </w:pPr>
                      <w:r>
                        <w:t>ARPC Terrorism Risk Insurance Seminar highlights</w:t>
                      </w:r>
                    </w:p>
                    <w:p w14:paraId="486B5F91" w14:textId="78A55DC2" w:rsidR="007707DF" w:rsidRDefault="004947DF" w:rsidP="00352711">
                      <w:pPr>
                        <w:pStyle w:val="ContentsBox"/>
                      </w:pPr>
                      <w:r>
                        <w:t xml:space="preserve">ARPC </w:t>
                      </w:r>
                      <w:r w:rsidR="00D7414B">
                        <w:t>commences cyber terrorism research study</w:t>
                      </w:r>
                    </w:p>
                    <w:p w14:paraId="7B0ACD11" w14:textId="68093566" w:rsidR="001A0D72" w:rsidRDefault="001A0D72" w:rsidP="00352711">
                      <w:pPr>
                        <w:pStyle w:val="ContentsBox"/>
                      </w:pPr>
                      <w:r>
                        <w:t>ARPC welcomes 2018 Triennial Review report</w:t>
                      </w:r>
                    </w:p>
                    <w:p w14:paraId="44527EA5" w14:textId="099420AA" w:rsidR="007515CA" w:rsidRPr="00352711" w:rsidRDefault="007515CA" w:rsidP="00352711">
                      <w:pPr>
                        <w:pStyle w:val="ContentsBox"/>
                      </w:pPr>
                      <w:r>
                        <w:t>ARPC welcomes ANAO</w:t>
                      </w:r>
                      <w:r w:rsidR="00B24847">
                        <w:t xml:space="preserve"> performance</w:t>
                      </w:r>
                      <w:r>
                        <w:t xml:space="preserve"> audit</w:t>
                      </w:r>
                    </w:p>
                    <w:p w14:paraId="5A3E0FCC" w14:textId="02BE14CE" w:rsidR="007707DF" w:rsidRDefault="00D7414B" w:rsidP="00352711">
                      <w:pPr>
                        <w:pStyle w:val="ContentsBox"/>
                      </w:pPr>
                      <w:r>
                        <w:t>Premium submissions due</w:t>
                      </w:r>
                    </w:p>
                    <w:p w14:paraId="5130D94F" w14:textId="49001934" w:rsidR="0008172C" w:rsidRPr="00352711" w:rsidRDefault="0008172C" w:rsidP="00352711">
                      <w:pPr>
                        <w:pStyle w:val="ContentsBox"/>
                      </w:pPr>
                      <w:r>
                        <w:t>Postcode update</w:t>
                      </w:r>
                    </w:p>
                    <w:p w14:paraId="4918DCC7" w14:textId="5169EAD6" w:rsidR="007707DF" w:rsidRDefault="00CA4A0D" w:rsidP="00352711">
                      <w:pPr>
                        <w:pStyle w:val="ContentsBox"/>
                      </w:pPr>
                      <w:r>
                        <w:t>Q&amp;A</w:t>
                      </w:r>
                    </w:p>
                    <w:p w14:paraId="59DA8C4B" w14:textId="77777777" w:rsidR="007707DF" w:rsidRPr="00352711" w:rsidRDefault="007707DF" w:rsidP="00352711">
                      <w:pPr>
                        <w:pStyle w:val="ContentsBox"/>
                      </w:pPr>
                    </w:p>
                    <w:p w14:paraId="3044F675" w14:textId="77777777" w:rsidR="00352711" w:rsidRDefault="00352711" w:rsidP="00352711">
                      <w:pPr>
                        <w:pStyle w:val="ContentsBox"/>
                      </w:pPr>
                    </w:p>
                  </w:txbxContent>
                </v:textbox>
              </v:shape>
            </w:pict>
          </mc:Fallback>
        </mc:AlternateContent>
      </w:r>
      <w:r w:rsidR="00B861E8">
        <w:rPr>
          <w:noProof/>
        </w:rPr>
        <mc:AlternateContent>
          <mc:Choice Requires="wps">
            <w:drawing>
              <wp:anchor distT="0" distB="0" distL="114300" distR="114300" simplePos="0" relativeHeight="251661312" behindDoc="0" locked="0" layoutInCell="1" allowOverlap="1" wp14:anchorId="148350CF" wp14:editId="0CBFDDCF">
                <wp:simplePos x="0" y="0"/>
                <wp:positionH relativeFrom="column">
                  <wp:posOffset>3088640</wp:posOffset>
                </wp:positionH>
                <wp:positionV relativeFrom="paragraph">
                  <wp:posOffset>-35348</wp:posOffset>
                </wp:positionV>
                <wp:extent cx="3378200" cy="228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78200" cy="228600"/>
                        </a:xfrm>
                        <a:prstGeom prst="rect">
                          <a:avLst/>
                        </a:prstGeom>
                        <a:noFill/>
                        <a:ln w="6350">
                          <a:noFill/>
                        </a:ln>
                      </wps:spPr>
                      <wps:txbx>
                        <w:txbxContent>
                          <w:p w14:paraId="5139443A" w14:textId="51D042FA" w:rsidR="00433078" w:rsidRPr="00433078" w:rsidRDefault="00433078" w:rsidP="00433078">
                            <w:pPr>
                              <w:pStyle w:val="HeadingOne"/>
                            </w:pPr>
                            <w:r w:rsidRPr="00433078">
                              <w:t>Welcome to the S</w:t>
                            </w:r>
                            <w:r w:rsidR="00E40C7A">
                              <w:t>ummer</w:t>
                            </w:r>
                            <w:r w:rsidRPr="00433078">
                              <w:t xml:space="preserve"> edition of our newsletter.</w:t>
                            </w:r>
                          </w:p>
                          <w:p w14:paraId="1CFB4428" w14:textId="77777777" w:rsidR="00433078" w:rsidRDefault="00433078"/>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anchor>
            </w:drawing>
          </mc:Choice>
          <mc:Fallback>
            <w:pict>
              <v:shape w14:anchorId="148350CF" id="Text Box 12" o:spid="_x0000_s1029" type="#_x0000_t202" style="position:absolute;margin-left:243.2pt;margin-top:-2.8pt;width:266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" filled="f" stroked="f" strokeweight=".5pt">
                <v:textbox inset="0,0,,0">
                  <w:txbxContent>
                    <w:p w14:paraId="5139443A" w14:textId="51D042FA" w:rsidR="00433078" w:rsidRPr="00433078" w:rsidRDefault="00433078" w:rsidP="00433078">
                      <w:pPr>
                        <w:pStyle w:val="HeadingOne"/>
                      </w:pPr>
                      <w:r w:rsidRPr="00433078">
                        <w:t>Welcome to the S</w:t>
                      </w:r>
                      <w:r w:rsidR="00E40C7A">
                        <w:t>ummer</w:t>
                      </w:r>
                      <w:r w:rsidRPr="00433078">
                        <w:t xml:space="preserve"> edition of our newsletter.</w:t>
                      </w:r>
                    </w:p>
                    <w:p w14:paraId="1CFB4428" w14:textId="77777777" w:rsidR="00433078" w:rsidRDefault="00433078"/>
                  </w:txbxContent>
                </v:textbox>
              </v:shape>
            </w:pict>
          </mc:Fallback>
        </mc:AlternateContent>
      </w:r>
    </w:p>
    <w:p w14:paraId="7124C7DD" w14:textId="3D56F248" w:rsidR="00614DE4" w:rsidRPr="00614DE4" w:rsidRDefault="00065B2E" w:rsidP="00614DE4">
      <w:pPr>
        <w:pStyle w:val="HeadingTwo"/>
        <w:rPr>
          <w:rFonts w:ascii="Calibri Light" w:hAnsi="Calibri Light" w:cs="Calibri Light"/>
          <w:color w:val="000000"/>
          <w:sz w:val="20"/>
          <w:szCs w:val="20"/>
          <w:lang w:val="en-GB"/>
        </w:rPr>
      </w:pPr>
      <w:r>
        <w:rPr>
          <w:noProof/>
        </w:rPr>
        <w:lastRenderedPageBreak/>
        <w:drawing>
          <wp:anchor distT="0" distB="0" distL="114300" distR="114300" simplePos="0" relativeHeight="251663360" behindDoc="1" locked="0" layoutInCell="1" allowOverlap="1" wp14:anchorId="37AD020D" wp14:editId="03347AE0">
            <wp:simplePos x="0" y="0"/>
            <wp:positionH relativeFrom="page">
              <wp:posOffset>3782907</wp:posOffset>
            </wp:positionH>
            <wp:positionV relativeFrom="page">
              <wp:posOffset>1090930</wp:posOffset>
            </wp:positionV>
            <wp:extent cx="3127799" cy="7327384"/>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TC-ShadedBox.jpg"/>
                    <pic:cNvPicPr/>
                  </pic:nvPicPr>
                  <pic:blipFill>
                    <a:blip r:embed="rId17"/>
                    <a:stretch>
                      <a:fillRect/>
                    </a:stretch>
                  </pic:blipFill>
                  <pic:spPr>
                    <a:xfrm>
                      <a:off x="0" y="0"/>
                      <a:ext cx="3127799" cy="7327384"/>
                    </a:xfrm>
                    <a:prstGeom prst="rect">
                      <a:avLst/>
                    </a:prstGeom>
                  </pic:spPr>
                </pic:pic>
              </a:graphicData>
            </a:graphic>
            <wp14:sizeRelH relativeFrom="margin">
              <wp14:pctWidth>0</wp14:pctWidth>
            </wp14:sizeRelH>
            <wp14:sizeRelV relativeFrom="margin">
              <wp14:pctHeight>0</wp14:pctHeight>
            </wp14:sizeRelV>
          </wp:anchor>
        </w:drawing>
      </w:r>
      <w:r w:rsidR="00A90AC0">
        <w:rPr>
          <w:lang w:val="en-GB"/>
        </w:rPr>
        <w:t>OECD analyst visits Sydney for ARPC Seminar</w:t>
      </w:r>
      <w:r w:rsidR="00614DE4" w:rsidRPr="00614DE4">
        <w:rPr>
          <w:lang w:val="en-GB"/>
        </w:rPr>
        <w:t xml:space="preserve"> </w:t>
      </w:r>
    </w:p>
    <w:p w14:paraId="051B3668" w14:textId="63CD88CF" w:rsidR="00D05379" w:rsidRDefault="00A90AC0" w:rsidP="00D05379">
      <w:pPr>
        <w:pStyle w:val="BodyCopy"/>
      </w:pPr>
      <w:r>
        <w:t xml:space="preserve">In late November, ARPC hosted Paris-based OECD analyst Leigh </w:t>
      </w:r>
      <w:proofErr w:type="spellStart"/>
      <w:r>
        <w:t>Wolfrom</w:t>
      </w:r>
      <w:proofErr w:type="spellEnd"/>
      <w:r>
        <w:t xml:space="preserve"> to meet insurers and government agencies and begin industry discussions in support of ARPC’s cyber terrorism research project.</w:t>
      </w:r>
    </w:p>
    <w:p w14:paraId="5F06526D" w14:textId="75BD34B5" w:rsidR="00A90AC0" w:rsidRDefault="00A90AC0" w:rsidP="00D05379">
      <w:pPr>
        <w:pStyle w:val="BodyCopy"/>
      </w:pPr>
      <w:r>
        <w:t>Discussions focused on the cyber risks which are currently covered (including terrorism)</w:t>
      </w:r>
      <w:r w:rsidR="00526382">
        <w:t>,</w:t>
      </w:r>
      <w:r>
        <w:t xml:space="preserve"> </w:t>
      </w:r>
      <w:r w:rsidR="00526382">
        <w:t>types of policies available (</w:t>
      </w:r>
      <w:r>
        <w:t xml:space="preserve">such as stand-alone cyber policies and property </w:t>
      </w:r>
      <w:r w:rsidR="00526382">
        <w:t>policies)</w:t>
      </w:r>
      <w:r>
        <w:t xml:space="preserve">, and the influence of reinsurance. </w:t>
      </w:r>
    </w:p>
    <w:p w14:paraId="5B4A2E67" w14:textId="7A289856" w:rsidR="00A90AC0" w:rsidRDefault="00A90AC0" w:rsidP="00D05379">
      <w:pPr>
        <w:pStyle w:val="BodyCopy"/>
      </w:pPr>
      <w:r>
        <w:t>As previously announced, ARPC has commenced a research study on the threat of cyber terrorism in Australia</w:t>
      </w:r>
      <w:r w:rsidR="005A2A76">
        <w:t>. This</w:t>
      </w:r>
      <w:r>
        <w:t xml:space="preserve"> includ</w:t>
      </w:r>
      <w:r w:rsidR="005A2A76">
        <w:t>es</w:t>
      </w:r>
      <w:r>
        <w:t xml:space="preserve"> the nature and cost of physical damage to commercial property (including business interruption) which may be caused by acts of cyber terrorism.</w:t>
      </w:r>
    </w:p>
    <w:p w14:paraId="01EECBCF" w14:textId="3D23EAFA" w:rsidR="00A90AC0" w:rsidRDefault="00A90AC0" w:rsidP="00D05379">
      <w:pPr>
        <w:pStyle w:val="BodyCopy"/>
      </w:pPr>
      <w:proofErr w:type="spellStart"/>
      <w:r>
        <w:t>Mr</w:t>
      </w:r>
      <w:proofErr w:type="spellEnd"/>
      <w:r>
        <w:t xml:space="preserve"> </w:t>
      </w:r>
      <w:proofErr w:type="spellStart"/>
      <w:r>
        <w:t>Wolfrom</w:t>
      </w:r>
      <w:proofErr w:type="spellEnd"/>
      <w:r>
        <w:t xml:space="preserve"> also addressed the ARPC Terrorism Risk Insurance Seminar on 29 November as a keynote speaker on cyber risks, including terrorism, as well as insurance coverage wordings on these risks in cyber policies and property policies. </w:t>
      </w:r>
    </w:p>
    <w:p w14:paraId="7B43E844" w14:textId="77777777" w:rsidR="00A90AC0" w:rsidRDefault="00A90AC0" w:rsidP="00D05379">
      <w:pPr>
        <w:pStyle w:val="BodyCopy"/>
      </w:pPr>
    </w:p>
    <w:p w14:paraId="0002F174" w14:textId="353A8240" w:rsidR="00D05379" w:rsidRDefault="00257C7D" w:rsidP="00D05379">
      <w:pPr>
        <w:pStyle w:val="HeadingThree"/>
        <w:rPr>
          <w:lang w:val="en-GB"/>
        </w:rPr>
      </w:pPr>
      <w:r>
        <w:rPr>
          <w:lang w:val="en-GB"/>
        </w:rPr>
        <w:br w:type="column"/>
      </w:r>
      <w:r w:rsidR="004F24F2">
        <w:rPr>
          <w:lang w:val="en-GB"/>
        </w:rPr>
        <w:t>ARPC Terrorism Risk Insurance Seminar highlights</w:t>
      </w:r>
    </w:p>
    <w:p w14:paraId="7097D276" w14:textId="32F6CF28" w:rsidR="00D05379" w:rsidRPr="00294147" w:rsidRDefault="004F24F2" w:rsidP="004F6E98">
      <w:pPr>
        <w:pStyle w:val="NoSpacing"/>
        <w:spacing w:after="180" w:line="288" w:lineRule="auto"/>
        <w:rPr>
          <w:color w:val="323232"/>
          <w:sz w:val="17"/>
          <w:szCs w:val="17"/>
          <w:lang w:val="en-GB"/>
        </w:rPr>
      </w:pPr>
      <w:r>
        <w:rPr>
          <w:rFonts w:ascii="Calibri Light" w:hAnsi="Calibri Light"/>
          <w:color w:val="000000"/>
          <w:sz w:val="20"/>
          <w:lang w:val="en-GB"/>
        </w:rPr>
        <w:t xml:space="preserve">ARPC hosted its third Terrorism Risk Insurance Seminar at NSW Parliament House in November, with nearly 90 delegates in attendance. </w:t>
      </w:r>
    </w:p>
    <w:p w14:paraId="20237865" w14:textId="54241622" w:rsidR="004F24F2" w:rsidRDefault="004F24F2" w:rsidP="004F6E98">
      <w:pPr>
        <w:pStyle w:val="HeadingTwo"/>
        <w:spacing w:after="180" w:line="288" w:lineRule="auto"/>
        <w:rPr>
          <w:rFonts w:ascii="Calibri Light" w:hAnsi="Calibri Light"/>
          <w:color w:val="000000"/>
          <w:sz w:val="20"/>
          <w:lang w:val="en-GB"/>
        </w:rPr>
      </w:pPr>
      <w:r>
        <w:rPr>
          <w:rFonts w:ascii="Calibri Light" w:hAnsi="Calibri Light"/>
          <w:color w:val="000000"/>
          <w:sz w:val="20"/>
          <w:lang w:val="en-GB"/>
        </w:rPr>
        <w:t>The Director of ASIO’s Business and Government Liaison Unit gave the opening presentation, which provided valuable insights about the Australian counterterrorism environment.</w:t>
      </w:r>
    </w:p>
    <w:p w14:paraId="0771EEB2" w14:textId="7DA9DACE" w:rsidR="004F24F2" w:rsidRDefault="004F24F2" w:rsidP="007D6FD1">
      <w:pPr>
        <w:pStyle w:val="HeadingTwo"/>
        <w:spacing w:after="180" w:line="288" w:lineRule="auto"/>
        <w:rPr>
          <w:rFonts w:ascii="Calibri Light" w:hAnsi="Calibri Light"/>
          <w:color w:val="000000"/>
          <w:sz w:val="20"/>
          <w:lang w:val="en-GB"/>
        </w:rPr>
      </w:pPr>
      <w:r>
        <w:rPr>
          <w:rFonts w:ascii="Calibri Light" w:hAnsi="Calibri Light"/>
          <w:color w:val="000000"/>
          <w:sz w:val="20"/>
          <w:lang w:val="en-GB"/>
        </w:rPr>
        <w:t xml:space="preserve">Dr Anthony Bergin, senior policy analyst at the Australian Strategic Policy Institute (ASPI), presented a recent ASPI report titled </w:t>
      </w:r>
      <w:r w:rsidRPr="00816709">
        <w:rPr>
          <w:rFonts w:ascii="Calibri Light" w:hAnsi="Calibri Light"/>
          <w:i/>
          <w:color w:val="000000"/>
          <w:sz w:val="20"/>
          <w:lang w:val="en-GB"/>
        </w:rPr>
        <w:t>Safety in Numbers: Australia’s private security guard force and counterterrorism</w:t>
      </w:r>
      <w:r>
        <w:rPr>
          <w:rFonts w:ascii="Calibri Light" w:hAnsi="Calibri Light"/>
          <w:color w:val="000000"/>
          <w:sz w:val="20"/>
          <w:lang w:val="en-GB"/>
        </w:rPr>
        <w:t>.</w:t>
      </w:r>
    </w:p>
    <w:p w14:paraId="783C16E1" w14:textId="585CE4E3" w:rsidR="004F24F2" w:rsidRDefault="004F24F2" w:rsidP="007D6FD1">
      <w:pPr>
        <w:pStyle w:val="HeadingTwo"/>
        <w:spacing w:after="180" w:line="288" w:lineRule="auto"/>
        <w:rPr>
          <w:rFonts w:ascii="Calibri Light" w:hAnsi="Calibri Light"/>
          <w:color w:val="000000"/>
          <w:sz w:val="20"/>
          <w:lang w:val="en-GB"/>
        </w:rPr>
      </w:pPr>
      <w:r>
        <w:rPr>
          <w:rFonts w:ascii="Calibri Light" w:hAnsi="Calibri Light"/>
          <w:color w:val="000000"/>
          <w:sz w:val="20"/>
          <w:lang w:val="en-GB"/>
        </w:rPr>
        <w:t>Dr Bergin</w:t>
      </w:r>
      <w:r w:rsidR="004C38B6">
        <w:rPr>
          <w:rFonts w:ascii="Calibri Light" w:hAnsi="Calibri Light"/>
          <w:color w:val="000000"/>
          <w:sz w:val="20"/>
          <w:lang w:val="en-GB"/>
        </w:rPr>
        <w:t xml:space="preserve"> </w:t>
      </w:r>
      <w:r>
        <w:rPr>
          <w:rFonts w:ascii="Calibri Light" w:hAnsi="Calibri Light"/>
          <w:color w:val="000000"/>
          <w:sz w:val="20"/>
          <w:lang w:val="en-GB"/>
        </w:rPr>
        <w:t>discussed barriers that block the sector from being an active participant in national counterterrorist plans. He recommended the establishment of a security industry authority in Australia to overcome these issues.</w:t>
      </w:r>
    </w:p>
    <w:p w14:paraId="03092B82" w14:textId="268B97B4" w:rsidR="004F24F2" w:rsidRDefault="004F24F2" w:rsidP="007D6FD1">
      <w:pPr>
        <w:pStyle w:val="HeadingTwo"/>
        <w:spacing w:after="180" w:line="288" w:lineRule="auto"/>
        <w:rPr>
          <w:rFonts w:ascii="Calibri Light" w:hAnsi="Calibri Light"/>
          <w:color w:val="000000"/>
          <w:sz w:val="20"/>
          <w:lang w:val="en-GB"/>
        </w:rPr>
      </w:pPr>
      <w:r>
        <w:rPr>
          <w:rFonts w:ascii="Calibri Light" w:hAnsi="Calibri Light"/>
          <w:color w:val="000000"/>
          <w:sz w:val="20"/>
          <w:lang w:val="en-GB"/>
        </w:rPr>
        <w:t xml:space="preserve">Leigh </w:t>
      </w:r>
      <w:proofErr w:type="spellStart"/>
      <w:r>
        <w:rPr>
          <w:rFonts w:ascii="Calibri Light" w:hAnsi="Calibri Light"/>
          <w:color w:val="000000"/>
          <w:sz w:val="20"/>
          <w:lang w:val="en-GB"/>
        </w:rPr>
        <w:t>Wolfrom</w:t>
      </w:r>
      <w:proofErr w:type="spellEnd"/>
      <w:r>
        <w:rPr>
          <w:rFonts w:ascii="Calibri Light" w:hAnsi="Calibri Light"/>
          <w:color w:val="000000"/>
          <w:sz w:val="20"/>
          <w:lang w:val="en-GB"/>
        </w:rPr>
        <w:t xml:space="preserve">, OECD analyst, outlined the cyber terrorism threat and examined the availability of insurance coverage for cyber terrorism in Australian and international insurance markets. </w:t>
      </w:r>
    </w:p>
    <w:p w14:paraId="5C277E3C" w14:textId="6D362359" w:rsidR="004F24F2" w:rsidRDefault="004F24F2" w:rsidP="007D6FD1">
      <w:pPr>
        <w:pStyle w:val="HeadingTwo"/>
        <w:spacing w:after="180" w:line="288" w:lineRule="auto"/>
        <w:rPr>
          <w:rFonts w:ascii="Calibri Light" w:hAnsi="Calibri Light"/>
          <w:color w:val="000000"/>
          <w:sz w:val="20"/>
          <w:lang w:val="en-GB"/>
        </w:rPr>
      </w:pPr>
      <w:r>
        <w:rPr>
          <w:rFonts w:ascii="Calibri Light" w:hAnsi="Calibri Light"/>
          <w:color w:val="000000"/>
          <w:sz w:val="20"/>
          <w:lang w:val="en-GB"/>
        </w:rPr>
        <w:t xml:space="preserve">ARPC would like to thank all Seminar attendees for their support. We </w:t>
      </w:r>
      <w:r w:rsidR="00E72BC5">
        <w:rPr>
          <w:rFonts w:ascii="Calibri Light" w:hAnsi="Calibri Light"/>
          <w:color w:val="000000"/>
          <w:sz w:val="20"/>
          <w:lang w:val="en-GB"/>
        </w:rPr>
        <w:t>have distributed a feedback survey</w:t>
      </w:r>
      <w:r>
        <w:rPr>
          <w:rFonts w:ascii="Calibri Light" w:hAnsi="Calibri Light"/>
          <w:color w:val="000000"/>
          <w:sz w:val="20"/>
          <w:lang w:val="en-GB"/>
        </w:rPr>
        <w:t xml:space="preserve">, the results of which will assist us to organise another great event next year. </w:t>
      </w:r>
    </w:p>
    <w:p w14:paraId="4671AAAB" w14:textId="4A7FB763" w:rsidR="004F24F2" w:rsidRDefault="004F24F2" w:rsidP="007D6FD1">
      <w:pPr>
        <w:pStyle w:val="HeadingTwo"/>
        <w:spacing w:after="180" w:line="288" w:lineRule="auto"/>
        <w:rPr>
          <w:rFonts w:ascii="Calibri Light" w:hAnsi="Calibri Light"/>
          <w:color w:val="0070C0"/>
          <w:sz w:val="20"/>
          <w:lang w:val="en-GB"/>
        </w:rPr>
      </w:pPr>
      <w:r>
        <w:rPr>
          <w:rFonts w:ascii="Calibri Light" w:hAnsi="Calibri Light"/>
          <w:color w:val="000000"/>
          <w:sz w:val="20"/>
          <w:lang w:val="en-GB"/>
        </w:rPr>
        <w:t xml:space="preserve">If you would like to be sent a Save the Date before our events, please email </w:t>
      </w:r>
      <w:hyperlink r:id="rId18" w:history="1">
        <w:r w:rsidRPr="004F24F2">
          <w:rPr>
            <w:rStyle w:val="Hyperlink"/>
            <w:rFonts w:ascii="Calibri Light" w:hAnsi="Calibri Light"/>
            <w:color w:val="0070C0"/>
            <w:sz w:val="20"/>
            <w:lang w:val="en-GB"/>
          </w:rPr>
          <w:t>events@arpc.gov.au</w:t>
        </w:r>
      </w:hyperlink>
      <w:r w:rsidRPr="004F24F2">
        <w:rPr>
          <w:rFonts w:ascii="Calibri Light" w:hAnsi="Calibri Light"/>
          <w:color w:val="0070C0"/>
          <w:sz w:val="20"/>
          <w:lang w:val="en-GB"/>
        </w:rPr>
        <w:t xml:space="preserve">. </w:t>
      </w:r>
    </w:p>
    <w:p w14:paraId="20AB2EA1" w14:textId="76D99A54" w:rsidR="00976DDF" w:rsidRDefault="007D6FD1" w:rsidP="00E53188">
      <w:pPr>
        <w:pStyle w:val="HeadingTwo"/>
        <w:rPr>
          <w:rFonts w:ascii="Calibri Light" w:hAnsi="Calibri Light"/>
          <w:color w:val="000000"/>
          <w:sz w:val="20"/>
          <w:lang w:val="en-GB"/>
        </w:rPr>
      </w:pPr>
      <w:r>
        <w:rPr>
          <w:noProof/>
        </w:rPr>
        <w:drawing>
          <wp:inline distT="0" distB="0" distL="0" distR="0" wp14:anchorId="150291F0" wp14:editId="068FDEA4">
            <wp:extent cx="2705100" cy="2028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7689" cy="2068420"/>
                    </a:xfrm>
                    <a:prstGeom prst="rect">
                      <a:avLst/>
                    </a:prstGeom>
                    <a:noFill/>
                    <a:ln>
                      <a:noFill/>
                    </a:ln>
                  </pic:spPr>
                </pic:pic>
              </a:graphicData>
            </a:graphic>
          </wp:inline>
        </w:drawing>
      </w:r>
    </w:p>
    <w:p w14:paraId="7BE903EA" w14:textId="77777777" w:rsidR="007D6FD1" w:rsidRPr="00A90AC0" w:rsidRDefault="007D6FD1" w:rsidP="007D6FD1">
      <w:pPr>
        <w:pStyle w:val="BodyCopy"/>
        <w:rPr>
          <w:i/>
          <w:sz w:val="16"/>
          <w:szCs w:val="16"/>
        </w:rPr>
      </w:pPr>
      <w:r w:rsidRPr="00A90AC0">
        <w:rPr>
          <w:i/>
          <w:sz w:val="16"/>
          <w:szCs w:val="16"/>
        </w:rPr>
        <w:t>Dr Anthony Bergin, policy analyst from the Australian Strategic Policy Institute and ANU presenting at the ARPC Seminar</w:t>
      </w:r>
    </w:p>
    <w:p w14:paraId="36843865" w14:textId="59344A9C" w:rsidR="00DE5234" w:rsidRDefault="00DE5234" w:rsidP="00DE5234">
      <w:pPr>
        <w:pStyle w:val="HeadingTwo"/>
        <w:rPr>
          <w:lang w:val="en-GB"/>
        </w:rPr>
      </w:pPr>
      <w:r>
        <w:rPr>
          <w:lang w:val="en-GB"/>
        </w:rPr>
        <w:lastRenderedPageBreak/>
        <w:t>ARPC commences cyber terrorism research study</w:t>
      </w:r>
    </w:p>
    <w:p w14:paraId="03F7B378" w14:textId="1F264922" w:rsidR="00DE5234" w:rsidRDefault="00DE5234" w:rsidP="00DE5234">
      <w:pPr>
        <w:pStyle w:val="BodyCopy"/>
      </w:pPr>
      <w:r>
        <w:t xml:space="preserve">ARPC has commissioned Cambridge Centre for Risk Studies, based at the University of Cambridge in the United Kingdom, and the </w:t>
      </w:r>
      <w:proofErr w:type="spellStart"/>
      <w:r>
        <w:t>Organisation</w:t>
      </w:r>
      <w:proofErr w:type="spellEnd"/>
      <w:r>
        <w:t xml:space="preserve"> for Economic Co-operation and Development, based in France, to undertake a research study with ARPC on the threat of cyber terrorism in Australia. </w:t>
      </w:r>
    </w:p>
    <w:p w14:paraId="1CFF9B1C" w14:textId="4D051360" w:rsidR="00DE5234" w:rsidRDefault="00DE5234" w:rsidP="00DE5234">
      <w:pPr>
        <w:pStyle w:val="BodyCopy"/>
      </w:pPr>
      <w:r>
        <w:t xml:space="preserve">The 12-month research study, titled </w:t>
      </w:r>
      <w:r w:rsidRPr="00DE5234">
        <w:rPr>
          <w:i/>
        </w:rPr>
        <w:t>‘Insurance risk assessment of cyber terrorism in Australia’</w:t>
      </w:r>
      <w:r>
        <w:t xml:space="preserve"> will identify and explore current prospective threats, plausible scenarios as well as the practicalities of extending insurance coverage to include cyber terrorism in Australia.</w:t>
      </w:r>
    </w:p>
    <w:p w14:paraId="46F03930" w14:textId="3A7E10E2" w:rsidR="002B2BE8" w:rsidRDefault="00DE5234" w:rsidP="00DE5234">
      <w:pPr>
        <w:pStyle w:val="BodyCopy"/>
      </w:pPr>
      <w:r>
        <w:t>Business insurance policies and the ARPC scheme currently exclude coverage for acts of cyber terrorism which affect commercial and high value residential property in Australia</w:t>
      </w:r>
      <w:r w:rsidR="00D55BF6">
        <w:t>.</w:t>
      </w:r>
    </w:p>
    <w:p w14:paraId="51ACDDBE" w14:textId="75B2C6D1" w:rsidR="00C36BAB" w:rsidRDefault="00C36BAB" w:rsidP="00C36BAB">
      <w:pPr>
        <w:pStyle w:val="BodyCopy"/>
      </w:pPr>
      <w:r>
        <w:t>ARPC expects the cyber research study findings to inform development of government policy in this important area</w:t>
      </w:r>
      <w:r w:rsidR="00D55BF6">
        <w:t>.</w:t>
      </w:r>
    </w:p>
    <w:p w14:paraId="6FC3B124" w14:textId="2C8C3D5F" w:rsidR="00C36BAB" w:rsidRDefault="00C36BAB" w:rsidP="00C36BAB">
      <w:pPr>
        <w:pStyle w:val="BodyCopy"/>
      </w:pPr>
      <w:r>
        <w:t xml:space="preserve">For more information, read the full media release </w:t>
      </w:r>
      <w:hyperlink r:id="rId20" w:history="1">
        <w:r w:rsidRPr="00C36BAB">
          <w:rPr>
            <w:rStyle w:val="Hyperlink"/>
            <w:color w:val="0070C0"/>
          </w:rPr>
          <w:t>here</w:t>
        </w:r>
      </w:hyperlink>
      <w:r>
        <w:t>.</w:t>
      </w:r>
    </w:p>
    <w:p w14:paraId="17C6E4CD" w14:textId="77777777" w:rsidR="00FA1A16" w:rsidRDefault="00FA1A16" w:rsidP="00C36BAB">
      <w:pPr>
        <w:pStyle w:val="BodyCopy"/>
      </w:pPr>
    </w:p>
    <w:p w14:paraId="12ADE883" w14:textId="74B62FB9" w:rsidR="00446EC6" w:rsidRPr="005A6403" w:rsidRDefault="00AC1F18" w:rsidP="00B82EA5">
      <w:pPr>
        <w:pStyle w:val="HeadingTwo"/>
      </w:pPr>
      <w:r>
        <w:rPr>
          <w:rFonts w:ascii="Calibri Light" w:hAnsi="Calibri Light" w:cs="Calibri Light"/>
          <w:sz w:val="20"/>
          <w:szCs w:val="20"/>
        </w:rPr>
        <w:br w:type="column"/>
      </w:r>
      <w:r w:rsidR="00446EC6">
        <w:t>ARPC welcomes</w:t>
      </w:r>
      <w:r w:rsidR="007F21CC">
        <w:t xml:space="preserve"> the</w:t>
      </w:r>
      <w:r w:rsidR="00446EC6">
        <w:t xml:space="preserve"> 2018 Triennial Review report </w:t>
      </w:r>
    </w:p>
    <w:p w14:paraId="34BD9294" w14:textId="10391362" w:rsidR="00446EC6" w:rsidRPr="00565DAF" w:rsidRDefault="00446EC6" w:rsidP="00446EC6">
      <w:pPr>
        <w:rPr>
          <w:rFonts w:ascii="Calibri Light" w:hAnsi="Calibri Light" w:cs="Calibri Light"/>
          <w:sz w:val="20"/>
          <w:szCs w:val="20"/>
        </w:rPr>
      </w:pPr>
      <w:r w:rsidRPr="00565DAF">
        <w:rPr>
          <w:rFonts w:ascii="Calibri Light" w:hAnsi="Calibri Light" w:cs="Calibri Light"/>
          <w:sz w:val="20"/>
          <w:szCs w:val="20"/>
        </w:rPr>
        <w:t xml:space="preserve">ARPC has welcomed the final report of the 2018 Triennial Review into the </w:t>
      </w:r>
      <w:r w:rsidRPr="00565DAF">
        <w:rPr>
          <w:rFonts w:ascii="Calibri Light" w:hAnsi="Calibri Light" w:cs="Calibri Light"/>
          <w:i/>
          <w:sz w:val="20"/>
          <w:szCs w:val="20"/>
        </w:rPr>
        <w:t>Terrorism Insurance Act 2003</w:t>
      </w:r>
      <w:r w:rsidRPr="00565DAF">
        <w:rPr>
          <w:rFonts w:ascii="Calibri Light" w:hAnsi="Calibri Light" w:cs="Calibri Light"/>
          <w:sz w:val="20"/>
          <w:szCs w:val="20"/>
        </w:rPr>
        <w:t xml:space="preserve"> (TI Act), released this month by the Treasury. </w:t>
      </w:r>
    </w:p>
    <w:p w14:paraId="67ACF8F3" w14:textId="562CCE3F" w:rsidR="00446EC6" w:rsidRPr="00565DAF" w:rsidRDefault="00446EC6" w:rsidP="00446EC6">
      <w:pPr>
        <w:rPr>
          <w:rFonts w:ascii="Calibri Light" w:hAnsi="Calibri Light" w:cs="Calibri Light"/>
          <w:sz w:val="20"/>
          <w:szCs w:val="20"/>
        </w:rPr>
      </w:pPr>
      <w:r w:rsidRPr="00565DAF">
        <w:rPr>
          <w:rFonts w:ascii="Calibri Light" w:hAnsi="Calibri Light" w:cs="Calibri Light"/>
          <w:sz w:val="20"/>
          <w:szCs w:val="20"/>
        </w:rPr>
        <w:t>In the 2018 Triennial Review of the TI Act, the Treasury has recommended that ARPC continue to provide terrorism re/insurance covering the Australian commercial and high value residential property market</w:t>
      </w:r>
      <w:r w:rsidR="00EE77A3">
        <w:rPr>
          <w:rFonts w:ascii="Calibri Light" w:hAnsi="Calibri Light" w:cs="Calibri Light"/>
          <w:sz w:val="20"/>
          <w:szCs w:val="20"/>
        </w:rPr>
        <w:t>.</w:t>
      </w:r>
      <w:r w:rsidRPr="00565DAF">
        <w:rPr>
          <w:rFonts w:ascii="Calibri Light" w:hAnsi="Calibri Light" w:cs="Calibri Light"/>
          <w:sz w:val="20"/>
          <w:szCs w:val="20"/>
        </w:rPr>
        <w:t xml:space="preserve"> </w:t>
      </w:r>
    </w:p>
    <w:p w14:paraId="71D78387" w14:textId="07CF0FC6" w:rsidR="00446EC6" w:rsidRPr="00565DAF" w:rsidRDefault="00446EC6" w:rsidP="00446EC6">
      <w:pPr>
        <w:rPr>
          <w:rFonts w:ascii="Calibri Light" w:hAnsi="Calibri Light" w:cs="Calibri Light"/>
          <w:sz w:val="20"/>
          <w:szCs w:val="20"/>
        </w:rPr>
      </w:pPr>
      <w:r w:rsidRPr="00565DAF">
        <w:rPr>
          <w:rFonts w:ascii="Calibri Light" w:hAnsi="Calibri Light" w:cs="Calibri Light"/>
          <w:sz w:val="20"/>
          <w:szCs w:val="20"/>
        </w:rPr>
        <w:t>This is good news for the Australian business sector, the insurance industry and the broader Australian economy, which would rely on this coverage to recover from the effects of a Declared Terrorist Incident</w:t>
      </w:r>
      <w:r w:rsidR="00EE77A3">
        <w:rPr>
          <w:rFonts w:ascii="Calibri Light" w:hAnsi="Calibri Light" w:cs="Calibri Light"/>
          <w:sz w:val="20"/>
          <w:szCs w:val="20"/>
        </w:rPr>
        <w:t>.</w:t>
      </w:r>
      <w:r w:rsidRPr="00565DAF">
        <w:rPr>
          <w:rFonts w:ascii="Calibri Light" w:hAnsi="Calibri Light" w:cs="Calibri Light"/>
          <w:sz w:val="20"/>
          <w:szCs w:val="20"/>
        </w:rPr>
        <w:t xml:space="preserve"> </w:t>
      </w:r>
    </w:p>
    <w:p w14:paraId="73DDB88B" w14:textId="77777777" w:rsidR="00446EC6" w:rsidRPr="00565DAF" w:rsidRDefault="00446EC6" w:rsidP="00446EC6">
      <w:pPr>
        <w:rPr>
          <w:rFonts w:ascii="Calibri Light" w:hAnsi="Calibri Light" w:cs="Calibri Light"/>
          <w:sz w:val="20"/>
          <w:szCs w:val="20"/>
        </w:rPr>
      </w:pPr>
      <w:r w:rsidRPr="00565DAF">
        <w:rPr>
          <w:rFonts w:ascii="Calibri Light" w:hAnsi="Calibri Light" w:cs="Calibri Light"/>
          <w:sz w:val="20"/>
          <w:szCs w:val="20"/>
        </w:rPr>
        <w:t>The full list of recommendations and findings are:</w:t>
      </w:r>
    </w:p>
    <w:p w14:paraId="1BFD98EB" w14:textId="77777777" w:rsidR="00446EC6" w:rsidRPr="00C654A5" w:rsidRDefault="00446EC6" w:rsidP="00446EC6">
      <w:pPr>
        <w:rPr>
          <w:rFonts w:ascii="Calibri Light" w:hAnsi="Calibri Light" w:cs="Calibri Light"/>
          <w:sz w:val="20"/>
          <w:szCs w:val="20"/>
        </w:rPr>
      </w:pPr>
      <w:r w:rsidRPr="00C654A5">
        <w:rPr>
          <w:rFonts w:ascii="Calibri Light" w:hAnsi="Calibri Light" w:cs="Calibri Light"/>
          <w:b/>
          <w:sz w:val="20"/>
          <w:szCs w:val="20"/>
        </w:rPr>
        <w:t>Recommendation 1:</w:t>
      </w:r>
      <w:r w:rsidRPr="00C654A5">
        <w:rPr>
          <w:rFonts w:ascii="Calibri Light" w:hAnsi="Calibri Light" w:cs="Calibri Light"/>
          <w:sz w:val="20"/>
          <w:szCs w:val="20"/>
        </w:rPr>
        <w:t xml:space="preserve"> That the Act remains in force.</w:t>
      </w:r>
    </w:p>
    <w:p w14:paraId="6AE042EA" w14:textId="4E00EC06" w:rsidR="00446EC6" w:rsidRPr="00C654A5" w:rsidRDefault="00446EC6" w:rsidP="00446EC6">
      <w:pPr>
        <w:rPr>
          <w:rFonts w:ascii="Calibri Light" w:hAnsi="Calibri Light" w:cs="Calibri Light"/>
          <w:sz w:val="20"/>
          <w:szCs w:val="20"/>
        </w:rPr>
      </w:pPr>
      <w:r w:rsidRPr="00C654A5">
        <w:rPr>
          <w:rFonts w:ascii="Calibri Light" w:hAnsi="Calibri Light" w:cs="Calibri Light"/>
          <w:b/>
          <w:sz w:val="20"/>
          <w:szCs w:val="20"/>
        </w:rPr>
        <w:t>Recommendation 2:</w:t>
      </w:r>
      <w:r w:rsidRPr="00C654A5">
        <w:rPr>
          <w:rFonts w:ascii="Calibri Light" w:hAnsi="Calibri Light" w:cs="Calibri Light"/>
          <w:sz w:val="20"/>
          <w:szCs w:val="20"/>
        </w:rPr>
        <w:t xml:space="preserve"> That the ARPC pays an additional temporary</w:t>
      </w:r>
      <w:r w:rsidR="00BF3F57">
        <w:rPr>
          <w:rFonts w:ascii="Calibri Light" w:hAnsi="Calibri Light" w:cs="Calibri Light"/>
          <w:sz w:val="20"/>
          <w:szCs w:val="20"/>
        </w:rPr>
        <w:t xml:space="preserve"> dividend </w:t>
      </w:r>
      <w:r w:rsidRPr="00C654A5">
        <w:rPr>
          <w:rFonts w:ascii="Calibri Light" w:hAnsi="Calibri Light" w:cs="Calibri Light"/>
          <w:sz w:val="20"/>
          <w:szCs w:val="20"/>
        </w:rPr>
        <w:t>of $10 million a year for three years commencing in 2018-19 and terminating in 2020-21, with the Government to consider again the appropriate level of payments when this dividend ceases.</w:t>
      </w:r>
    </w:p>
    <w:p w14:paraId="3873F927" w14:textId="53B39F89" w:rsidR="00446EC6" w:rsidRPr="00C654A5" w:rsidRDefault="00446EC6" w:rsidP="00446EC6">
      <w:pPr>
        <w:rPr>
          <w:rFonts w:ascii="Calibri Light" w:hAnsi="Calibri Light" w:cs="Calibri Light"/>
          <w:sz w:val="20"/>
          <w:szCs w:val="20"/>
        </w:rPr>
      </w:pPr>
      <w:r w:rsidRPr="00C654A5">
        <w:rPr>
          <w:rFonts w:ascii="Calibri Light" w:hAnsi="Calibri Light" w:cs="Calibri Light"/>
          <w:b/>
          <w:sz w:val="20"/>
          <w:szCs w:val="20"/>
        </w:rPr>
        <w:t>Recommendation 3:</w:t>
      </w:r>
      <w:r w:rsidRPr="00C654A5">
        <w:rPr>
          <w:rFonts w:ascii="Calibri Light" w:hAnsi="Calibri Light" w:cs="Calibri Light"/>
          <w:sz w:val="20"/>
          <w:szCs w:val="20"/>
        </w:rPr>
        <w:t xml:space="preserve"> The current structure of pricing for the range of risks currently covered by the Act and the approach to declaring a terrorism incident remains appropriate. </w:t>
      </w:r>
    </w:p>
    <w:p w14:paraId="542A279B" w14:textId="6FDE87CC" w:rsidR="00446EC6" w:rsidRPr="00C654A5" w:rsidRDefault="00446EC6" w:rsidP="00446EC6">
      <w:pPr>
        <w:rPr>
          <w:rFonts w:ascii="Calibri Light" w:hAnsi="Calibri Light" w:cs="Calibri Light"/>
          <w:sz w:val="20"/>
          <w:szCs w:val="20"/>
        </w:rPr>
      </w:pPr>
      <w:r w:rsidRPr="00C654A5">
        <w:rPr>
          <w:rFonts w:ascii="Calibri Light" w:hAnsi="Calibri Light" w:cs="Calibri Light"/>
          <w:b/>
          <w:sz w:val="20"/>
          <w:szCs w:val="20"/>
        </w:rPr>
        <w:t>Finding 1:</w:t>
      </w:r>
      <w:r w:rsidRPr="00C654A5">
        <w:rPr>
          <w:rFonts w:ascii="Calibri Light" w:hAnsi="Calibri Light" w:cs="Calibri Light"/>
          <w:sz w:val="20"/>
          <w:szCs w:val="20"/>
        </w:rPr>
        <w:t xml:space="preserve"> Cyber terrorism is an emerging risk and there is yet to be a clear and evident market failure in relation to physical property damage from cyber terrorism </w:t>
      </w:r>
      <w:r w:rsidR="00517282">
        <w:rPr>
          <w:rFonts w:ascii="Calibri Light" w:hAnsi="Calibri Light" w:cs="Calibri Light"/>
          <w:sz w:val="20"/>
          <w:szCs w:val="20"/>
        </w:rPr>
        <w:t xml:space="preserve">requiring government intervention through the Act </w:t>
      </w:r>
      <w:proofErr w:type="gramStart"/>
      <w:r w:rsidR="00517282">
        <w:rPr>
          <w:rFonts w:ascii="Calibri Light" w:hAnsi="Calibri Light" w:cs="Calibri Light"/>
          <w:sz w:val="20"/>
          <w:szCs w:val="20"/>
        </w:rPr>
        <w:t>at this time</w:t>
      </w:r>
      <w:proofErr w:type="gramEnd"/>
      <w:r w:rsidRPr="00C654A5">
        <w:rPr>
          <w:rFonts w:ascii="Calibri Light" w:hAnsi="Calibri Light" w:cs="Calibri Light"/>
          <w:sz w:val="20"/>
          <w:szCs w:val="20"/>
        </w:rPr>
        <w:t>.</w:t>
      </w:r>
    </w:p>
    <w:p w14:paraId="34D3F28D" w14:textId="75E43C8B" w:rsidR="00517366" w:rsidRPr="00C654A5" w:rsidRDefault="00446EC6" w:rsidP="00446EC6">
      <w:pPr>
        <w:rPr>
          <w:rFonts w:ascii="Calibri Light" w:hAnsi="Calibri Light" w:cs="Calibri Light"/>
          <w:sz w:val="20"/>
          <w:szCs w:val="20"/>
          <w:lang w:val="en-AU"/>
        </w:rPr>
      </w:pPr>
      <w:r w:rsidRPr="00C654A5">
        <w:rPr>
          <w:rFonts w:ascii="Calibri Light" w:hAnsi="Calibri Light" w:cs="Calibri Light"/>
          <w:b/>
          <w:bCs/>
          <w:sz w:val="20"/>
          <w:szCs w:val="20"/>
        </w:rPr>
        <w:t>Finding 2:</w:t>
      </w:r>
      <w:r w:rsidRPr="00C654A5">
        <w:rPr>
          <w:rFonts w:ascii="Calibri Light" w:hAnsi="Calibri Light" w:cs="Calibri Light"/>
          <w:sz w:val="20"/>
          <w:szCs w:val="20"/>
        </w:rPr>
        <w:t xml:space="preserve"> Coverage is broad for domestic terrorism incidents causing death or serious injury to Australians. There is an array of government schemes under which they could claim some form of compensation or funding, depending on their circumstances. There are also widely available insurance products that do not contain exclusions for terrorism incidents.</w:t>
      </w:r>
    </w:p>
    <w:p w14:paraId="206AF692" w14:textId="6C91F197" w:rsidR="00446EC6" w:rsidRPr="001D0788" w:rsidRDefault="00446EC6" w:rsidP="00446EC6">
      <w:r w:rsidRPr="00565DAF">
        <w:rPr>
          <w:rFonts w:ascii="Calibri Light" w:hAnsi="Calibri Light" w:cs="Calibri Light"/>
          <w:sz w:val="20"/>
          <w:szCs w:val="20"/>
        </w:rPr>
        <w:t>Please read ARPC’s full media release in response to the 2018 Triennial Review Report on our website</w:t>
      </w:r>
      <w:r w:rsidRPr="00A5501F">
        <w:rPr>
          <w:rFonts w:ascii="Calibri Light" w:hAnsi="Calibri Light" w:cs="Calibri Light"/>
          <w:sz w:val="20"/>
          <w:szCs w:val="20"/>
        </w:rPr>
        <w:t xml:space="preserve"> </w:t>
      </w:r>
      <w:hyperlink r:id="rId21" w:history="1">
        <w:r w:rsidRPr="00A5501F">
          <w:rPr>
            <w:rStyle w:val="Hyperlink"/>
            <w:rFonts w:ascii="Calibri Light" w:hAnsi="Calibri Light" w:cs="Calibri Light"/>
            <w:color w:val="0070C0"/>
            <w:sz w:val="20"/>
            <w:szCs w:val="20"/>
          </w:rPr>
          <w:t>here</w:t>
        </w:r>
      </w:hyperlink>
      <w:r>
        <w:t xml:space="preserve">. </w:t>
      </w:r>
    </w:p>
    <w:p w14:paraId="017AA27C" w14:textId="77777777" w:rsidR="00517366" w:rsidRDefault="00517366" w:rsidP="00346465">
      <w:pPr>
        <w:pStyle w:val="ContentsBox"/>
        <w:spacing w:after="180" w:line="288" w:lineRule="auto"/>
        <w:rPr>
          <w:b/>
          <w:bCs/>
          <w:sz w:val="20"/>
          <w:szCs w:val="20"/>
          <w:lang w:val="en-AU"/>
        </w:rPr>
      </w:pPr>
    </w:p>
    <w:p w14:paraId="73B6B7A8" w14:textId="77777777" w:rsidR="00EE77A3" w:rsidRDefault="00EE77A3" w:rsidP="00B41742">
      <w:pPr>
        <w:pStyle w:val="HeadingTwo"/>
        <w:rPr>
          <w:lang w:val="en-GB"/>
        </w:rPr>
      </w:pPr>
    </w:p>
    <w:p w14:paraId="0B1DA026" w14:textId="2D9CCECF" w:rsidR="001326A1" w:rsidRDefault="001326A1" w:rsidP="00B41742">
      <w:pPr>
        <w:pStyle w:val="HeadingTwo"/>
        <w:rPr>
          <w:lang w:val="en-GB"/>
        </w:rPr>
      </w:pPr>
      <w:r>
        <w:rPr>
          <w:lang w:val="en-GB"/>
        </w:rPr>
        <w:lastRenderedPageBreak/>
        <w:t>ARPC welcomes ANAO Performance Audit</w:t>
      </w:r>
    </w:p>
    <w:p w14:paraId="6A20DAE4" w14:textId="4C6ED2DE" w:rsidR="00193C18" w:rsidRPr="00193C18" w:rsidRDefault="00EE77A3" w:rsidP="00193C18">
      <w:pPr>
        <w:rPr>
          <w:rFonts w:ascii="Calibri Light" w:hAnsi="Calibri Light" w:cs="Calibri Light"/>
          <w:sz w:val="20"/>
          <w:szCs w:val="20"/>
          <w:lang w:val="en-AU"/>
        </w:rPr>
      </w:pPr>
      <w:r>
        <w:rPr>
          <w:rFonts w:ascii="Calibri Light" w:hAnsi="Calibri Light" w:cs="Calibri Light"/>
          <w:sz w:val="20"/>
          <w:szCs w:val="20"/>
          <w:lang w:val="en-AU"/>
        </w:rPr>
        <w:t>ARPC</w:t>
      </w:r>
      <w:r w:rsidR="00193C18" w:rsidRPr="00193C18">
        <w:rPr>
          <w:rFonts w:ascii="Calibri Light" w:hAnsi="Calibri Light" w:cs="Calibri Light"/>
          <w:sz w:val="20"/>
          <w:szCs w:val="20"/>
          <w:lang w:val="en-AU"/>
        </w:rPr>
        <w:t xml:space="preserve"> has welcomed the terms of reference for the 2018 </w:t>
      </w:r>
      <w:r w:rsidR="00193C18" w:rsidRPr="00193C18">
        <w:rPr>
          <w:rFonts w:ascii="Calibri Light" w:hAnsi="Calibri Light" w:cs="Calibri Light"/>
          <w:i/>
          <w:sz w:val="20"/>
          <w:szCs w:val="20"/>
          <w:lang w:val="en-AU"/>
        </w:rPr>
        <w:t>Performance Audit: Management of the Terrorism Reinsurance Scheme</w:t>
      </w:r>
      <w:r w:rsidR="00193C18" w:rsidRPr="00193C18">
        <w:rPr>
          <w:rFonts w:ascii="Calibri Light" w:hAnsi="Calibri Light" w:cs="Calibri Light"/>
          <w:sz w:val="20"/>
          <w:szCs w:val="20"/>
          <w:lang w:val="en-AU"/>
        </w:rPr>
        <w:t>, being undertaken by the Australian National Audit Office (ANAO).</w:t>
      </w:r>
    </w:p>
    <w:p w14:paraId="097A5EAF" w14:textId="51E255DD" w:rsidR="00193C18" w:rsidRPr="00193C18" w:rsidRDefault="00193C18" w:rsidP="00193C18">
      <w:pPr>
        <w:rPr>
          <w:rFonts w:ascii="Calibri Light" w:hAnsi="Calibri Light" w:cs="Calibri Light"/>
          <w:sz w:val="20"/>
          <w:szCs w:val="20"/>
          <w:lang w:val="en-AU"/>
        </w:rPr>
      </w:pPr>
      <w:r w:rsidRPr="00193C18">
        <w:rPr>
          <w:rFonts w:ascii="Calibri Light" w:hAnsi="Calibri Light" w:cs="Calibri Light"/>
          <w:sz w:val="20"/>
          <w:szCs w:val="20"/>
          <w:lang w:val="en-AU"/>
        </w:rPr>
        <w:t xml:space="preserve">The objective of ANAO’s audit of ARPC is to assess the effectiveness of </w:t>
      </w:r>
      <w:r w:rsidR="00534BDE">
        <w:rPr>
          <w:rFonts w:ascii="Calibri Light" w:hAnsi="Calibri Light" w:cs="Calibri Light"/>
          <w:sz w:val="20"/>
          <w:szCs w:val="20"/>
          <w:lang w:val="en-AU"/>
        </w:rPr>
        <w:t xml:space="preserve">ARPC’s </w:t>
      </w:r>
      <w:r w:rsidRPr="00193C18">
        <w:rPr>
          <w:rFonts w:ascii="Calibri Light" w:hAnsi="Calibri Light" w:cs="Calibri Light"/>
          <w:sz w:val="20"/>
          <w:szCs w:val="20"/>
          <w:lang w:val="en-AU"/>
        </w:rPr>
        <w:t xml:space="preserve">management of the terrorism reinsurance scheme. </w:t>
      </w:r>
    </w:p>
    <w:p w14:paraId="5C03EF78" w14:textId="6628B883" w:rsidR="00703E0A" w:rsidRDefault="00174BEB" w:rsidP="00174BEB">
      <w:pPr>
        <w:rPr>
          <w:rFonts w:ascii="Calibri Light" w:hAnsi="Calibri Light" w:cs="Calibri Light"/>
          <w:sz w:val="20"/>
          <w:szCs w:val="20"/>
          <w:lang w:val="en-GB"/>
        </w:rPr>
      </w:pPr>
      <w:r>
        <w:rPr>
          <w:rFonts w:ascii="Calibri Light" w:hAnsi="Calibri Light" w:cs="Calibri Light"/>
          <w:sz w:val="20"/>
          <w:szCs w:val="20"/>
          <w:lang w:val="en-GB"/>
        </w:rPr>
        <w:t>The ANAO proposes to examine for ARPC:</w:t>
      </w:r>
    </w:p>
    <w:p w14:paraId="433B6E54" w14:textId="0FADD6E4" w:rsidR="00174BEB" w:rsidRDefault="00174BEB" w:rsidP="00174BEB">
      <w:pPr>
        <w:pStyle w:val="ListParagraph"/>
        <w:numPr>
          <w:ilvl w:val="0"/>
          <w:numId w:val="25"/>
        </w:numPr>
        <w:rPr>
          <w:rFonts w:ascii="Calibri Light" w:hAnsi="Calibri Light" w:cs="Calibri Light"/>
          <w:sz w:val="20"/>
          <w:szCs w:val="20"/>
          <w:lang w:val="en-GB"/>
        </w:rPr>
      </w:pPr>
      <w:r>
        <w:rPr>
          <w:rFonts w:ascii="Calibri Light" w:hAnsi="Calibri Light" w:cs="Calibri Light"/>
          <w:sz w:val="20"/>
          <w:szCs w:val="20"/>
          <w:lang w:val="en-GB"/>
        </w:rPr>
        <w:t>Are there processes in place that support the effective management of the scheme?</w:t>
      </w:r>
    </w:p>
    <w:p w14:paraId="1B19932A" w14:textId="5F1FC904" w:rsidR="00174BEB" w:rsidRDefault="00174BEB" w:rsidP="00174BEB">
      <w:pPr>
        <w:pStyle w:val="ListParagraph"/>
        <w:numPr>
          <w:ilvl w:val="0"/>
          <w:numId w:val="25"/>
        </w:numPr>
        <w:rPr>
          <w:rFonts w:ascii="Calibri Light" w:hAnsi="Calibri Light" w:cs="Calibri Light"/>
          <w:sz w:val="20"/>
          <w:szCs w:val="20"/>
          <w:lang w:val="en-GB"/>
        </w:rPr>
      </w:pPr>
      <w:r>
        <w:rPr>
          <w:rFonts w:ascii="Calibri Light" w:hAnsi="Calibri Light" w:cs="Calibri Light"/>
          <w:sz w:val="20"/>
          <w:szCs w:val="20"/>
          <w:lang w:val="en-GB"/>
        </w:rPr>
        <w:t>Do governance arrangements enable effective oversight and management of the scheme?</w:t>
      </w:r>
    </w:p>
    <w:p w14:paraId="616F8DB8" w14:textId="6E565F8D" w:rsidR="00174BEB" w:rsidRDefault="00174BEB" w:rsidP="00174BEB">
      <w:pPr>
        <w:rPr>
          <w:rFonts w:ascii="Calibri Light" w:hAnsi="Calibri Light" w:cs="Calibri Light"/>
          <w:sz w:val="20"/>
          <w:szCs w:val="20"/>
          <w:lang w:val="en-GB"/>
        </w:rPr>
      </w:pPr>
      <w:r>
        <w:rPr>
          <w:rFonts w:ascii="Calibri Light" w:hAnsi="Calibri Light" w:cs="Calibri Light"/>
          <w:sz w:val="20"/>
          <w:szCs w:val="20"/>
          <w:lang w:val="en-GB"/>
        </w:rPr>
        <w:t xml:space="preserve">The final report on ARPC is expected to be tabled in Parliament in June 2019. </w:t>
      </w:r>
    </w:p>
    <w:p w14:paraId="029C85B5" w14:textId="4DA53C17" w:rsidR="006F0AC8" w:rsidRDefault="006F0AC8" w:rsidP="00174BEB">
      <w:pPr>
        <w:rPr>
          <w:rFonts w:ascii="Calibri Light" w:hAnsi="Calibri Light" w:cs="Calibri Light"/>
          <w:sz w:val="20"/>
          <w:szCs w:val="20"/>
          <w:lang w:val="en-GB"/>
        </w:rPr>
      </w:pPr>
      <w:r>
        <w:rPr>
          <w:rFonts w:ascii="Calibri Light" w:hAnsi="Calibri Light" w:cs="Calibri Light"/>
          <w:sz w:val="20"/>
          <w:szCs w:val="20"/>
          <w:lang w:val="en-GB"/>
        </w:rPr>
        <w:t xml:space="preserve">For more information, or to make a contribution, please visit </w:t>
      </w:r>
      <w:r w:rsidR="006A5076">
        <w:rPr>
          <w:rFonts w:ascii="Calibri Light" w:hAnsi="Calibri Light" w:cs="Calibri Light"/>
          <w:sz w:val="20"/>
          <w:szCs w:val="20"/>
          <w:lang w:val="en-GB"/>
        </w:rPr>
        <w:t>the ANAO website</w:t>
      </w:r>
      <w:r w:rsidR="006A5076" w:rsidRPr="006A5076">
        <w:rPr>
          <w:rFonts w:ascii="Calibri Light" w:hAnsi="Calibri Light" w:cs="Calibri Light"/>
          <w:color w:val="0070C0"/>
          <w:sz w:val="20"/>
          <w:szCs w:val="20"/>
          <w:lang w:val="en-GB"/>
        </w:rPr>
        <w:t xml:space="preserve"> </w:t>
      </w:r>
      <w:hyperlink r:id="rId22" w:history="1">
        <w:r w:rsidR="006A5076" w:rsidRPr="006A5076">
          <w:rPr>
            <w:rStyle w:val="Hyperlink"/>
            <w:rFonts w:ascii="Calibri Light" w:hAnsi="Calibri Light" w:cs="Calibri Light"/>
            <w:color w:val="0070C0"/>
            <w:sz w:val="20"/>
            <w:szCs w:val="20"/>
            <w:lang w:val="en-GB"/>
          </w:rPr>
          <w:t>here</w:t>
        </w:r>
      </w:hyperlink>
      <w:r w:rsidR="006A5076">
        <w:rPr>
          <w:rFonts w:ascii="Calibri Light" w:hAnsi="Calibri Light" w:cs="Calibri Light"/>
          <w:sz w:val="20"/>
          <w:szCs w:val="20"/>
          <w:lang w:val="en-GB"/>
        </w:rPr>
        <w:t>.</w:t>
      </w:r>
      <w:r w:rsidR="009C0A5F">
        <w:rPr>
          <w:rFonts w:ascii="Calibri Light" w:hAnsi="Calibri Light" w:cs="Calibri Light"/>
          <w:sz w:val="20"/>
          <w:szCs w:val="20"/>
          <w:lang w:val="en-GB"/>
        </w:rPr>
        <w:t xml:space="preserve"> </w:t>
      </w:r>
    </w:p>
    <w:p w14:paraId="797FA182" w14:textId="77777777" w:rsidR="00703E0A" w:rsidRDefault="00703E0A" w:rsidP="00B41742">
      <w:pPr>
        <w:pStyle w:val="HeadingTwo"/>
        <w:rPr>
          <w:lang w:val="en-GB"/>
        </w:rPr>
      </w:pPr>
    </w:p>
    <w:p w14:paraId="102055D5" w14:textId="3063EDB7" w:rsidR="00B41742" w:rsidRPr="00C36BAB" w:rsidRDefault="00B41742" w:rsidP="00B41742">
      <w:pPr>
        <w:pStyle w:val="HeadingTwo"/>
        <w:rPr>
          <w:lang w:val="en-GB"/>
        </w:rPr>
      </w:pPr>
      <w:r w:rsidRPr="00C36BAB">
        <w:rPr>
          <w:lang w:val="en-GB"/>
        </w:rPr>
        <w:t xml:space="preserve">Premium Submissions due </w:t>
      </w:r>
    </w:p>
    <w:p w14:paraId="43898241" w14:textId="0F84684F" w:rsidR="00B41742" w:rsidRDefault="00B41742" w:rsidP="00B41742">
      <w:pPr>
        <w:pStyle w:val="BodyCopy"/>
      </w:pPr>
      <w:r>
        <w:t>Premium submissions for the second quarter (1 October – 31 December</w:t>
      </w:r>
      <w:bookmarkStart w:id="1" w:name="_Hlk532828569"/>
      <w:r>
        <w:t xml:space="preserve">) of the 2018-19 Financial Year are due on 30 January 2019. All premium submissions, including nil submissions, must be </w:t>
      </w:r>
      <w:bookmarkEnd w:id="1"/>
      <w:r>
        <w:t xml:space="preserve">lodged. </w:t>
      </w:r>
    </w:p>
    <w:p w14:paraId="0D56C218" w14:textId="77777777" w:rsidR="00B41742" w:rsidRDefault="00B41742" w:rsidP="00B41742">
      <w:pPr>
        <w:pStyle w:val="BodyCopy"/>
      </w:pPr>
      <w:r>
        <w:t xml:space="preserve">To submit a premium please log into </w:t>
      </w:r>
      <w:hyperlink r:id="rId23" w:history="1">
        <w:r w:rsidRPr="00C36BAB">
          <w:rPr>
            <w:rStyle w:val="Hyperlink"/>
            <w:color w:val="0070C0"/>
          </w:rPr>
          <w:t>http://arpc.gov.au/our-customers/rise-login</w:t>
        </w:r>
      </w:hyperlink>
      <w:r>
        <w:t xml:space="preserve"> and select ‘download templates’. For further instructions, please refer to page 27 of the </w:t>
      </w:r>
      <w:proofErr w:type="spellStart"/>
      <w:r>
        <w:t>RISe</w:t>
      </w:r>
      <w:proofErr w:type="spellEnd"/>
      <w:r>
        <w:t xml:space="preserve"> </w:t>
      </w:r>
      <w:proofErr w:type="spellStart"/>
      <w:r>
        <w:t>Cedant</w:t>
      </w:r>
      <w:proofErr w:type="spellEnd"/>
      <w:r>
        <w:t xml:space="preserve"> User Manual </w:t>
      </w:r>
      <w:hyperlink r:id="rId24" w:history="1">
        <w:r w:rsidRPr="00C36BAB">
          <w:rPr>
            <w:rStyle w:val="Hyperlink"/>
            <w:color w:val="0070C0"/>
          </w:rPr>
          <w:t>here</w:t>
        </w:r>
      </w:hyperlink>
      <w:r>
        <w:t>.</w:t>
      </w:r>
    </w:p>
    <w:p w14:paraId="5460DB53" w14:textId="30CDEB9D" w:rsidR="00B41742" w:rsidRPr="00D70067" w:rsidRDefault="00B41742" w:rsidP="00B41742">
      <w:pPr>
        <w:pStyle w:val="ContentsBox"/>
        <w:rPr>
          <w:rFonts w:ascii="Calibri Light" w:hAnsi="Calibri Light" w:cs="Calibri Light"/>
          <w:color w:val="141313" w:themeColor="text1"/>
          <w:sz w:val="20"/>
          <w:szCs w:val="20"/>
          <w:lang w:val="en-GB"/>
        </w:rPr>
      </w:pPr>
      <w:r w:rsidRPr="00D70067">
        <w:rPr>
          <w:rFonts w:ascii="Calibri Light" w:hAnsi="Calibri Light" w:cs="Calibri Light"/>
          <w:color w:val="141313" w:themeColor="text1"/>
          <w:sz w:val="20"/>
          <w:szCs w:val="20"/>
        </w:rPr>
        <w:t xml:space="preserve">If you have any questions, please contact </w:t>
      </w:r>
      <w:hyperlink r:id="rId25" w:history="1">
        <w:r w:rsidRPr="00D70067">
          <w:rPr>
            <w:rStyle w:val="Hyperlink"/>
            <w:rFonts w:ascii="Calibri Light" w:hAnsi="Calibri Light" w:cs="Calibri Light"/>
            <w:color w:val="0070C0"/>
            <w:sz w:val="20"/>
            <w:szCs w:val="20"/>
          </w:rPr>
          <w:t>enquiries@arpc.gov.au</w:t>
        </w:r>
      </w:hyperlink>
      <w:r w:rsidRPr="00D70067">
        <w:rPr>
          <w:rFonts w:ascii="Calibri Light" w:hAnsi="Calibri Light" w:cs="Calibri Light"/>
          <w:color w:val="141313" w:themeColor="text1"/>
          <w:sz w:val="20"/>
          <w:szCs w:val="20"/>
        </w:rPr>
        <w:t>, or call +61 2 8223 6777.</w:t>
      </w:r>
      <w:r w:rsidR="001326A1">
        <w:rPr>
          <w:rFonts w:ascii="Calibri Light" w:hAnsi="Calibri Light" w:cs="Calibri Light"/>
          <w:color w:val="141313" w:themeColor="text1"/>
          <w:sz w:val="20"/>
          <w:szCs w:val="20"/>
        </w:rPr>
        <w:br w:type="column"/>
      </w:r>
    </w:p>
    <w:p w14:paraId="170E65CF" w14:textId="77777777" w:rsidR="00703E0A" w:rsidRDefault="00703E0A" w:rsidP="00684156">
      <w:pPr>
        <w:pStyle w:val="HeadingTwo"/>
        <w:rPr>
          <w:lang w:val="en-AU"/>
        </w:rPr>
      </w:pPr>
    </w:p>
    <w:p w14:paraId="074629B7" w14:textId="771DAF5B" w:rsidR="00EF39AB" w:rsidRDefault="00EF39AB" w:rsidP="00684156">
      <w:pPr>
        <w:pStyle w:val="HeadingTwo"/>
        <w:rPr>
          <w:rFonts w:ascii="Calibri Light" w:hAnsi="Calibri Light" w:cs="Calibri Light"/>
          <w:color w:val="141313" w:themeColor="text1"/>
          <w:sz w:val="20"/>
          <w:szCs w:val="20"/>
          <w:lang w:val="en-AU"/>
        </w:rPr>
      </w:pPr>
    </w:p>
    <w:p w14:paraId="50AC81A3" w14:textId="6F272296" w:rsidR="00EF39AB" w:rsidRPr="00703E0A" w:rsidRDefault="00B437C7" w:rsidP="00EF39AB">
      <w:pPr>
        <w:tabs>
          <w:tab w:val="left" w:pos="567"/>
        </w:tabs>
        <w:spacing w:line="288" w:lineRule="auto"/>
        <w:rPr>
          <w:rFonts w:ascii="Calibri" w:eastAsia="Calibri" w:hAnsi="Calibri" w:cs="Times New Roman (Body CS)"/>
          <w:b/>
          <w:color w:val="BB3B20"/>
          <w:sz w:val="24"/>
          <w:szCs w:val="24"/>
        </w:rPr>
      </w:pPr>
      <w:r>
        <w:rPr>
          <w:noProof/>
        </w:rPr>
        <w:drawing>
          <wp:anchor distT="0" distB="0" distL="114300" distR="114300" simplePos="0" relativeHeight="251675648" behindDoc="0" locked="0" layoutInCell="1" allowOverlap="1" wp14:anchorId="3C82E35E" wp14:editId="0933A2C5">
            <wp:simplePos x="0" y="0"/>
            <wp:positionH relativeFrom="margin">
              <wp:align>center</wp:align>
            </wp:positionH>
            <wp:positionV relativeFrom="page">
              <wp:posOffset>8943975</wp:posOffset>
            </wp:positionV>
            <wp:extent cx="7141845" cy="1532890"/>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TC-Contact.jpg"/>
                    <pic:cNvPicPr/>
                  </pic:nvPicPr>
                  <pic:blipFill>
                    <a:blip r:embed="rId26"/>
                    <a:stretch>
                      <a:fillRect/>
                    </a:stretch>
                  </pic:blipFill>
                  <pic:spPr>
                    <a:xfrm>
                      <a:off x="0" y="0"/>
                      <a:ext cx="7141845" cy="1532890"/>
                    </a:xfrm>
                    <a:prstGeom prst="rect">
                      <a:avLst/>
                    </a:prstGeom>
                  </pic:spPr>
                </pic:pic>
              </a:graphicData>
            </a:graphic>
            <wp14:sizeRelH relativeFrom="margin">
              <wp14:pctWidth>0</wp14:pctWidth>
            </wp14:sizeRelH>
            <wp14:sizeRelV relativeFrom="margin">
              <wp14:pctHeight>0</wp14:pctHeight>
            </wp14:sizeRelV>
          </wp:anchor>
        </w:drawing>
      </w:r>
      <w:r w:rsidR="00B82EA5">
        <w:rPr>
          <w:noProof/>
        </w:rPr>
        <w:drawing>
          <wp:anchor distT="0" distB="0" distL="114300" distR="114300" simplePos="0" relativeHeight="251680768" behindDoc="1" locked="0" layoutInCell="1" allowOverlap="1" wp14:anchorId="5F4DD6C4" wp14:editId="60A4EE8C">
            <wp:simplePos x="0" y="0"/>
            <wp:positionH relativeFrom="column">
              <wp:posOffset>-190500</wp:posOffset>
            </wp:positionH>
            <wp:positionV relativeFrom="page">
              <wp:posOffset>1106805</wp:posOffset>
            </wp:positionV>
            <wp:extent cx="3105785" cy="6830695"/>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TC-Q&amp;A-Box.jpg"/>
                    <pic:cNvPicPr/>
                  </pic:nvPicPr>
                  <pic:blipFill>
                    <a:blip r:embed="rId27"/>
                    <a:stretch>
                      <a:fillRect/>
                    </a:stretch>
                  </pic:blipFill>
                  <pic:spPr>
                    <a:xfrm>
                      <a:off x="0" y="0"/>
                      <a:ext cx="3105785" cy="6830695"/>
                    </a:xfrm>
                    <a:prstGeom prst="rect">
                      <a:avLst/>
                    </a:prstGeom>
                  </pic:spPr>
                </pic:pic>
              </a:graphicData>
            </a:graphic>
            <wp14:sizeRelH relativeFrom="margin">
              <wp14:pctWidth>0</wp14:pctWidth>
            </wp14:sizeRelH>
            <wp14:sizeRelV relativeFrom="margin">
              <wp14:pctHeight>0</wp14:pctHeight>
            </wp14:sizeRelV>
          </wp:anchor>
        </w:drawing>
      </w:r>
      <w:r w:rsidR="00EF39AB" w:rsidRPr="00EF39AB">
        <w:rPr>
          <w:rFonts w:ascii="Calibri" w:eastAsia="Calibri" w:hAnsi="Calibri" w:cs="Times New Roman (Body CS)"/>
          <w:b/>
          <w:color w:val="BB3B20"/>
          <w:sz w:val="24"/>
          <w:szCs w:val="24"/>
        </w:rPr>
        <w:t>Q</w:t>
      </w:r>
      <w:r w:rsidR="00EF39AB" w:rsidRPr="00EF39AB">
        <w:rPr>
          <w:rFonts w:ascii="Calibri Light" w:eastAsia="Calibri" w:hAnsi="Calibri Light" w:cs="Times New Roman (Body CS)"/>
          <w:color w:val="000000"/>
          <w:sz w:val="20"/>
        </w:rPr>
        <w:t xml:space="preserve"> Why are </w:t>
      </w:r>
      <w:proofErr w:type="spellStart"/>
      <w:r w:rsidR="00EF39AB" w:rsidRPr="00EF39AB">
        <w:rPr>
          <w:rFonts w:ascii="Calibri Light" w:eastAsia="Calibri" w:hAnsi="Calibri Light" w:cs="Times New Roman (Body CS)"/>
          <w:color w:val="000000"/>
          <w:sz w:val="20"/>
        </w:rPr>
        <w:t>cedants</w:t>
      </w:r>
      <w:proofErr w:type="spellEnd"/>
      <w:r w:rsidR="00EF39AB" w:rsidRPr="00EF39AB">
        <w:rPr>
          <w:rFonts w:ascii="Calibri Light" w:eastAsia="Calibri" w:hAnsi="Calibri Light" w:cs="Times New Roman (Body CS)"/>
          <w:color w:val="000000"/>
          <w:sz w:val="20"/>
        </w:rPr>
        <w:t xml:space="preserve"> required to submit a street address details report as part of their annual aggregate submissions and what do we do with this information? </w:t>
      </w:r>
    </w:p>
    <w:p w14:paraId="04F621CF" w14:textId="5D63E9B5" w:rsidR="00EF39AB" w:rsidRDefault="00EF39AB" w:rsidP="00EF39AB">
      <w:pPr>
        <w:tabs>
          <w:tab w:val="left" w:pos="567"/>
        </w:tabs>
        <w:spacing w:line="288" w:lineRule="auto"/>
        <w:rPr>
          <w:rFonts w:ascii="Calibri Light" w:eastAsia="Calibri" w:hAnsi="Calibri Light" w:cs="Calibri Light"/>
          <w:sz w:val="20"/>
          <w:szCs w:val="20"/>
        </w:rPr>
      </w:pPr>
      <w:r w:rsidRPr="00EF39AB">
        <w:rPr>
          <w:rFonts w:ascii="Calibri" w:eastAsia="Calibri" w:hAnsi="Calibri" w:cs="Times New Roman (Body CS)"/>
          <w:b/>
          <w:color w:val="184C8D"/>
          <w:sz w:val="24"/>
          <w:szCs w:val="24"/>
        </w:rPr>
        <w:t>A</w:t>
      </w:r>
      <w:r w:rsidRPr="00EF39AB">
        <w:rPr>
          <w:rFonts w:ascii="Calibri" w:eastAsia="Calibri" w:hAnsi="Calibri" w:cs="Times New Roman (Body CS)"/>
          <w:color w:val="424242"/>
          <w:sz w:val="19"/>
        </w:rPr>
        <w:t xml:space="preserve"> </w:t>
      </w:r>
      <w:proofErr w:type="spellStart"/>
      <w:r w:rsidRPr="00EF39AB">
        <w:rPr>
          <w:rFonts w:ascii="Calibri Light" w:eastAsia="Calibri" w:hAnsi="Calibri Light" w:cs="Calibri Light"/>
          <w:sz w:val="20"/>
          <w:szCs w:val="20"/>
        </w:rPr>
        <w:t>Cedants</w:t>
      </w:r>
      <w:proofErr w:type="spellEnd"/>
      <w:r w:rsidRPr="00EF39AB">
        <w:rPr>
          <w:rFonts w:ascii="Calibri Light" w:eastAsia="Calibri" w:hAnsi="Calibri Light" w:cs="Calibri Light"/>
          <w:sz w:val="20"/>
          <w:szCs w:val="20"/>
        </w:rPr>
        <w:t xml:space="preserve"> are required to submit street address details for insured risks located in the 2000, 3000, 4000, 5000, and 6000 postcodes so </w:t>
      </w:r>
      <w:bookmarkStart w:id="2" w:name="_Hlk532828604"/>
      <w:r w:rsidRPr="00EF39AB">
        <w:rPr>
          <w:rFonts w:ascii="Calibri Light" w:eastAsia="Calibri" w:hAnsi="Calibri Light" w:cs="Calibri Light"/>
          <w:sz w:val="20"/>
          <w:szCs w:val="20"/>
        </w:rPr>
        <w:t xml:space="preserve">that we can more accurately model and assess risks in </w:t>
      </w:r>
      <w:r w:rsidRPr="00EF39AB">
        <w:rPr>
          <w:rFonts w:ascii="Calibri Light" w:eastAsia="Calibri" w:hAnsi="Calibri Light" w:cs="Times New Roman (Body CS)"/>
          <w:sz w:val="20"/>
        </w:rPr>
        <w:t xml:space="preserve">high-risk </w:t>
      </w:r>
      <w:bookmarkEnd w:id="2"/>
      <w:r w:rsidRPr="00EF39AB">
        <w:rPr>
          <w:rFonts w:ascii="Calibri Light" w:eastAsia="Calibri" w:hAnsi="Calibri Light" w:cs="Times New Roman (Body CS)"/>
          <w:sz w:val="20"/>
        </w:rPr>
        <w:t>locations and verify the location of the risks. We do this by comparing street address details provided in annual aggregate submissions with Good Maps street address</w:t>
      </w:r>
      <w:r w:rsidRPr="00EF39AB">
        <w:rPr>
          <w:rFonts w:ascii="Calibri Light" w:eastAsia="Calibri" w:hAnsi="Calibri Light" w:cs="Calibri Light"/>
          <w:sz w:val="20"/>
          <w:szCs w:val="20"/>
        </w:rPr>
        <w:t xml:space="preserve"> and postcode data.</w:t>
      </w:r>
    </w:p>
    <w:p w14:paraId="2B5CD999" w14:textId="77777777" w:rsidR="00703E0A" w:rsidRDefault="00703E0A" w:rsidP="00703E0A">
      <w:pPr>
        <w:pStyle w:val="HeadingTwo"/>
        <w:rPr>
          <w:lang w:val="en-AU"/>
        </w:rPr>
      </w:pPr>
    </w:p>
    <w:p w14:paraId="587CF7B4" w14:textId="69DF0201" w:rsidR="00703E0A" w:rsidRDefault="00703E0A" w:rsidP="00703E0A">
      <w:pPr>
        <w:pStyle w:val="HeadingTwo"/>
        <w:rPr>
          <w:lang w:val="en-AU"/>
        </w:rPr>
      </w:pPr>
      <w:r>
        <w:rPr>
          <w:lang w:val="en-AU"/>
        </w:rPr>
        <w:t>Postcode update</w:t>
      </w:r>
    </w:p>
    <w:p w14:paraId="4D379F17" w14:textId="77777777" w:rsidR="00703E0A" w:rsidRDefault="00703E0A" w:rsidP="00703E0A">
      <w:pPr>
        <w:pStyle w:val="HeadingTwo"/>
        <w:rPr>
          <w:rFonts w:ascii="Calibri Light" w:hAnsi="Calibri Light" w:cs="Calibri Light"/>
          <w:color w:val="141313" w:themeColor="text1"/>
          <w:sz w:val="20"/>
          <w:szCs w:val="20"/>
          <w:lang w:val="en-AU"/>
        </w:rPr>
      </w:pPr>
      <w:r>
        <w:rPr>
          <w:rFonts w:ascii="Calibri Light" w:hAnsi="Calibri Light" w:cs="Calibri Light"/>
          <w:color w:val="141313" w:themeColor="text1"/>
          <w:sz w:val="20"/>
          <w:szCs w:val="20"/>
          <w:lang w:val="en-AU"/>
        </w:rPr>
        <w:t>There are no updates in this edition.</w:t>
      </w:r>
    </w:p>
    <w:p w14:paraId="5D09B54B" w14:textId="77777777" w:rsidR="00703E0A" w:rsidRPr="00EF39AB" w:rsidRDefault="00703E0A" w:rsidP="00EF39AB">
      <w:pPr>
        <w:tabs>
          <w:tab w:val="left" w:pos="567"/>
        </w:tabs>
        <w:spacing w:line="288" w:lineRule="auto"/>
        <w:rPr>
          <w:rFonts w:ascii="Calibri Light" w:eastAsia="Calibri" w:hAnsi="Calibri Light" w:cs="Calibri Light"/>
          <w:sz w:val="20"/>
          <w:szCs w:val="20"/>
        </w:rPr>
      </w:pPr>
    </w:p>
    <w:p w14:paraId="48DD240E" w14:textId="77777777" w:rsidR="00EF39AB" w:rsidRPr="00684156" w:rsidRDefault="00EF39AB" w:rsidP="00684156">
      <w:pPr>
        <w:pStyle w:val="HeadingTwo"/>
        <w:rPr>
          <w:rFonts w:ascii="Calibri Light" w:hAnsi="Calibri Light" w:cs="Calibri Light"/>
          <w:color w:val="141313" w:themeColor="text1"/>
          <w:sz w:val="20"/>
          <w:szCs w:val="20"/>
          <w:lang w:val="en-AU"/>
        </w:rPr>
      </w:pPr>
    </w:p>
    <w:p w14:paraId="75990909" w14:textId="2FF1A171" w:rsidR="00CA4A0D" w:rsidRPr="00346465" w:rsidRDefault="00CA4A0D" w:rsidP="00346465">
      <w:pPr>
        <w:pStyle w:val="ContentsBox"/>
        <w:spacing w:after="180" w:line="288" w:lineRule="auto"/>
        <w:rPr>
          <w:b/>
          <w:bCs/>
          <w:sz w:val="20"/>
          <w:szCs w:val="20"/>
          <w:lang w:val="en-AU"/>
        </w:rPr>
      </w:pPr>
    </w:p>
    <w:sectPr w:rsidR="00CA4A0D" w:rsidRPr="00346465" w:rsidSect="00772251">
      <w:headerReference w:type="default" r:id="rId28"/>
      <w:footerReference w:type="default" r:id="rId29"/>
      <w:type w:val="continuous"/>
      <w:pgSz w:w="11906" w:h="16838"/>
      <w:pgMar w:top="2058" w:right="1134" w:bottom="1134" w:left="1134" w:header="709" w:footer="34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17DF9" w14:textId="77777777" w:rsidR="00E52744" w:rsidRDefault="00E52744" w:rsidP="00DF4E9A">
      <w:pPr>
        <w:spacing w:after="0"/>
      </w:pPr>
      <w:r>
        <w:separator/>
      </w:r>
    </w:p>
  </w:endnote>
  <w:endnote w:type="continuationSeparator" w:id="0">
    <w:p w14:paraId="064974CD" w14:textId="77777777" w:rsidR="00E52744" w:rsidRDefault="00E52744" w:rsidP="00DF4E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Meiryo">
    <w:charset w:val="80"/>
    <w:family w:val="swiss"/>
    <w:pitch w:val="variable"/>
    <w:sig w:usb0="E00002FF" w:usb1="6AC7FFFF"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D6D44" w14:textId="77777777" w:rsidR="008C5239" w:rsidRDefault="008C5239" w:rsidP="00642ED0">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2915">
      <w:rPr>
        <w:rStyle w:val="PageNumber"/>
        <w:noProof/>
      </w:rPr>
      <w:t>1</w:t>
    </w:r>
    <w:r>
      <w:rPr>
        <w:rStyle w:val="PageNumber"/>
      </w:rPr>
      <w:fldChar w:fldCharType="end"/>
    </w:r>
  </w:p>
  <w:p w14:paraId="37D586B2" w14:textId="77777777" w:rsidR="008C5239" w:rsidRDefault="008C5239" w:rsidP="003F3B8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F541B" w14:textId="77777777" w:rsidR="00065B2E" w:rsidRDefault="00065B2E">
    <w:r>
      <w:rPr>
        <w:noProof/>
      </w:rPr>
      <w:drawing>
        <wp:anchor distT="0" distB="0" distL="114300" distR="114300" simplePos="0" relativeHeight="251688960" behindDoc="0" locked="1" layoutInCell="1" allowOverlap="1" wp14:anchorId="6571BD8D" wp14:editId="5781B418">
          <wp:simplePos x="0" y="0"/>
          <wp:positionH relativeFrom="column">
            <wp:posOffset>-699770</wp:posOffset>
          </wp:positionH>
          <wp:positionV relativeFrom="page">
            <wp:posOffset>9124315</wp:posOffset>
          </wp:positionV>
          <wp:extent cx="7559675" cy="1562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TC-FP-Footer.jpg"/>
                  <pic:cNvPicPr/>
                </pic:nvPicPr>
                <pic:blipFill>
                  <a:blip r:embed="rId1"/>
                  <a:stretch>
                    <a:fillRect/>
                  </a:stretch>
                </pic:blipFill>
                <pic:spPr>
                  <a:xfrm>
                    <a:off x="0" y="0"/>
                    <a:ext cx="7559675" cy="15621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062DC" w14:textId="77777777" w:rsidR="008C5239" w:rsidRDefault="008C52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14EAC" w14:textId="77777777" w:rsidR="00E52744" w:rsidRDefault="00E52744" w:rsidP="00DF4E9A">
      <w:pPr>
        <w:spacing w:after="0"/>
      </w:pPr>
      <w:r>
        <w:separator/>
      </w:r>
    </w:p>
  </w:footnote>
  <w:footnote w:type="continuationSeparator" w:id="0">
    <w:p w14:paraId="6D3D4AB4" w14:textId="77777777" w:rsidR="00E52744" w:rsidRDefault="00E52744" w:rsidP="00DF4E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52709" w14:textId="77777777" w:rsidR="00065B2E" w:rsidRDefault="00860418">
    <w:r>
      <w:rPr>
        <w:noProof/>
      </w:rPr>
      <w:drawing>
        <wp:anchor distT="0" distB="0" distL="114300" distR="114300" simplePos="0" relativeHeight="251692032" behindDoc="1" locked="0" layoutInCell="1" allowOverlap="1" wp14:anchorId="5E3C6532" wp14:editId="4E0308B4">
          <wp:simplePos x="0" y="0"/>
          <wp:positionH relativeFrom="page">
            <wp:posOffset>0</wp:posOffset>
          </wp:positionH>
          <wp:positionV relativeFrom="page">
            <wp:posOffset>0</wp:posOffset>
          </wp:positionV>
          <wp:extent cx="7520400" cy="10692000"/>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TC-Masthead2.jpg"/>
                  <pic:cNvPicPr/>
                </pic:nvPicPr>
                <pic:blipFill>
                  <a:blip r:embed="rId1"/>
                  <a:stretch>
                    <a:fillRect/>
                  </a:stretch>
                </pic:blipFill>
                <pic:spPr>
                  <a:xfrm>
                    <a:off x="0" y="0"/>
                    <a:ext cx="7520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7B892" w14:textId="3B22054C" w:rsidR="008C5239" w:rsidRDefault="00FA1D40" w:rsidP="00FA1D40">
    <w:pPr>
      <w:tabs>
        <w:tab w:val="left" w:pos="1125"/>
      </w:tabs>
    </w:pPr>
    <w:r>
      <w:rPr>
        <w:noProof/>
      </w:rPr>
      <w:drawing>
        <wp:anchor distT="0" distB="0" distL="114300" distR="114300" simplePos="0" relativeHeight="251685888" behindDoc="1" locked="0" layoutInCell="1" allowOverlap="1" wp14:anchorId="18FC4046" wp14:editId="23321079">
          <wp:simplePos x="0" y="0"/>
          <wp:positionH relativeFrom="page">
            <wp:align>left</wp:align>
          </wp:positionH>
          <wp:positionV relativeFrom="paragraph">
            <wp:posOffset>-448310</wp:posOffset>
          </wp:positionV>
          <wp:extent cx="7560000" cy="1123200"/>
          <wp:effectExtent l="0" t="0" r="3175"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TC-Header.jpg"/>
                  <pic:cNvPicPr/>
                </pic:nvPicPr>
                <pic:blipFill>
                  <a:blip r:embed="rId1"/>
                  <a:stretch>
                    <a:fillRect/>
                  </a:stretch>
                </pic:blipFill>
                <pic:spPr>
                  <a:xfrm>
                    <a:off x="0" y="0"/>
                    <a:ext cx="7560000" cy="11232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508F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CB8C2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56800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3DAC9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7F26A1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99EDBB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2C690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5D28C6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766923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7E475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AAA93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15426"/>
    <w:multiLevelType w:val="multilevel"/>
    <w:tmpl w:val="75D037B4"/>
    <w:lvl w:ilvl="0">
      <w:start w:val="1"/>
      <w:numFmt w:val="bullet"/>
      <w:lvlText w:val=""/>
      <w:lvlJc w:val="left"/>
      <w:pPr>
        <w:ind w:left="720" w:hanging="360"/>
      </w:pPr>
      <w:rPr>
        <w:rFonts w:ascii="Symbol" w:hAnsi="Symbol" w:hint="default"/>
        <w:color w:val="BB3B20"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2" w15:restartNumberingAfterBreak="0">
    <w:nsid w:val="13F4387C"/>
    <w:multiLevelType w:val="multilevel"/>
    <w:tmpl w:val="1970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3" w15:restartNumberingAfterBreak="0">
    <w:nsid w:val="21FB4D0D"/>
    <w:multiLevelType w:val="hybridMultilevel"/>
    <w:tmpl w:val="5466675A"/>
    <w:lvl w:ilvl="0" w:tplc="6A4EB54A">
      <w:start w:val="1"/>
      <w:numFmt w:val="bullet"/>
      <w:lvlText w:val="o"/>
      <w:lvlJc w:val="left"/>
      <w:pPr>
        <w:ind w:left="1080" w:hanging="360"/>
      </w:pPr>
      <w:rPr>
        <w:rFonts w:ascii="Courier New" w:hAnsi="Courier New"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22A256BA"/>
    <w:multiLevelType w:val="hybridMultilevel"/>
    <w:tmpl w:val="BF1E8A94"/>
    <w:lvl w:ilvl="0" w:tplc="91C6E6F4">
      <w:start w:val="1"/>
      <w:numFmt w:val="bullet"/>
      <w:lvlText w:val=""/>
      <w:lvlJc w:val="left"/>
      <w:pPr>
        <w:ind w:left="720" w:hanging="360"/>
      </w:pPr>
      <w:rPr>
        <w:rFonts w:ascii="Symbol" w:eastAsiaTheme="minorHAnsi" w:hAnsi="Symbol"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D970F5"/>
    <w:multiLevelType w:val="multilevel"/>
    <w:tmpl w:val="5466675A"/>
    <w:lvl w:ilvl="0">
      <w:start w:val="1"/>
      <w:numFmt w:val="bullet"/>
      <w:lvlText w:val="o"/>
      <w:lvlJc w:val="left"/>
      <w:pPr>
        <w:ind w:left="1080" w:hanging="360"/>
      </w:pPr>
      <w:rPr>
        <w:rFonts w:ascii="Courier New" w:hAnsi="Courier New"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6" w15:restartNumberingAfterBreak="0">
    <w:nsid w:val="29945171"/>
    <w:multiLevelType w:val="hybridMultilevel"/>
    <w:tmpl w:val="5FA84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C85C9B"/>
    <w:multiLevelType w:val="hybridMultilevel"/>
    <w:tmpl w:val="32DC6B52"/>
    <w:lvl w:ilvl="0" w:tplc="BFF0DACC">
      <w:start w:val="1"/>
      <w:numFmt w:val="bullet"/>
      <w:lvlText w:val=""/>
      <w:lvlJc w:val="left"/>
      <w:pPr>
        <w:ind w:left="720" w:hanging="360"/>
      </w:pPr>
      <w:rPr>
        <w:rFonts w:ascii="Symbol" w:hAnsi="Symbol" w:hint="default"/>
        <w:color w:val="003D2A"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3BD1060B"/>
    <w:multiLevelType w:val="hybridMultilevel"/>
    <w:tmpl w:val="28581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873534"/>
    <w:multiLevelType w:val="hybridMultilevel"/>
    <w:tmpl w:val="4146778E"/>
    <w:lvl w:ilvl="0" w:tplc="2828F6D4">
      <w:start w:val="1"/>
      <w:numFmt w:val="bullet"/>
      <w:lvlText w:val="o"/>
      <w:lvlJc w:val="left"/>
      <w:pPr>
        <w:ind w:left="720" w:hanging="360"/>
      </w:pPr>
      <w:rPr>
        <w:rFonts w:ascii="Courier New" w:hAnsi="Courier New"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56DE3B75"/>
    <w:multiLevelType w:val="hybridMultilevel"/>
    <w:tmpl w:val="D5687080"/>
    <w:lvl w:ilvl="0" w:tplc="ADE49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1" w15:restartNumberingAfterBreak="0">
    <w:nsid w:val="5989361C"/>
    <w:multiLevelType w:val="hybridMultilevel"/>
    <w:tmpl w:val="27AE9F9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22" w15:restartNumberingAfterBreak="0">
    <w:nsid w:val="5D401AD7"/>
    <w:multiLevelType w:val="multilevel"/>
    <w:tmpl w:val="32DC6B52"/>
    <w:lvl w:ilvl="0">
      <w:start w:val="1"/>
      <w:numFmt w:val="bullet"/>
      <w:lvlText w:val=""/>
      <w:lvlJc w:val="left"/>
      <w:pPr>
        <w:ind w:left="720" w:hanging="360"/>
      </w:pPr>
      <w:rPr>
        <w:rFonts w:ascii="Symbol" w:hAnsi="Symbol" w:hint="default"/>
        <w:color w:val="003D2A"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3" w15:restartNumberingAfterBreak="0">
    <w:nsid w:val="61634BFE"/>
    <w:multiLevelType w:val="hybridMultilevel"/>
    <w:tmpl w:val="52481E2E"/>
    <w:lvl w:ilvl="0" w:tplc="FF146488">
      <w:start w:val="1"/>
      <w:numFmt w:val="bullet"/>
      <w:pStyle w:val="Bullet"/>
      <w:lvlText w:val=""/>
      <w:lvlJc w:val="left"/>
      <w:pPr>
        <w:ind w:left="360" w:hanging="360"/>
      </w:pPr>
      <w:rPr>
        <w:rFonts w:ascii="Wingdings" w:hAnsi="Wingdings" w:hint="default"/>
        <w:color w:val="BB3B20"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4" w15:restartNumberingAfterBreak="0">
    <w:nsid w:val="644D23E4"/>
    <w:multiLevelType w:val="multilevel"/>
    <w:tmpl w:val="27AE9F96"/>
    <w:lvl w:ilvl="0">
      <w:start w:val="1"/>
      <w:numFmt w:val="bullet"/>
      <w:lvlText w:val="o"/>
      <w:lvlJc w:val="left"/>
      <w:pPr>
        <w:ind w:left="1080" w:hanging="360"/>
      </w:pPr>
      <w:rPr>
        <w:rFonts w:ascii="Courier New" w:hAnsi="Courier New"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Symbol" w:hAnsi="Symbol"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Symbol" w:hAnsi="Symbol"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20"/>
  </w:num>
  <w:num w:numId="7">
    <w:abstractNumId w:val="21"/>
  </w:num>
  <w:num w:numId="8">
    <w:abstractNumId w:val="12"/>
  </w:num>
  <w:num w:numId="9">
    <w:abstractNumId w:val="17"/>
  </w:num>
  <w:num w:numId="10">
    <w:abstractNumId w:val="24"/>
  </w:num>
  <w:num w:numId="11">
    <w:abstractNumId w:val="13"/>
  </w:num>
  <w:num w:numId="12">
    <w:abstractNumId w:val="9"/>
  </w:num>
  <w:num w:numId="13">
    <w:abstractNumId w:val="4"/>
  </w:num>
  <w:num w:numId="14">
    <w:abstractNumId w:val="3"/>
  </w:num>
  <w:num w:numId="15">
    <w:abstractNumId w:val="2"/>
  </w:num>
  <w:num w:numId="16">
    <w:abstractNumId w:val="1"/>
  </w:num>
  <w:num w:numId="17">
    <w:abstractNumId w:val="0"/>
  </w:num>
  <w:num w:numId="18">
    <w:abstractNumId w:val="22"/>
  </w:num>
  <w:num w:numId="19">
    <w:abstractNumId w:val="23"/>
  </w:num>
  <w:num w:numId="20">
    <w:abstractNumId w:val="15"/>
  </w:num>
  <w:num w:numId="21">
    <w:abstractNumId w:val="19"/>
  </w:num>
  <w:num w:numId="22">
    <w:abstractNumId w:val="11"/>
  </w:num>
  <w:num w:numId="23">
    <w:abstractNumId w:val="18"/>
  </w:num>
  <w:num w:numId="24">
    <w:abstractNumId w:val="1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379"/>
    <w:rsid w:val="00027F6B"/>
    <w:rsid w:val="00032C1F"/>
    <w:rsid w:val="00033A86"/>
    <w:rsid w:val="0003669E"/>
    <w:rsid w:val="00053601"/>
    <w:rsid w:val="00061E74"/>
    <w:rsid w:val="00065B2E"/>
    <w:rsid w:val="0008172C"/>
    <w:rsid w:val="00085C6D"/>
    <w:rsid w:val="00087C2C"/>
    <w:rsid w:val="000B751D"/>
    <w:rsid w:val="000C64AA"/>
    <w:rsid w:val="000D4B9A"/>
    <w:rsid w:val="000D65C5"/>
    <w:rsid w:val="000E10AB"/>
    <w:rsid w:val="000E6E5A"/>
    <w:rsid w:val="000F5CA0"/>
    <w:rsid w:val="00100B21"/>
    <w:rsid w:val="00122090"/>
    <w:rsid w:val="0012457B"/>
    <w:rsid w:val="001326A1"/>
    <w:rsid w:val="00150292"/>
    <w:rsid w:val="00150D87"/>
    <w:rsid w:val="0015224F"/>
    <w:rsid w:val="00161550"/>
    <w:rsid w:val="0016246A"/>
    <w:rsid w:val="00164689"/>
    <w:rsid w:val="00174BEB"/>
    <w:rsid w:val="00193C18"/>
    <w:rsid w:val="001944DE"/>
    <w:rsid w:val="001A0D72"/>
    <w:rsid w:val="001B72E5"/>
    <w:rsid w:val="001C582C"/>
    <w:rsid w:val="001D2A6C"/>
    <w:rsid w:val="001D2A91"/>
    <w:rsid w:val="001D39BE"/>
    <w:rsid w:val="001F4F32"/>
    <w:rsid w:val="001F6E20"/>
    <w:rsid w:val="00220A44"/>
    <w:rsid w:val="00227C82"/>
    <w:rsid w:val="00233630"/>
    <w:rsid w:val="002547CD"/>
    <w:rsid w:val="00256ACC"/>
    <w:rsid w:val="00257C7D"/>
    <w:rsid w:val="00273F89"/>
    <w:rsid w:val="0028538D"/>
    <w:rsid w:val="00294147"/>
    <w:rsid w:val="002A2915"/>
    <w:rsid w:val="002A4CEB"/>
    <w:rsid w:val="002A659B"/>
    <w:rsid w:val="002B2BE8"/>
    <w:rsid w:val="002F1A7B"/>
    <w:rsid w:val="00302A7D"/>
    <w:rsid w:val="00306314"/>
    <w:rsid w:val="0031401D"/>
    <w:rsid w:val="00321973"/>
    <w:rsid w:val="003255AF"/>
    <w:rsid w:val="00326995"/>
    <w:rsid w:val="00336CA9"/>
    <w:rsid w:val="00342923"/>
    <w:rsid w:val="003443B7"/>
    <w:rsid w:val="00346465"/>
    <w:rsid w:val="00352711"/>
    <w:rsid w:val="00367EA2"/>
    <w:rsid w:val="00386126"/>
    <w:rsid w:val="0039035A"/>
    <w:rsid w:val="00396827"/>
    <w:rsid w:val="003D60D1"/>
    <w:rsid w:val="003E229E"/>
    <w:rsid w:val="003F2E34"/>
    <w:rsid w:val="003F3B89"/>
    <w:rsid w:val="003F5170"/>
    <w:rsid w:val="003F78A8"/>
    <w:rsid w:val="004115EE"/>
    <w:rsid w:val="00414A0F"/>
    <w:rsid w:val="00423D8C"/>
    <w:rsid w:val="00433078"/>
    <w:rsid w:val="004361FD"/>
    <w:rsid w:val="0043743F"/>
    <w:rsid w:val="00446EC6"/>
    <w:rsid w:val="00450E8F"/>
    <w:rsid w:val="00465871"/>
    <w:rsid w:val="00491DD9"/>
    <w:rsid w:val="004943EA"/>
    <w:rsid w:val="004947DF"/>
    <w:rsid w:val="004A5CF0"/>
    <w:rsid w:val="004B2352"/>
    <w:rsid w:val="004C38B6"/>
    <w:rsid w:val="004E6F99"/>
    <w:rsid w:val="004F24F2"/>
    <w:rsid w:val="004F6E98"/>
    <w:rsid w:val="00517282"/>
    <w:rsid w:val="00517366"/>
    <w:rsid w:val="00526382"/>
    <w:rsid w:val="00527DEA"/>
    <w:rsid w:val="00534BDE"/>
    <w:rsid w:val="00546957"/>
    <w:rsid w:val="00555B6F"/>
    <w:rsid w:val="00562E9B"/>
    <w:rsid w:val="00563CB8"/>
    <w:rsid w:val="00565DAF"/>
    <w:rsid w:val="0056749E"/>
    <w:rsid w:val="00577924"/>
    <w:rsid w:val="005951F4"/>
    <w:rsid w:val="005A11BC"/>
    <w:rsid w:val="005A2A76"/>
    <w:rsid w:val="005B1BD7"/>
    <w:rsid w:val="005C0E28"/>
    <w:rsid w:val="005D055B"/>
    <w:rsid w:val="005D2920"/>
    <w:rsid w:val="005F2D0B"/>
    <w:rsid w:val="005F6801"/>
    <w:rsid w:val="00603A07"/>
    <w:rsid w:val="00614DE4"/>
    <w:rsid w:val="00642ED0"/>
    <w:rsid w:val="00652C54"/>
    <w:rsid w:val="00654991"/>
    <w:rsid w:val="00684156"/>
    <w:rsid w:val="00692429"/>
    <w:rsid w:val="006A175C"/>
    <w:rsid w:val="006A2613"/>
    <w:rsid w:val="006A393F"/>
    <w:rsid w:val="006A5076"/>
    <w:rsid w:val="006C2F08"/>
    <w:rsid w:val="006D7988"/>
    <w:rsid w:val="006F0AC8"/>
    <w:rsid w:val="007018EA"/>
    <w:rsid w:val="00703E0A"/>
    <w:rsid w:val="0070699F"/>
    <w:rsid w:val="007112BA"/>
    <w:rsid w:val="0072253B"/>
    <w:rsid w:val="00730F60"/>
    <w:rsid w:val="0074345E"/>
    <w:rsid w:val="00744B6A"/>
    <w:rsid w:val="00750702"/>
    <w:rsid w:val="007515CA"/>
    <w:rsid w:val="007707DF"/>
    <w:rsid w:val="00772251"/>
    <w:rsid w:val="0078089E"/>
    <w:rsid w:val="00781931"/>
    <w:rsid w:val="007B2BF8"/>
    <w:rsid w:val="007B3C2E"/>
    <w:rsid w:val="007B5753"/>
    <w:rsid w:val="007D5D29"/>
    <w:rsid w:val="007D6FD1"/>
    <w:rsid w:val="007E4661"/>
    <w:rsid w:val="007F21CC"/>
    <w:rsid w:val="008033AC"/>
    <w:rsid w:val="00816709"/>
    <w:rsid w:val="008237FA"/>
    <w:rsid w:val="008264F6"/>
    <w:rsid w:val="00860418"/>
    <w:rsid w:val="00864CF8"/>
    <w:rsid w:val="00880402"/>
    <w:rsid w:val="00890C58"/>
    <w:rsid w:val="00895849"/>
    <w:rsid w:val="00897872"/>
    <w:rsid w:val="008C24FF"/>
    <w:rsid w:val="008C5239"/>
    <w:rsid w:val="008D0077"/>
    <w:rsid w:val="008D4E77"/>
    <w:rsid w:val="008F6B34"/>
    <w:rsid w:val="0090137A"/>
    <w:rsid w:val="00906F7E"/>
    <w:rsid w:val="0093168D"/>
    <w:rsid w:val="00933D5E"/>
    <w:rsid w:val="00945801"/>
    <w:rsid w:val="0094667B"/>
    <w:rsid w:val="0095036E"/>
    <w:rsid w:val="009503CD"/>
    <w:rsid w:val="009524A6"/>
    <w:rsid w:val="00972660"/>
    <w:rsid w:val="00974A44"/>
    <w:rsid w:val="00975139"/>
    <w:rsid w:val="00976DDF"/>
    <w:rsid w:val="00981566"/>
    <w:rsid w:val="009838C3"/>
    <w:rsid w:val="00983AC6"/>
    <w:rsid w:val="009877A1"/>
    <w:rsid w:val="009A54F6"/>
    <w:rsid w:val="009B0D25"/>
    <w:rsid w:val="009C0A5F"/>
    <w:rsid w:val="009C2186"/>
    <w:rsid w:val="009D3777"/>
    <w:rsid w:val="009E31C3"/>
    <w:rsid w:val="00A008EF"/>
    <w:rsid w:val="00A06149"/>
    <w:rsid w:val="00A3110F"/>
    <w:rsid w:val="00A31B12"/>
    <w:rsid w:val="00A407EC"/>
    <w:rsid w:val="00A518C0"/>
    <w:rsid w:val="00A53E56"/>
    <w:rsid w:val="00A5501F"/>
    <w:rsid w:val="00A56DE9"/>
    <w:rsid w:val="00A6461F"/>
    <w:rsid w:val="00A70019"/>
    <w:rsid w:val="00A7763C"/>
    <w:rsid w:val="00A80883"/>
    <w:rsid w:val="00A90AC0"/>
    <w:rsid w:val="00AC1F18"/>
    <w:rsid w:val="00AF501D"/>
    <w:rsid w:val="00B2041E"/>
    <w:rsid w:val="00B232DC"/>
    <w:rsid w:val="00B24847"/>
    <w:rsid w:val="00B274E1"/>
    <w:rsid w:val="00B33709"/>
    <w:rsid w:val="00B41742"/>
    <w:rsid w:val="00B437C7"/>
    <w:rsid w:val="00B44888"/>
    <w:rsid w:val="00B50F24"/>
    <w:rsid w:val="00B567E6"/>
    <w:rsid w:val="00B602B2"/>
    <w:rsid w:val="00B64473"/>
    <w:rsid w:val="00B71BB8"/>
    <w:rsid w:val="00B7379E"/>
    <w:rsid w:val="00B73AE9"/>
    <w:rsid w:val="00B74ECD"/>
    <w:rsid w:val="00B82EA5"/>
    <w:rsid w:val="00B861E8"/>
    <w:rsid w:val="00B97B14"/>
    <w:rsid w:val="00BA204F"/>
    <w:rsid w:val="00BA50F7"/>
    <w:rsid w:val="00BC18AE"/>
    <w:rsid w:val="00BF06A8"/>
    <w:rsid w:val="00BF3F57"/>
    <w:rsid w:val="00BF4381"/>
    <w:rsid w:val="00C2092C"/>
    <w:rsid w:val="00C23339"/>
    <w:rsid w:val="00C36BAB"/>
    <w:rsid w:val="00C40EDC"/>
    <w:rsid w:val="00C479E0"/>
    <w:rsid w:val="00C654A5"/>
    <w:rsid w:val="00C65CE2"/>
    <w:rsid w:val="00C73260"/>
    <w:rsid w:val="00C964B9"/>
    <w:rsid w:val="00CA4A0D"/>
    <w:rsid w:val="00CB7D5E"/>
    <w:rsid w:val="00CE11F5"/>
    <w:rsid w:val="00CE14FD"/>
    <w:rsid w:val="00CE2FC6"/>
    <w:rsid w:val="00CE4722"/>
    <w:rsid w:val="00CF2322"/>
    <w:rsid w:val="00CF3979"/>
    <w:rsid w:val="00CF4250"/>
    <w:rsid w:val="00D03AE9"/>
    <w:rsid w:val="00D05379"/>
    <w:rsid w:val="00D16184"/>
    <w:rsid w:val="00D27C81"/>
    <w:rsid w:val="00D30098"/>
    <w:rsid w:val="00D35537"/>
    <w:rsid w:val="00D47DC0"/>
    <w:rsid w:val="00D55BF6"/>
    <w:rsid w:val="00D679B4"/>
    <w:rsid w:val="00D70067"/>
    <w:rsid w:val="00D7414B"/>
    <w:rsid w:val="00D80FDB"/>
    <w:rsid w:val="00D90D4C"/>
    <w:rsid w:val="00DB0B1A"/>
    <w:rsid w:val="00DC3EAC"/>
    <w:rsid w:val="00DE1A1E"/>
    <w:rsid w:val="00DE5234"/>
    <w:rsid w:val="00DF4E9A"/>
    <w:rsid w:val="00E03A3B"/>
    <w:rsid w:val="00E12D12"/>
    <w:rsid w:val="00E13A3A"/>
    <w:rsid w:val="00E166F5"/>
    <w:rsid w:val="00E30646"/>
    <w:rsid w:val="00E330DB"/>
    <w:rsid w:val="00E40C7A"/>
    <w:rsid w:val="00E40D91"/>
    <w:rsid w:val="00E43669"/>
    <w:rsid w:val="00E52744"/>
    <w:rsid w:val="00E53188"/>
    <w:rsid w:val="00E72BC5"/>
    <w:rsid w:val="00E818BA"/>
    <w:rsid w:val="00ED4712"/>
    <w:rsid w:val="00EE77A3"/>
    <w:rsid w:val="00EF39AB"/>
    <w:rsid w:val="00EF3B5F"/>
    <w:rsid w:val="00F0167F"/>
    <w:rsid w:val="00F026E1"/>
    <w:rsid w:val="00F11CD9"/>
    <w:rsid w:val="00F315D9"/>
    <w:rsid w:val="00F47614"/>
    <w:rsid w:val="00F5769A"/>
    <w:rsid w:val="00F6502D"/>
    <w:rsid w:val="00F87905"/>
    <w:rsid w:val="00F914F0"/>
    <w:rsid w:val="00F91BE0"/>
    <w:rsid w:val="00FA1A16"/>
    <w:rsid w:val="00FA1D40"/>
    <w:rsid w:val="00FA540C"/>
    <w:rsid w:val="00FA60C2"/>
    <w:rsid w:val="00FB3EF0"/>
    <w:rsid w:val="00FC1991"/>
    <w:rsid w:val="00FC6A73"/>
    <w:rsid w:val="00FD14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93C536"/>
  <w14:defaultImageDpi w14:val="300"/>
  <w15:docId w15:val="{C156B362-6783-45C7-B702-CF7A8A9F5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2711"/>
    <w:pPr>
      <w:spacing w:after="180" w:line="274" w:lineRule="auto"/>
    </w:pPr>
    <w:rPr>
      <w:sz w:val="21"/>
    </w:rPr>
  </w:style>
  <w:style w:type="paragraph" w:styleId="Heading1">
    <w:name w:val="heading 1"/>
    <w:basedOn w:val="Heading2"/>
    <w:next w:val="Normal"/>
    <w:link w:val="Heading1Char"/>
    <w:uiPriority w:val="9"/>
    <w:qFormat/>
    <w:rsid w:val="00546957"/>
    <w:pPr>
      <w:outlineLvl w:val="0"/>
    </w:pPr>
  </w:style>
  <w:style w:type="paragraph" w:styleId="Heading2">
    <w:name w:val="heading 2"/>
    <w:basedOn w:val="BodyCopy"/>
    <w:next w:val="Normal"/>
    <w:link w:val="Heading2Char"/>
    <w:uiPriority w:val="9"/>
    <w:unhideWhenUsed/>
    <w:qFormat/>
    <w:rsid w:val="00546957"/>
    <w:pPr>
      <w:outlineLvl w:val="1"/>
    </w:pPr>
  </w:style>
  <w:style w:type="paragraph" w:styleId="Heading3">
    <w:name w:val="heading 3"/>
    <w:basedOn w:val="BodyCopy"/>
    <w:next w:val="Normal"/>
    <w:link w:val="Heading3Char"/>
    <w:uiPriority w:val="9"/>
    <w:unhideWhenUsed/>
    <w:qFormat/>
    <w:rsid w:val="00546957"/>
    <w:pPr>
      <w:outlineLvl w:val="2"/>
    </w:pPr>
  </w:style>
  <w:style w:type="paragraph" w:styleId="Heading4">
    <w:name w:val="heading 4"/>
    <w:basedOn w:val="Normal"/>
    <w:next w:val="Normal"/>
    <w:link w:val="Heading4Char"/>
    <w:uiPriority w:val="9"/>
    <w:unhideWhenUsed/>
    <w:qFormat/>
    <w:rsid w:val="00352711"/>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352711"/>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352711"/>
    <w:pPr>
      <w:keepNext/>
      <w:keepLines/>
      <w:spacing w:before="200" w:after="0"/>
      <w:outlineLvl w:val="5"/>
    </w:pPr>
    <w:rPr>
      <w:rFonts w:asciiTheme="majorHAnsi" w:eastAsiaTheme="majorEastAsia" w:hAnsiTheme="majorHAnsi" w:cstheme="majorBidi"/>
      <w:iCs/>
      <w:color w:val="BB3B20" w:themeColor="accent1"/>
      <w:sz w:val="22"/>
    </w:rPr>
  </w:style>
  <w:style w:type="paragraph" w:styleId="Heading7">
    <w:name w:val="heading 7"/>
    <w:basedOn w:val="Normal"/>
    <w:next w:val="Normal"/>
    <w:link w:val="Heading7Char"/>
    <w:uiPriority w:val="9"/>
    <w:semiHidden/>
    <w:unhideWhenUsed/>
    <w:qFormat/>
    <w:rsid w:val="00352711"/>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352711"/>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35271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957"/>
    <w:rPr>
      <w:rFonts w:ascii="Calibri Light" w:hAnsi="Calibri Light" w:cs="Times New Roman (Body CS)"/>
      <w:color w:val="000000"/>
      <w:sz w:val="20"/>
    </w:rPr>
  </w:style>
  <w:style w:type="character" w:customStyle="1" w:styleId="Heading2Char">
    <w:name w:val="Heading 2 Char"/>
    <w:basedOn w:val="DefaultParagraphFont"/>
    <w:link w:val="Heading2"/>
    <w:uiPriority w:val="9"/>
    <w:rsid w:val="00546957"/>
    <w:rPr>
      <w:rFonts w:ascii="Calibri Light" w:hAnsi="Calibri Light" w:cs="Times New Roman (Body CS)"/>
      <w:color w:val="000000"/>
      <w:sz w:val="20"/>
    </w:rPr>
  </w:style>
  <w:style w:type="character" w:customStyle="1" w:styleId="Heading3Char">
    <w:name w:val="Heading 3 Char"/>
    <w:basedOn w:val="DefaultParagraphFont"/>
    <w:link w:val="Heading3"/>
    <w:uiPriority w:val="9"/>
    <w:rsid w:val="00546957"/>
    <w:rPr>
      <w:rFonts w:ascii="Calibri Light" w:hAnsi="Calibri Light" w:cs="Times New Roman (Body CS)"/>
      <w:color w:val="000000"/>
      <w:sz w:val="20"/>
    </w:rPr>
  </w:style>
  <w:style w:type="paragraph" w:customStyle="1" w:styleId="HeadingOne">
    <w:name w:val="Heading One"/>
    <w:basedOn w:val="Normal"/>
    <w:qFormat/>
    <w:rsid w:val="00257C7D"/>
    <w:pPr>
      <w:spacing w:after="120"/>
      <w:outlineLvl w:val="0"/>
    </w:pPr>
    <w:rPr>
      <w:rFonts w:cs="Times New Roman (Body CS)"/>
      <w:color w:val="184C8D" w:themeColor="accent3"/>
      <w:sz w:val="22"/>
      <w:szCs w:val="32"/>
    </w:rPr>
  </w:style>
  <w:style w:type="paragraph" w:customStyle="1" w:styleId="HeadingTwo">
    <w:name w:val="Heading Two"/>
    <w:basedOn w:val="BodyCopy"/>
    <w:qFormat/>
    <w:rsid w:val="00257C7D"/>
    <w:pPr>
      <w:spacing w:after="120" w:line="240" w:lineRule="auto"/>
      <w:outlineLvl w:val="1"/>
    </w:pPr>
    <w:rPr>
      <w:rFonts w:asciiTheme="minorHAnsi" w:hAnsiTheme="minorHAnsi"/>
      <w:color w:val="0A3167" w:themeColor="accent4"/>
      <w:sz w:val="24"/>
    </w:rPr>
  </w:style>
  <w:style w:type="paragraph" w:customStyle="1" w:styleId="BodyCopy">
    <w:name w:val="Body Copy"/>
    <w:basedOn w:val="Normal"/>
    <w:uiPriority w:val="99"/>
    <w:qFormat/>
    <w:rsid w:val="00433078"/>
    <w:pPr>
      <w:tabs>
        <w:tab w:val="left" w:pos="567"/>
      </w:tabs>
      <w:spacing w:line="288" w:lineRule="auto"/>
    </w:pPr>
    <w:rPr>
      <w:rFonts w:ascii="Calibri Light" w:hAnsi="Calibri Light" w:cs="Times New Roman (Body CS)"/>
      <w:color w:val="000000"/>
      <w:sz w:val="20"/>
    </w:rPr>
  </w:style>
  <w:style w:type="table" w:customStyle="1" w:styleId="ARPCtable">
    <w:name w:val="ARPC table"/>
    <w:basedOn w:val="TableNormal"/>
    <w:uiPriority w:val="99"/>
    <w:rsid w:val="00DF4E9A"/>
    <w:rPr>
      <w:rFonts w:eastAsia="Calibri"/>
      <w:lang w:val="en-AU"/>
    </w:rPr>
    <w:tblPr>
      <w:tblBorders>
        <w:top w:val="single" w:sz="2" w:space="0" w:color="686363" w:themeColor="text1" w:themeTint="A6"/>
        <w:left w:val="single" w:sz="2" w:space="0" w:color="686363" w:themeColor="text1" w:themeTint="A6"/>
        <w:bottom w:val="single" w:sz="2" w:space="0" w:color="686363" w:themeColor="text1" w:themeTint="A6"/>
        <w:right w:val="single" w:sz="2" w:space="0" w:color="686363" w:themeColor="text1" w:themeTint="A6"/>
        <w:insideH w:val="single" w:sz="2" w:space="0" w:color="686363" w:themeColor="text1" w:themeTint="A6"/>
        <w:insideV w:val="single" w:sz="2" w:space="0" w:color="686363" w:themeColor="text1" w:themeTint="A6"/>
      </w:tblBorders>
    </w:tblPr>
    <w:tblStylePr w:type="firstRow">
      <w:pPr>
        <w:jc w:val="left"/>
      </w:pPr>
      <w:rPr>
        <w:rFonts w:ascii="Calibri" w:hAnsi="Calibri"/>
        <w:b/>
        <w:color w:val="141313" w:themeColor="text1"/>
        <w:sz w:val="22"/>
      </w:rPr>
      <w:tblPr/>
      <w:tcPr>
        <w:shd w:val="clear" w:color="auto" w:fill="D8D8D7" w:themeFill="text2" w:themeFillTint="33"/>
        <w:vAlign w:val="center"/>
      </w:tcPr>
    </w:tblStylePr>
  </w:style>
  <w:style w:type="paragraph" w:customStyle="1" w:styleId="HeadingThree">
    <w:name w:val="Heading Three"/>
    <w:basedOn w:val="BodyCopy"/>
    <w:qFormat/>
    <w:rsid w:val="00257C7D"/>
    <w:pPr>
      <w:spacing w:before="240" w:after="120" w:line="240" w:lineRule="auto"/>
    </w:pPr>
    <w:rPr>
      <w:rFonts w:asciiTheme="minorHAnsi" w:hAnsiTheme="minorHAnsi"/>
      <w:b/>
      <w:color w:val="BB3B20" w:themeColor="accent1"/>
      <w:sz w:val="28"/>
    </w:rPr>
  </w:style>
  <w:style w:type="table" w:styleId="TableGrid">
    <w:name w:val="Table Grid"/>
    <w:basedOn w:val="TableNormal"/>
    <w:uiPriority w:val="59"/>
    <w:rsid w:val="0056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SSDefault">
    <w:name w:val="FSS Default"/>
    <w:basedOn w:val="TableNormal"/>
    <w:uiPriority w:val="99"/>
    <w:rsid w:val="009B0D25"/>
    <w:rPr>
      <w:lang w:val="en-AU"/>
    </w:rPr>
    <w:tblPr>
      <w:tblStyleRowBandSize w:val="1"/>
      <w:tblBorders>
        <w:top w:val="single" w:sz="4" w:space="0" w:color="0A3167" w:themeColor="accent4"/>
        <w:left w:val="single" w:sz="4" w:space="0" w:color="0A3167" w:themeColor="accent4"/>
        <w:bottom w:val="single" w:sz="4" w:space="0" w:color="0A3167" w:themeColor="accent4"/>
        <w:right w:val="single" w:sz="4" w:space="0" w:color="0A3167" w:themeColor="accent4"/>
        <w:insideH w:val="single" w:sz="4" w:space="0" w:color="0A3167" w:themeColor="accent4"/>
        <w:insideV w:val="single" w:sz="4" w:space="0" w:color="0A3167" w:themeColor="accent4"/>
      </w:tblBorders>
    </w:tblPr>
    <w:tblStylePr w:type="firstRow">
      <w:rPr>
        <w:b/>
        <w:color w:val="BB3B20" w:themeColor="accent1"/>
      </w:rPr>
      <w:tblPr/>
      <w:tcPr>
        <w:tcBorders>
          <w:top w:val="single" w:sz="6" w:space="0" w:color="BB3B20" w:themeColor="accent1"/>
          <w:left w:val="single" w:sz="6" w:space="0" w:color="BB3B20" w:themeColor="accent1"/>
          <w:bottom w:val="single" w:sz="6" w:space="0" w:color="FFFFFF" w:themeColor="background1"/>
          <w:right w:val="single" w:sz="6" w:space="0" w:color="BB3B20" w:themeColor="accent1"/>
          <w:insideH w:val="single" w:sz="6" w:space="0" w:color="FFFFFF" w:themeColor="background1"/>
          <w:insideV w:val="single" w:sz="6" w:space="0" w:color="FFFFFF" w:themeColor="background1"/>
        </w:tcBorders>
        <w:shd w:val="clear" w:color="auto" w:fill="BB3B20" w:themeFill="accent1"/>
      </w:tcPr>
    </w:tblStylePr>
    <w:tblStylePr w:type="firstCol">
      <w:rPr>
        <w:b/>
      </w:rPr>
    </w:tblStylePr>
  </w:style>
  <w:style w:type="paragraph" w:customStyle="1" w:styleId="Bullet">
    <w:name w:val="Bullet"/>
    <w:basedOn w:val="Normal"/>
    <w:qFormat/>
    <w:rsid w:val="00257C7D"/>
    <w:pPr>
      <w:numPr>
        <w:numId w:val="19"/>
      </w:numPr>
      <w:spacing w:after="120"/>
    </w:pPr>
    <w:rPr>
      <w:rFonts w:ascii="Calibri Light" w:hAnsi="Calibri Light" w:cs="Times New Roman (Body CS)"/>
      <w:color w:val="141313" w:themeColor="text1"/>
      <w:sz w:val="20"/>
    </w:rPr>
  </w:style>
  <w:style w:type="paragraph" w:styleId="BalloonText">
    <w:name w:val="Balloon Text"/>
    <w:basedOn w:val="Normal"/>
    <w:link w:val="BalloonTextChar"/>
    <w:uiPriority w:val="99"/>
    <w:semiHidden/>
    <w:unhideWhenUsed/>
    <w:rsid w:val="00BF06A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06A8"/>
    <w:rPr>
      <w:rFonts w:ascii="Lucida Grande" w:eastAsia="Calibri" w:hAnsi="Lucida Grande" w:cs="Lucida Grande"/>
      <w:sz w:val="18"/>
      <w:szCs w:val="18"/>
      <w:lang w:val="en-AU"/>
    </w:rPr>
  </w:style>
  <w:style w:type="character" w:styleId="PageNumber">
    <w:name w:val="page number"/>
    <w:basedOn w:val="DefaultParagraphFont"/>
    <w:uiPriority w:val="99"/>
    <w:semiHidden/>
    <w:unhideWhenUsed/>
    <w:rsid w:val="003F3B89"/>
  </w:style>
  <w:style w:type="character" w:customStyle="1" w:styleId="Heading4Char">
    <w:name w:val="Heading 4 Char"/>
    <w:basedOn w:val="DefaultParagraphFont"/>
    <w:link w:val="Heading4"/>
    <w:uiPriority w:val="9"/>
    <w:rsid w:val="00352711"/>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352711"/>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352711"/>
    <w:rPr>
      <w:rFonts w:asciiTheme="majorHAnsi" w:eastAsiaTheme="majorEastAsia" w:hAnsiTheme="majorHAnsi" w:cstheme="majorBidi"/>
      <w:iCs/>
      <w:color w:val="BB3B20" w:themeColor="accent1"/>
    </w:rPr>
  </w:style>
  <w:style w:type="character" w:customStyle="1" w:styleId="Heading7Char">
    <w:name w:val="Heading 7 Char"/>
    <w:basedOn w:val="DefaultParagraphFont"/>
    <w:link w:val="Heading7"/>
    <w:uiPriority w:val="9"/>
    <w:semiHidden/>
    <w:rsid w:val="00352711"/>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352711"/>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352711"/>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352711"/>
    <w:pPr>
      <w:spacing w:line="240" w:lineRule="auto"/>
    </w:pPr>
    <w:rPr>
      <w:rFonts w:asciiTheme="majorHAnsi" w:eastAsiaTheme="minorEastAsia" w:hAnsiTheme="majorHAnsi"/>
      <w:bCs/>
      <w:smallCaps/>
      <w:color w:val="3C3C3B" w:themeColor="text2"/>
      <w:spacing w:val="6"/>
      <w:sz w:val="22"/>
      <w:szCs w:val="18"/>
    </w:rPr>
  </w:style>
  <w:style w:type="paragraph" w:styleId="TOCHeading">
    <w:name w:val="TOC Heading"/>
    <w:basedOn w:val="Heading1"/>
    <w:next w:val="Normal"/>
    <w:uiPriority w:val="39"/>
    <w:semiHidden/>
    <w:unhideWhenUsed/>
    <w:qFormat/>
    <w:rsid w:val="00352711"/>
    <w:pPr>
      <w:spacing w:before="480" w:line="264" w:lineRule="auto"/>
      <w:outlineLvl w:val="9"/>
    </w:pPr>
    <w:rPr>
      <w:b/>
    </w:rPr>
  </w:style>
  <w:style w:type="paragraph" w:customStyle="1" w:styleId="ContentsBox">
    <w:name w:val="Contents Box"/>
    <w:basedOn w:val="BodyCopy"/>
    <w:qFormat/>
    <w:rsid w:val="00352711"/>
    <w:pPr>
      <w:spacing w:after="200" w:line="240" w:lineRule="auto"/>
    </w:pPr>
    <w:rPr>
      <w:rFonts w:ascii="Calibri" w:hAnsi="Calibri"/>
      <w:color w:val="424242"/>
      <w:sz w:val="19"/>
    </w:rPr>
  </w:style>
  <w:style w:type="paragraph" w:customStyle="1" w:styleId="PulloutText">
    <w:name w:val="Pullout Text"/>
    <w:basedOn w:val="Normal"/>
    <w:qFormat/>
    <w:rsid w:val="000D65C5"/>
    <w:pPr>
      <w:suppressAutoHyphens/>
      <w:autoSpaceDE w:val="0"/>
      <w:autoSpaceDN w:val="0"/>
      <w:adjustRightInd w:val="0"/>
      <w:spacing w:after="113" w:line="240" w:lineRule="auto"/>
      <w:textAlignment w:val="center"/>
    </w:pPr>
    <w:rPr>
      <w:rFonts w:ascii="Calibri" w:hAnsi="Calibri" w:cs="Calibri"/>
      <w:color w:val="184C8D" w:themeColor="accent3"/>
      <w:sz w:val="24"/>
      <w:szCs w:val="24"/>
      <w:lang w:val="en-GB"/>
    </w:rPr>
  </w:style>
  <w:style w:type="paragraph" w:customStyle="1" w:styleId="DateStyle">
    <w:name w:val="Date Style"/>
    <w:qFormat/>
    <w:rsid w:val="00895849"/>
    <w:pPr>
      <w:jc w:val="right"/>
    </w:pPr>
    <w:rPr>
      <w:rFonts w:ascii="Calibri" w:hAnsi="Calibri" w:cs="Times New Roman (Body CS)"/>
      <w:color w:val="424242"/>
      <w:sz w:val="19"/>
    </w:rPr>
  </w:style>
  <w:style w:type="paragraph" w:styleId="Header">
    <w:name w:val="header"/>
    <w:basedOn w:val="Normal"/>
    <w:link w:val="HeaderChar"/>
    <w:uiPriority w:val="99"/>
    <w:unhideWhenUsed/>
    <w:rsid w:val="006A26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613"/>
    <w:rPr>
      <w:sz w:val="21"/>
    </w:rPr>
  </w:style>
  <w:style w:type="paragraph" w:styleId="Footer">
    <w:name w:val="footer"/>
    <w:basedOn w:val="Normal"/>
    <w:link w:val="FooterChar"/>
    <w:uiPriority w:val="99"/>
    <w:unhideWhenUsed/>
    <w:rsid w:val="006A26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613"/>
    <w:rPr>
      <w:sz w:val="21"/>
    </w:rPr>
  </w:style>
  <w:style w:type="character" w:styleId="Hyperlink">
    <w:name w:val="Hyperlink"/>
    <w:basedOn w:val="DefaultParagraphFont"/>
    <w:uiPriority w:val="99"/>
    <w:unhideWhenUsed/>
    <w:rsid w:val="00D05379"/>
    <w:rPr>
      <w:color w:val="FFFFFE" w:themeColor="hyperlink"/>
      <w:u w:val="single"/>
    </w:rPr>
  </w:style>
  <w:style w:type="paragraph" w:styleId="NoSpacing">
    <w:name w:val="No Spacing"/>
    <w:uiPriority w:val="1"/>
    <w:qFormat/>
    <w:rsid w:val="00D05379"/>
    <w:pPr>
      <w:spacing w:after="0" w:line="240" w:lineRule="auto"/>
    </w:pPr>
    <w:rPr>
      <w:sz w:val="21"/>
    </w:rPr>
  </w:style>
  <w:style w:type="paragraph" w:customStyle="1" w:styleId="font8">
    <w:name w:val="font_8"/>
    <w:basedOn w:val="Normal"/>
    <w:rsid w:val="00CE11F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ListParagraph">
    <w:name w:val="List Paragraph"/>
    <w:basedOn w:val="Normal"/>
    <w:uiPriority w:val="34"/>
    <w:qFormat/>
    <w:rsid w:val="00CE11F5"/>
    <w:pPr>
      <w:ind w:left="720"/>
      <w:contextualSpacing/>
    </w:pPr>
  </w:style>
  <w:style w:type="character" w:styleId="UnresolvedMention">
    <w:name w:val="Unresolved Mention"/>
    <w:basedOn w:val="DefaultParagraphFont"/>
    <w:uiPriority w:val="99"/>
    <w:semiHidden/>
    <w:unhideWhenUsed/>
    <w:rsid w:val="00C964B9"/>
    <w:rPr>
      <w:color w:val="605E5C"/>
      <w:shd w:val="clear" w:color="auto" w:fill="E1DFDD"/>
    </w:rPr>
  </w:style>
  <w:style w:type="character" w:styleId="FollowedHyperlink">
    <w:name w:val="FollowedHyperlink"/>
    <w:basedOn w:val="DefaultParagraphFont"/>
    <w:uiPriority w:val="99"/>
    <w:semiHidden/>
    <w:unhideWhenUsed/>
    <w:rsid w:val="00A90AC0"/>
    <w:rPr>
      <w:color w:val="FFFFFE" w:themeColor="followedHyperlink"/>
      <w:u w:val="single"/>
    </w:rPr>
  </w:style>
  <w:style w:type="character" w:customStyle="1" w:styleId="normaltextrun">
    <w:name w:val="normaltextrun"/>
    <w:basedOn w:val="DefaultParagraphFont"/>
    <w:rsid w:val="00D355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events@arpc.gov.au" TargetMode="Externa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yperlink" Target="https://arpc.gov.au/2018/12/12/arpc-welcomes-2018-triennial-review-repor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g"/><Relationship Id="rId25" Type="http://schemas.openxmlformats.org/officeDocument/2006/relationships/hyperlink" Target="mailto:enquiries@arpc.gov.au" TargetMode="External"/><Relationship Id="rId2" Type="http://schemas.openxmlformats.org/officeDocument/2006/relationships/customXml" Target="../customXml/item2.xml"/><Relationship Id="rId16" Type="http://schemas.openxmlformats.org/officeDocument/2006/relationships/hyperlink" Target="https://arpc.gov.au/resources-2/publications/annual-report/" TargetMode="External"/><Relationship Id="rId20" Type="http://schemas.openxmlformats.org/officeDocument/2006/relationships/hyperlink" Target="https://arpc.gov.au/2018/10/31/arpc-announces-research-study-on-cyber-terrorism-in-australia/"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dn.tspace.gov.au/uploads/sites/98/2012/09/RISe_Cedant_User_Manual_v3.2.pdf" TargetMode="External"/><Relationship Id="rId5" Type="http://schemas.openxmlformats.org/officeDocument/2006/relationships/customXml" Target="../customXml/item5.xml"/><Relationship Id="rId15" Type="http://schemas.openxmlformats.org/officeDocument/2006/relationships/hyperlink" Target="https://arpc.gov.au/resources-2/publications/annual-report/" TargetMode="External"/><Relationship Id="rId23" Type="http://schemas.openxmlformats.org/officeDocument/2006/relationships/hyperlink" Target="http://arpc.gov.au/our-customers/rise-login"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anao.gov.au/work/performance-audit/terrorism-reinsurance-scheme" TargetMode="External"/><Relationship Id="rId27" Type="http://schemas.openxmlformats.org/officeDocument/2006/relationships/image" Target="media/image6.jp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Shaw\AppData\Local\Microsoft\Windows\INetCache\Content.Outlook\TZ5UGMKH\ARPC%20Newsletter%20Template%20Sep18.dotx" TargetMode="External"/></Relationships>
</file>

<file path=word/theme/theme1.xml><?xml version="1.0" encoding="utf-8"?>
<a:theme xmlns:a="http://schemas.openxmlformats.org/drawingml/2006/main" name="ARPC_Colours_Word">
  <a:themeElements>
    <a:clrScheme name="ARPC Colour Pallet">
      <a:dk1>
        <a:srgbClr val="141313"/>
      </a:dk1>
      <a:lt1>
        <a:sysClr val="window" lastClr="FFFFFF"/>
      </a:lt1>
      <a:dk2>
        <a:srgbClr val="3C3C3B"/>
      </a:dk2>
      <a:lt2>
        <a:srgbClr val="34183C"/>
      </a:lt2>
      <a:accent1>
        <a:srgbClr val="BB3B20"/>
      </a:accent1>
      <a:accent2>
        <a:srgbClr val="003D2A"/>
      </a:accent2>
      <a:accent3>
        <a:srgbClr val="184C8D"/>
      </a:accent3>
      <a:accent4>
        <a:srgbClr val="0A3167"/>
      </a:accent4>
      <a:accent5>
        <a:srgbClr val="081025"/>
      </a:accent5>
      <a:accent6>
        <a:srgbClr val="FFFFFE"/>
      </a:accent6>
      <a:hlink>
        <a:srgbClr val="FFFFFE"/>
      </a:hlink>
      <a:folHlink>
        <a:srgbClr val="FFFFF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CE9F5EA8A5FBD47A8A2D012323F7F05" ma:contentTypeVersion="139" ma:contentTypeDescription="Create a new document." ma:contentTypeScope="" ma:versionID="810ed5c3ec732c9b90ba18916e84b5e2">
  <xsd:schema xmlns:xsd="http://www.w3.org/2001/XMLSchema" xmlns:xs="http://www.w3.org/2001/XMLSchema" xmlns:p="http://schemas.microsoft.com/office/2006/metadata/properties" xmlns:ns2="193d2b7f-05f7-4e58-9518-e46a74282b94" xmlns:ns3="3b3541d6-3dfa-486b-a690-e408a089a2fd" targetNamespace="http://schemas.microsoft.com/office/2006/metadata/properties" ma:root="true" ma:fieldsID="e92b0fd4472e75ff5a95f289fe5c48e0" ns2:_="" ns3:_="">
    <xsd:import namespace="193d2b7f-05f7-4e58-9518-e46a74282b94"/>
    <xsd:import namespace="3b3541d6-3dfa-486b-a690-e408a089a2fd"/>
    <xsd:element name="properties">
      <xsd:complexType>
        <xsd:sequence>
          <xsd:element name="documentManagement">
            <xsd:complexType>
              <xsd:all>
                <xsd:element ref="ns2:_dlc_DocId" minOccurs="0"/>
                <xsd:element ref="ns2:_dlc_DocIdUrl" minOccurs="0"/>
                <xsd:element ref="ns2:_dlc_DocIdPersistId" minOccurs="0"/>
                <xsd:element ref="ns2:Financial_x0020_Year"/>
                <xsd:element ref="ns2:Security_x0020_Marker"/>
                <xsd:element ref="ns2:Disposal_x0020_Class_x0020_Comms"/>
                <xsd:element ref="ns2:Harradine_x0020_Comms"/>
                <xsd:element ref="ns3:MediaServiceMetadata" minOccurs="0"/>
                <xsd:element ref="ns3:MediaServiceFastMetadata" minOccurs="0"/>
                <xsd:element ref="ns3:MediaServiceDateTaken" minOccurs="0"/>
                <xsd:element ref="ns3:MediaServiceAutoTag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d2b7f-05f7-4e58-9518-e46a74282b9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11" ma:displayName="Financial Year" ma:default="2018/2019" ma:format="Dropdown" ma:internalName="Financial_x0020_Year">
      <xsd:simpleType>
        <xsd:restriction base="dms:Choice">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20/2021"/>
          <xsd:enumeration value="2021/2022"/>
          <xsd:enumeration value="2023/2024"/>
          <xsd:enumeration value="2024/2025"/>
          <xsd:enumeration value="2025/2026"/>
          <xsd:enumeration value="2026/2027"/>
        </xsd:restriction>
      </xsd:simpleType>
    </xsd:element>
    <xsd:element name="Security_x0020_Marker" ma:index="12" ma:displayName="Security Marker" ma:default="UNCLASSIFIED" ma:format="Dropdown" ma:internalName="Security_x0020_Marker">
      <xsd:simpleType>
        <xsd:restriction base="dms:Choice">
          <xsd:enumeration value="UNCLASSIFIED"/>
          <xsd:enumeration value="FOR OFFICIAL USE ONLY"/>
          <xsd:enumeration value="CLASSIFIED"/>
        </xsd:restriction>
      </xsd:simpleType>
    </xsd:element>
    <xsd:element name="Disposal_x0020_Class_x0020_Comms" ma:index="13" ma:displayName="Disposal Class Comms" ma:default="Publication_Disposal Action - Destroy 7 years after action completed - AFDA Express - Class 20337" ma:format="Dropdown" ma:internalName="Disposal_x0020_Class_x0020_Comms">
      <xsd:simpleType>
        <xsd:restriction base="dms:Choice">
          <xsd:enumeration value="ARPC Board Administration_Disposal Action - Destroy 10 years after action completed - Governing Bodies - Class 21581"/>
          <xsd:enumeration value="ARPC Board Employment Conditions_Disposal Action - Destroy 75 years after date of birth - Governing Bodies - Class 21580"/>
          <xsd:enumeration value="ARPC Board_Disposal Action - Retain as national archives - Governing Bodies - Class 21579"/>
          <xsd:enumeration value="Audit_Disposal Action - Destroy 10 years after action completed - AFDA Express - Class 20341"/>
          <xsd:enumeration value="Claims_Retention Details - Retain until covered by a records authority"/>
          <xsd:enumeration value="Community Relations_Disposal Action - Destroy 7 years after action completed - AFDA Express - Class 20443"/>
          <xsd:enumeration value="Compliance_Disposal Action - Destroy 7 years after action completed - AFDA Express - Class 20342"/>
          <xsd:enumeration value="Employment Conditions_Disposal Action - Destroy 75 years after date of birth - AFDA Express - 20304"/>
          <xsd:enumeration value="Financial Services_Disposal Action - Destroy 7 years after action completed - AFDA Express - Class 20260"/>
          <xsd:enumeration value="Government Relations_Disposal Action - Destroy 10 years after action completed - AFDA Express - Class 20270"/>
          <xsd:enumeration value="Human Resources_Disposal Action - Destroy 7 years after action completed - AFDA Express - Class 20313"/>
          <xsd:enumeration value="Industrial Relations_Disposal Action - Destroy 10 years after action completed - AFDA Express - Class 20272"/>
          <xsd:enumeration value="Information Management_Disposal Action - Destroy 7 years after action completed - AFDA Express - Class 20344"/>
          <xsd:enumeration value="Information Technology_Disposal Action - Destroy 7 years after action completed - AFDA Express - Class 20344"/>
          <xsd:enumeration value="Insurance Audit_Disposal Action - Retain until covered by a records authority"/>
          <xsd:enumeration value="Investment Management_Disposal Action - Destroy 7 years after action completed - AFDA Express - Class 20260"/>
          <xsd:enumeration value="Legal Services_Disposal Action - Destroy 7 years after action completed - AFDA Express - 20455"/>
          <xsd:enumeration value="Policy_Disposal Action - Destroy 7 years after action completed - AFDA Express - Class 20342"/>
          <xsd:enumeration value="Procurement_Disposal Action - Destroy 7 years after action completed - ADA Express - Class 20317"/>
          <xsd:enumeration value="PropertyManagement_Disposal Action - Destroy 7 years after action completed - AFDA Express - Class 20328"/>
          <xsd:enumeration value="Publication_Disposal Action - Destroy 7 years after action completed - AFDA Express - Class 20337"/>
          <xsd:enumeration value="Risk Management_Disposal Action - Destroy 7 years after action completed - AFDA Express - Class 20342"/>
          <xsd:enumeration value="Staff Development_Disposal Action - Destroy 7 years after action completed - AFDA Express - Class 20339"/>
          <xsd:enumeration value="Strategic Management_Disposal Action - Destroy 7 years after action completed – AFDA Express – Class 20342"/>
          <xsd:enumeration value="Strategic Management_Disposal Action - Retain as national archives - AFDA Express - Class 20340"/>
          <xsd:enumeration value="Underwriting_Disposal Action - Retain until covered by a records authority"/>
          <xsd:enumeration value="WHS_Disposal Action - Destroy 7 years after action completed - AFDA Express - Class 20467"/>
        </xsd:restriction>
      </xsd:simpleType>
    </xsd:element>
    <xsd:element name="Harradine_x0020_Comms" ma:index="14" ma:displayName="Harradine Comms" ma:default="General administration files (EXC)" ma:format="Dropdown" ma:internalName="Harradine_x0020_Comms">
      <xsd:simpleType>
        <xsd:restriction base="dms:Choice">
          <xsd:enumeration value="Consulting Reports (INC)"/>
          <xsd:enumeration value="Policies and procedures (INC)"/>
          <xsd:enumeration value="Selection of consultancies (INC)"/>
          <xsd:enumeration value="Financial estimated for budget estimates (INC)"/>
          <xsd:enumeration value="General administration files (EXC)"/>
          <xsd:enumeration value="Case related files (EXC)"/>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541d6-3dfa-486b-a690-e408a089a2fd"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urity_x0020_Marker xmlns="193d2b7f-05f7-4e58-9518-e46a74282b94">UNCLASSIFIED</Security_x0020_Marker>
    <Harradine_x0020_Comms xmlns="193d2b7f-05f7-4e58-9518-e46a74282b94">General administration files (EXC)</Harradine_x0020_Comms>
    <Disposal_x0020_Class_x0020_Comms xmlns="193d2b7f-05f7-4e58-9518-e46a74282b94">Publication_Disposal Action - Destroy 7 years after action completed - AFDA Express - Class 20337</Disposal_x0020_Class_x0020_Comms>
    <Financial_x0020_Year xmlns="193d2b7f-05f7-4e58-9518-e46a74282b94">2018/2019</Financial_x0020_Year>
    <_dlc_DocId xmlns="193d2b7f-05f7-4e58-9518-e46a74282b94">ARPC-108014469-868</_dlc_DocId>
    <_dlc_DocIdUrl xmlns="193d2b7f-05f7-4e58-9518-e46a74282b94">
      <Url>https://arpc1.sharepoint.com/bps/comms/_layouts/15/DocIdRedir.aspx?ID=ARPC-108014469-868</Url>
      <Description>ARPC-108014469-868</Description>
    </_dlc_DocIdUrl>
    <SharedWithUsers xmlns="193d2b7f-05f7-4e58-9518-e46a74282b94">
      <UserInfo>
        <DisplayName>Tom Cornock</DisplayName>
        <AccountId>2966</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163C2-3CF9-40A0-865C-C7BE36F02C2A}">
  <ds:schemaRefs>
    <ds:schemaRef ds:uri="http://schemas.microsoft.com/sharepoint/v3/contenttype/forms"/>
  </ds:schemaRefs>
</ds:datastoreItem>
</file>

<file path=customXml/itemProps2.xml><?xml version="1.0" encoding="utf-8"?>
<ds:datastoreItem xmlns:ds="http://schemas.openxmlformats.org/officeDocument/2006/customXml" ds:itemID="{14A5ACA2-FB84-48BE-885C-32DE6AC5C72F}">
  <ds:schemaRefs>
    <ds:schemaRef ds:uri="http://schemas.microsoft.com/sharepoint/events"/>
  </ds:schemaRefs>
</ds:datastoreItem>
</file>

<file path=customXml/itemProps3.xml><?xml version="1.0" encoding="utf-8"?>
<ds:datastoreItem xmlns:ds="http://schemas.openxmlformats.org/officeDocument/2006/customXml" ds:itemID="{D363D2D3-B6DB-4967-853F-6ED1DA10A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d2b7f-05f7-4e58-9518-e46a74282b94"/>
    <ds:schemaRef ds:uri="3b3541d6-3dfa-486b-a690-e408a089a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B669F0-85A6-4526-98D2-F684E2CE147E}">
  <ds:schemaRefs>
    <ds:schemaRef ds:uri="http://schemas.microsoft.com/office/2006/metadata/properties"/>
    <ds:schemaRef ds:uri="http://schemas.microsoft.com/office/infopath/2007/PartnerControls"/>
    <ds:schemaRef ds:uri="193d2b7f-05f7-4e58-9518-e46a74282b94"/>
  </ds:schemaRefs>
</ds:datastoreItem>
</file>

<file path=customXml/itemProps5.xml><?xml version="1.0" encoding="utf-8"?>
<ds:datastoreItem xmlns:ds="http://schemas.openxmlformats.org/officeDocument/2006/customXml" ds:itemID="{E289077F-9644-4CA3-9C71-734616E80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ARPC Newsletter Template Sep18</Template>
  <TotalTime>1</TotalTime>
  <Pages>4</Pages>
  <Words>1124</Words>
  <Characters>6408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Under the cover</vt:lpstr>
    </vt:vector>
  </TitlesOfParts>
  <Manager/>
  <Company>ARPC</Company>
  <LinksUpToDate>false</LinksUpToDate>
  <CharactersWithSpaces>7517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 the cover</dc:title>
  <dc:subject>Quarterly newsletter template</dc:subject>
  <dc:creator>Danielle Shaw</dc:creator>
  <cp:keywords/>
  <dc:description/>
  <cp:lastModifiedBy>Danielle Shaw</cp:lastModifiedBy>
  <cp:revision>2</cp:revision>
  <cp:lastPrinted>2018-12-18T05:52:00Z</cp:lastPrinted>
  <dcterms:created xsi:type="dcterms:W3CDTF">2019-01-23T05:21:00Z</dcterms:created>
  <dcterms:modified xsi:type="dcterms:W3CDTF">2019-01-23T05:21:00Z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0x0101008CE9F5EA8A5FBD47A8A2D012323F7F05</vt:lpwstr>
  </property>
  <property fmtid="{D5CDD505-2E9C-101B-9397-08002B2CF9AE}" pid="3" name="_dlc_DocIdItemGuid">
    <vt:lpwstr>a3898fb5-7f68-4955-84bd-26a6c5711264</vt:lpwstr>
  </property>
</Properties>
</file>