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7C7FD" w14:textId="77777777" w:rsidR="00DF4E9A" w:rsidRPr="002A2915" w:rsidRDefault="00AC0DDB" w:rsidP="00326995">
      <w:pPr>
        <w:pStyle w:val="PulloutText"/>
        <w:rPr>
          <w:color w:val="FFFFFF" w:themeColor="background1"/>
          <w:sz w:val="36"/>
          <w:szCs w:val="36"/>
        </w:rPr>
        <w:sectPr w:rsidR="00DF4E9A" w:rsidRPr="002A2915" w:rsidSect="007707DF">
          <w:headerReference w:type="default" r:id="rId12"/>
          <w:footerReference w:type="even" r:id="rId13"/>
          <w:pgSz w:w="11900" w:h="16840"/>
          <w:pgMar w:top="6379" w:right="1134" w:bottom="1134" w:left="1134" w:header="709" w:footer="709" w:gutter="0"/>
          <w:cols w:space="708"/>
          <w:docGrid w:linePitch="360"/>
        </w:sectPr>
      </w:pPr>
      <w:r>
        <w:rPr>
          <w:noProof/>
        </w:rPr>
        <w:pict w14:anchorId="394023EC">
          <v:shapetype id="_x0000_t202" coordsize="21600,21600" o:spt="202" path="m,l,21600r21600,l21600,xe">
            <v:stroke joinstyle="miter"/>
            <v:path gradientshapeok="t" o:connecttype="rect"/>
          </v:shapetype>
          <v:shape id="Text Box 10" o:spid="_x0000_s1027" type="#_x0000_t202" style="position:absolute;margin-left:161.45pt;margin-top:23.05pt;width:358.2pt;height:386.5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" filled="f" stroked="f" strokeweight=".5pt">
            <v:textbox inset="0,0">
              <w:txbxContent>
                <w:p w14:paraId="4FC639B0" w14:textId="77777777" w:rsidR="00E47086" w:rsidRDefault="00E47086" w:rsidP="00E47086">
                  <w:pPr>
                    <w:pStyle w:val="BodyCopy"/>
                    <w:rPr>
                      <w:szCs w:val="20"/>
                    </w:rPr>
                  </w:pPr>
                  <w:r w:rsidRPr="00F04485">
                    <w:rPr>
                      <w:szCs w:val="20"/>
                    </w:rPr>
                    <w:t xml:space="preserve">It’s a pleasure to present our final Under the Cover for 2021. </w:t>
                  </w:r>
                </w:p>
                <w:p w14:paraId="029FF97F" w14:textId="77777777" w:rsidR="003121CF" w:rsidRDefault="003121CF" w:rsidP="003121CF">
                  <w:pPr>
                    <w:spacing w:after="200"/>
                    <w:rPr>
                      <w:rFonts w:ascii="Calibri Light" w:hAnsi="Calibri Light" w:cs="Calibri Light"/>
                      <w:sz w:val="20"/>
                      <w:szCs w:val="20"/>
                      <w:lang w:val="en-AU"/>
                    </w:rPr>
                  </w:pPr>
                  <w:r w:rsidRPr="003121CF">
                    <w:rPr>
                      <w:rFonts w:ascii="Calibri Light" w:hAnsi="Calibri Light" w:cs="Calibri Light"/>
                      <w:sz w:val="20"/>
                      <w:szCs w:val="20"/>
                      <w:lang w:val="en-AU"/>
                    </w:rPr>
                    <w:t>ARPC welcomes the Australian Government’s release of draft legislation and supporting regulations for the Cyclone Reinsurance Pool covering cyclones and cyclone-related flood damage.</w:t>
                  </w:r>
                </w:p>
                <w:p w14:paraId="4E332778" w14:textId="77777777" w:rsidR="00EF5EF4" w:rsidRDefault="00CD4C26" w:rsidP="003121CF">
                  <w:pPr>
                    <w:spacing w:after="200"/>
                    <w:rPr>
                      <w:rFonts w:ascii="Calibri Light" w:hAnsi="Calibri Light" w:cs="Calibri Light"/>
                      <w:sz w:val="20"/>
                      <w:szCs w:val="20"/>
                    </w:rPr>
                  </w:pPr>
                  <w:r>
                    <w:rPr>
                      <w:rFonts w:ascii="Calibri Light" w:hAnsi="Calibri Light" w:cs="Calibri Light"/>
                      <w:sz w:val="20"/>
                      <w:szCs w:val="20"/>
                      <w:lang w:val="en-AU"/>
                    </w:rPr>
                    <w:t>We also welcomed the 2021 Triennial Review of the Terrorism Insurance Act 2003</w:t>
                  </w:r>
                  <w:r w:rsidR="00C56A02">
                    <w:rPr>
                      <w:rFonts w:ascii="Calibri Light" w:hAnsi="Calibri Light" w:cs="Calibri Light"/>
                      <w:sz w:val="20"/>
                      <w:szCs w:val="20"/>
                      <w:lang w:val="en-AU"/>
                    </w:rPr>
                    <w:t xml:space="preserve"> by the Treasury</w:t>
                  </w:r>
                  <w:r w:rsidR="00FD4C01">
                    <w:rPr>
                      <w:rFonts w:ascii="Calibri Light" w:hAnsi="Calibri Light" w:cs="Calibri Light"/>
                      <w:sz w:val="20"/>
                      <w:szCs w:val="20"/>
                      <w:lang w:val="en-AU"/>
                    </w:rPr>
                    <w:t xml:space="preserve"> which recommended that </w:t>
                  </w:r>
                  <w:r w:rsidR="00FD4C01" w:rsidRPr="00FD4C01">
                    <w:rPr>
                      <w:rFonts w:ascii="Calibri Light" w:hAnsi="Calibri Light" w:cs="Calibri Light"/>
                      <w:sz w:val="20"/>
                      <w:szCs w:val="20"/>
                    </w:rPr>
                    <w:t>ARPC continue to provide terrorism re/insurance covering Australian commercial and high value residential property.</w:t>
                  </w:r>
                </w:p>
                <w:p w14:paraId="1B7E187D" w14:textId="77777777" w:rsidR="00EE0377" w:rsidRPr="00FD4C01" w:rsidRDefault="00120057" w:rsidP="003121CF">
                  <w:pPr>
                    <w:spacing w:after="200"/>
                    <w:rPr>
                      <w:rFonts w:ascii="Calibri Light" w:hAnsi="Calibri Light" w:cs="Calibri Light"/>
                      <w:sz w:val="20"/>
                      <w:szCs w:val="20"/>
                    </w:rPr>
                  </w:pPr>
                  <w:r>
                    <w:rPr>
                      <w:rFonts w:ascii="Calibri Light" w:hAnsi="Calibri Light" w:cs="Calibri Light"/>
                      <w:sz w:val="20"/>
                      <w:szCs w:val="20"/>
                    </w:rPr>
                    <w:t>P</w:t>
                  </w:r>
                  <w:r w:rsidR="00EF5EF4">
                    <w:rPr>
                      <w:rFonts w:ascii="Calibri Light" w:hAnsi="Calibri Light" w:cs="Calibri Light"/>
                      <w:sz w:val="20"/>
                      <w:szCs w:val="20"/>
                    </w:rPr>
                    <w:t xml:space="preserve">eak </w:t>
                  </w:r>
                  <w:r w:rsidR="00C015A6" w:rsidRPr="00C015A6">
                    <w:rPr>
                      <w:rFonts w:ascii="Calibri Light" w:hAnsi="Calibri Light" w:cs="Calibri Light"/>
                      <w:sz w:val="20"/>
                      <w:szCs w:val="20"/>
                    </w:rPr>
                    <w:t>standards development body Standards Australia</w:t>
                  </w:r>
                  <w:r w:rsidR="00EF5EF4">
                    <w:rPr>
                      <w:rFonts w:ascii="Calibri Light" w:hAnsi="Calibri Light" w:cs="Calibri Light"/>
                      <w:sz w:val="20"/>
                      <w:szCs w:val="20"/>
                    </w:rPr>
                    <w:t xml:space="preserve"> </w:t>
                  </w:r>
                  <w:r>
                    <w:rPr>
                      <w:rFonts w:ascii="Calibri Light" w:hAnsi="Calibri Light" w:cs="Calibri Light"/>
                      <w:sz w:val="20"/>
                      <w:szCs w:val="20"/>
                    </w:rPr>
                    <w:t xml:space="preserve">has published </w:t>
                  </w:r>
                  <w:r w:rsidR="00C015A6" w:rsidRPr="00C015A6">
                    <w:rPr>
                      <w:rFonts w:ascii="Calibri Light" w:hAnsi="Calibri Light" w:cs="Calibri Light"/>
                      <w:sz w:val="20"/>
                      <w:szCs w:val="20"/>
                    </w:rPr>
                    <w:t>the </w:t>
                  </w:r>
                  <w:r w:rsidR="00C015A6" w:rsidRPr="00C015A6">
                    <w:rPr>
                      <w:rFonts w:ascii="Calibri Light" w:hAnsi="Calibri Light" w:cs="Calibri Light"/>
                      <w:i/>
                      <w:iCs/>
                      <w:sz w:val="20"/>
                      <w:szCs w:val="20"/>
                    </w:rPr>
                    <w:t>Physical Protective Security Controls for Buildings</w:t>
                  </w:r>
                  <w:r w:rsidR="00C015A6" w:rsidRPr="00C015A6">
                    <w:rPr>
                      <w:rFonts w:ascii="Calibri Light" w:hAnsi="Calibri Light" w:cs="Calibri Light"/>
                      <w:sz w:val="20"/>
                      <w:szCs w:val="20"/>
                    </w:rPr>
                    <w:t> Handbook (HB-188). ARPC is the Project Proponent for HB-188</w:t>
                  </w:r>
                  <w:r>
                    <w:rPr>
                      <w:rFonts w:ascii="Calibri Light" w:hAnsi="Calibri Light" w:cs="Calibri Light"/>
                      <w:sz w:val="20"/>
                      <w:szCs w:val="20"/>
                    </w:rPr>
                    <w:t xml:space="preserve"> and proposed the project in 2018. </w:t>
                  </w:r>
                </w:p>
                <w:p w14:paraId="4F7E417C" w14:textId="77777777" w:rsidR="00E47086" w:rsidRPr="00F04485" w:rsidRDefault="00E47086" w:rsidP="00E47086">
                  <w:pPr>
                    <w:pStyle w:val="BodyCopy"/>
                    <w:rPr>
                      <w:szCs w:val="20"/>
                    </w:rPr>
                  </w:pPr>
                  <w:r w:rsidRPr="00F04485">
                    <w:rPr>
                      <w:szCs w:val="20"/>
                    </w:rPr>
                    <w:t xml:space="preserve">ARPC successfully hosted its </w:t>
                  </w:r>
                  <w:r w:rsidRPr="00F04485">
                    <w:rPr>
                      <w:i/>
                      <w:iCs/>
                      <w:szCs w:val="20"/>
                    </w:rPr>
                    <w:t xml:space="preserve">2021 Terrorism Risk and Insurance Webinar </w:t>
                  </w:r>
                  <w:r w:rsidRPr="00F04485">
                    <w:rPr>
                      <w:szCs w:val="20"/>
                    </w:rPr>
                    <w:t xml:space="preserve">on Wednesday 10 November. This event attracted </w:t>
                  </w:r>
                  <w:r w:rsidR="0051600F">
                    <w:rPr>
                      <w:szCs w:val="20"/>
                    </w:rPr>
                    <w:t xml:space="preserve">over </w:t>
                  </w:r>
                  <w:r w:rsidRPr="00F04485">
                    <w:rPr>
                      <w:szCs w:val="20"/>
                    </w:rPr>
                    <w:t>135 delegate registrations</w:t>
                  </w:r>
                  <w:r w:rsidR="00120057">
                    <w:rPr>
                      <w:szCs w:val="20"/>
                    </w:rPr>
                    <w:t>.</w:t>
                  </w:r>
                </w:p>
                <w:p w14:paraId="39A3163A" w14:textId="77777777" w:rsidR="009277EB" w:rsidRPr="00956A04" w:rsidRDefault="00120057" w:rsidP="00E47086">
                  <w:pPr>
                    <w:pStyle w:val="BodyCopy"/>
                    <w:rPr>
                      <w:rFonts w:cs="Calibri Light"/>
                      <w:szCs w:val="20"/>
                    </w:rPr>
                  </w:pPr>
                  <w:r>
                    <w:rPr>
                      <w:szCs w:val="20"/>
                    </w:rPr>
                    <w:t>In December, w</w:t>
                  </w:r>
                  <w:r w:rsidR="007F5ADF">
                    <w:rPr>
                      <w:szCs w:val="20"/>
                    </w:rPr>
                    <w:t xml:space="preserve">e </w:t>
                  </w:r>
                  <w:r w:rsidR="001145A7">
                    <w:rPr>
                      <w:szCs w:val="20"/>
                    </w:rPr>
                    <w:t xml:space="preserve">launched </w:t>
                  </w:r>
                  <w:r w:rsidR="000C4F22" w:rsidRPr="00F04485">
                    <w:rPr>
                      <w:szCs w:val="20"/>
                    </w:rPr>
                    <w:t xml:space="preserve">the second annual </w:t>
                  </w:r>
                  <w:r w:rsidR="00E47086" w:rsidRPr="00F04485">
                    <w:rPr>
                      <w:i/>
                      <w:iCs/>
                      <w:szCs w:val="20"/>
                    </w:rPr>
                    <w:t xml:space="preserve">ARPC Insurer Customer Survey. </w:t>
                  </w:r>
                  <w:r w:rsidR="0060010D" w:rsidRPr="00F04485">
                    <w:rPr>
                      <w:szCs w:val="20"/>
                    </w:rPr>
                    <w:t xml:space="preserve">The </w:t>
                  </w:r>
                  <w:r w:rsidR="001145A7" w:rsidRPr="00F04485">
                    <w:rPr>
                      <w:szCs w:val="20"/>
                    </w:rPr>
                    <w:t>survey allows</w:t>
                  </w:r>
                  <w:r w:rsidR="0060010D" w:rsidRPr="00F04485">
                    <w:rPr>
                      <w:szCs w:val="20"/>
                    </w:rPr>
                    <w:t xml:space="preserve"> </w:t>
                  </w:r>
                  <w:r w:rsidR="007F5ADF" w:rsidRPr="00F04485">
                    <w:rPr>
                      <w:szCs w:val="20"/>
                    </w:rPr>
                    <w:t xml:space="preserve">you </w:t>
                  </w:r>
                  <w:r w:rsidR="007F5ADF">
                    <w:rPr>
                      <w:szCs w:val="20"/>
                    </w:rPr>
                    <w:t>to s</w:t>
                  </w:r>
                  <w:r w:rsidR="007F5ADF" w:rsidRPr="00F04485">
                    <w:rPr>
                      <w:szCs w:val="20"/>
                    </w:rPr>
                    <w:t>hare</w:t>
                  </w:r>
                  <w:r w:rsidR="001145A7">
                    <w:rPr>
                      <w:szCs w:val="20"/>
                    </w:rPr>
                    <w:t xml:space="preserve"> </w:t>
                  </w:r>
                  <w:r w:rsidR="0060010D" w:rsidRPr="00F04485">
                    <w:rPr>
                      <w:szCs w:val="20"/>
                    </w:rPr>
                    <w:t xml:space="preserve">feedback </w:t>
                  </w:r>
                  <w:r w:rsidR="00531EAD" w:rsidRPr="00F04485">
                    <w:rPr>
                      <w:szCs w:val="20"/>
                    </w:rPr>
                    <w:t xml:space="preserve">(and suggestions) </w:t>
                  </w:r>
                  <w:r w:rsidR="0060010D" w:rsidRPr="00F04485">
                    <w:rPr>
                      <w:szCs w:val="20"/>
                    </w:rPr>
                    <w:t xml:space="preserve">you may have </w:t>
                  </w:r>
                  <w:r w:rsidR="00531EAD" w:rsidRPr="00F04485">
                    <w:rPr>
                      <w:szCs w:val="20"/>
                    </w:rPr>
                    <w:t>regarding</w:t>
                  </w:r>
                  <w:r w:rsidR="0060010D" w:rsidRPr="00F04485">
                    <w:rPr>
                      <w:szCs w:val="20"/>
                    </w:rPr>
                    <w:t xml:space="preserve"> our </w:t>
                  </w:r>
                  <w:r w:rsidR="00531EAD" w:rsidRPr="00F04485">
                    <w:rPr>
                      <w:szCs w:val="20"/>
                    </w:rPr>
                    <w:t>interactions with you over the year.</w:t>
                  </w:r>
                  <w:r w:rsidR="001145A7">
                    <w:rPr>
                      <w:szCs w:val="20"/>
                    </w:rPr>
                    <w:t xml:space="preserve"> It will be open until 21 January 2022. </w:t>
                  </w:r>
                  <w:r w:rsidR="00624280">
                    <w:rPr>
                      <w:rFonts w:cs="Calibri Light"/>
                      <w:color w:val="auto"/>
                      <w:szCs w:val="20"/>
                    </w:rPr>
                    <w:t xml:space="preserve">The </w:t>
                  </w:r>
                  <w:r w:rsidR="00F56A3E" w:rsidRPr="00F56A3E">
                    <w:rPr>
                      <w:rFonts w:cs="Calibri Light"/>
                      <w:color w:val="auto"/>
                      <w:szCs w:val="20"/>
                    </w:rPr>
                    <w:t xml:space="preserve">email with the survey link </w:t>
                  </w:r>
                  <w:r w:rsidR="00624280">
                    <w:rPr>
                      <w:rFonts w:cs="Calibri Light"/>
                      <w:color w:val="auto"/>
                      <w:szCs w:val="20"/>
                    </w:rPr>
                    <w:t xml:space="preserve">is </w:t>
                  </w:r>
                  <w:r w:rsidR="00F56A3E" w:rsidRPr="00F56A3E">
                    <w:rPr>
                      <w:rFonts w:cs="Calibri Light"/>
                      <w:color w:val="auto"/>
                      <w:szCs w:val="20"/>
                    </w:rPr>
                    <w:t xml:space="preserve">from ORIMA Research </w:t>
                  </w:r>
                  <w:hyperlink r:id="rId14" w:history="1">
                    <w:r w:rsidR="00F56A3E" w:rsidRPr="00CD4C26">
                      <w:rPr>
                        <w:rFonts w:cs="Calibri Light"/>
                        <w:b/>
                        <w:bCs/>
                        <w:color w:val="0563C1"/>
                        <w:szCs w:val="20"/>
                        <w:u w:val="single"/>
                      </w:rPr>
                      <w:t>surveys@orima.com</w:t>
                    </w:r>
                  </w:hyperlink>
                  <w:r w:rsidR="00F56A3E">
                    <w:rPr>
                      <w:rFonts w:asciiTheme="minorHAnsi" w:hAnsiTheme="minorHAnsi" w:cs="Times New Roman"/>
                      <w:color w:val="auto"/>
                      <w:sz w:val="21"/>
                      <w:szCs w:val="20"/>
                    </w:rPr>
                    <w:t xml:space="preserve">. </w:t>
                  </w:r>
                  <w:r w:rsidR="00F56A3E" w:rsidRPr="00956A04">
                    <w:rPr>
                      <w:rFonts w:cs="Calibri Light"/>
                      <w:color w:val="auto"/>
                      <w:szCs w:val="20"/>
                    </w:rPr>
                    <w:t>We would really appreciate your participation.</w:t>
                  </w:r>
                </w:p>
                <w:p w14:paraId="4098834A" w14:textId="77777777" w:rsidR="00E47086" w:rsidRPr="00F04485" w:rsidRDefault="00E47086" w:rsidP="00E47086">
                  <w:pPr>
                    <w:pStyle w:val="BodyCopy"/>
                    <w:rPr>
                      <w:szCs w:val="20"/>
                    </w:rPr>
                  </w:pPr>
                  <w:r w:rsidRPr="00F04485">
                    <w:rPr>
                      <w:szCs w:val="20"/>
                    </w:rPr>
                    <w:t>ARPC’s 2019-2020 Annual Report was tabled in Parliament in October and can be viewed</w:t>
                  </w:r>
                  <w:r w:rsidR="00CD4C26">
                    <w:rPr>
                      <w:szCs w:val="20"/>
                    </w:rPr>
                    <w:t xml:space="preserve"> on our website </w:t>
                  </w:r>
                  <w:hyperlink r:id="rId15" w:history="1">
                    <w:r w:rsidR="00CD4C26" w:rsidRPr="00CD4C26">
                      <w:rPr>
                        <w:rStyle w:val="Hyperlink"/>
                        <w:rFonts w:cs="Times New Roman (Body CS)"/>
                        <w:b/>
                        <w:bCs/>
                        <w:color w:val="0070C0"/>
                        <w:szCs w:val="20"/>
                      </w:rPr>
                      <w:t>here</w:t>
                    </w:r>
                  </w:hyperlink>
                  <w:r w:rsidR="00816CF9" w:rsidRPr="00CD4C26">
                    <w:rPr>
                      <w:b/>
                      <w:bCs/>
                      <w:color w:val="0070C0"/>
                      <w:szCs w:val="20"/>
                    </w:rPr>
                    <w:t xml:space="preserve">. </w:t>
                  </w:r>
                  <w:r w:rsidRPr="00CD4C26">
                    <w:rPr>
                      <w:b/>
                      <w:bCs/>
                      <w:color w:val="0070C0"/>
                      <w:szCs w:val="20"/>
                    </w:rPr>
                    <w:t>T</w:t>
                  </w:r>
                  <w:r w:rsidRPr="00F04485">
                    <w:rPr>
                      <w:szCs w:val="20"/>
                    </w:rPr>
                    <w:t xml:space="preserve">he report showcases </w:t>
                  </w:r>
                  <w:r w:rsidR="00816CF9" w:rsidRPr="00F04485">
                    <w:rPr>
                      <w:szCs w:val="20"/>
                    </w:rPr>
                    <w:t>excellent</w:t>
                  </w:r>
                  <w:r w:rsidRPr="00F04485">
                    <w:rPr>
                      <w:szCs w:val="20"/>
                    </w:rPr>
                    <w:t xml:space="preserve"> operational and financial performance during the financial year. </w:t>
                  </w:r>
                </w:p>
                <w:p w14:paraId="35F18E04" w14:textId="77777777" w:rsidR="00E47086" w:rsidRPr="00F04485" w:rsidRDefault="00E47086" w:rsidP="00E47086">
                  <w:pPr>
                    <w:pStyle w:val="BodyCopy"/>
                    <w:rPr>
                      <w:szCs w:val="20"/>
                    </w:rPr>
                  </w:pPr>
                  <w:r w:rsidRPr="00F04485">
                    <w:rPr>
                      <w:szCs w:val="20"/>
                    </w:rPr>
                    <w:t xml:space="preserve">Wishing you a </w:t>
                  </w:r>
                  <w:r w:rsidR="00816CF9" w:rsidRPr="00F04485">
                    <w:rPr>
                      <w:szCs w:val="20"/>
                    </w:rPr>
                    <w:t>happy, healthy,</w:t>
                  </w:r>
                  <w:r w:rsidRPr="00F04485">
                    <w:rPr>
                      <w:szCs w:val="20"/>
                    </w:rPr>
                    <w:t xml:space="preserve"> an</w:t>
                  </w:r>
                  <w:r w:rsidR="00816CF9" w:rsidRPr="00F04485">
                    <w:rPr>
                      <w:szCs w:val="20"/>
                    </w:rPr>
                    <w:t>d safe</w:t>
                  </w:r>
                  <w:r w:rsidRPr="00F04485">
                    <w:rPr>
                      <w:szCs w:val="20"/>
                    </w:rPr>
                    <w:t xml:space="preserve"> holiday season. </w:t>
                  </w:r>
                </w:p>
                <w:p w14:paraId="0EE20B05" w14:textId="77777777" w:rsidR="00C12CAD" w:rsidRDefault="00C12CAD" w:rsidP="00D05379">
                  <w:pPr>
                    <w:pStyle w:val="BodyCopy"/>
                  </w:pPr>
                </w:p>
                <w:p w14:paraId="10CD70F2" w14:textId="77777777" w:rsidR="001F5792" w:rsidRDefault="001F5792" w:rsidP="00D05379">
                  <w:pPr>
                    <w:pStyle w:val="BodyCopy"/>
                  </w:pPr>
                </w:p>
                <w:p w14:paraId="3472BB3F" w14:textId="77777777" w:rsidR="001F5792" w:rsidRDefault="001F5792" w:rsidP="00D05379">
                  <w:pPr>
                    <w:pStyle w:val="BodyCopy"/>
                  </w:pPr>
                </w:p>
                <w:p w14:paraId="308636BB" w14:textId="77777777" w:rsidR="00352711" w:rsidRPr="00433078" w:rsidRDefault="00352711" w:rsidP="00433078">
                  <w:pPr>
                    <w:pStyle w:val="BodyCopy"/>
                  </w:pPr>
                </w:p>
              </w:txbxContent>
            </v:textbox>
          </v:shape>
        </w:pict>
      </w:r>
      <w:r>
        <w:rPr>
          <w:noProof/>
        </w:rPr>
        <w:pict w14:anchorId="6CAEF889">
          <v:shape id="Text Box 9" o:spid="_x0000_s1028" type="#_x0000_t202" style="position:absolute;margin-left:-33.9pt;margin-top:-33.35pt;width:177.6pt;height:475.2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" filled="f" stroked="f" strokeweight=".5pt">
            <v:textbox inset="0,0">
              <w:txbxContent>
                <w:p w14:paraId="009BA64A" w14:textId="77777777" w:rsidR="007707DF" w:rsidRPr="00D8396D" w:rsidRDefault="00C24151" w:rsidP="00352711">
                  <w:pPr>
                    <w:pStyle w:val="ContentsBox"/>
                    <w:rPr>
                      <w:sz w:val="20"/>
                      <w:szCs w:val="20"/>
                    </w:rPr>
                  </w:pPr>
                  <w:r w:rsidRPr="00D8396D">
                    <w:rPr>
                      <w:sz w:val="20"/>
                      <w:szCs w:val="20"/>
                    </w:rPr>
                    <w:t>202</w:t>
                  </w:r>
                  <w:r w:rsidR="00B80B18" w:rsidRPr="00D8396D">
                    <w:rPr>
                      <w:sz w:val="20"/>
                      <w:szCs w:val="20"/>
                    </w:rPr>
                    <w:t xml:space="preserve">0-21 Annual Report published </w:t>
                  </w:r>
                </w:p>
                <w:p w14:paraId="6E47241F" w14:textId="77777777" w:rsidR="00431141" w:rsidRPr="00D8396D" w:rsidRDefault="00D262BA" w:rsidP="00352711">
                  <w:pPr>
                    <w:pStyle w:val="ContentsBox"/>
                    <w:rPr>
                      <w:sz w:val="20"/>
                      <w:szCs w:val="20"/>
                    </w:rPr>
                  </w:pPr>
                  <w:r w:rsidRPr="00D8396D">
                    <w:rPr>
                      <w:sz w:val="20"/>
                      <w:szCs w:val="20"/>
                    </w:rPr>
                    <w:t>D</w:t>
                  </w:r>
                  <w:r w:rsidR="00431141" w:rsidRPr="00D8396D">
                    <w:rPr>
                      <w:sz w:val="20"/>
                      <w:szCs w:val="20"/>
                    </w:rPr>
                    <w:t>raft le</w:t>
                  </w:r>
                  <w:r w:rsidR="001523CA" w:rsidRPr="00D8396D">
                    <w:rPr>
                      <w:sz w:val="20"/>
                      <w:szCs w:val="20"/>
                    </w:rPr>
                    <w:t xml:space="preserve">gislation for Cyclone Reinsurance Pool </w:t>
                  </w:r>
                </w:p>
                <w:p w14:paraId="3A419ECB" w14:textId="77777777" w:rsidR="000561E1" w:rsidRDefault="000561E1" w:rsidP="000561E1">
                  <w:pPr>
                    <w:pStyle w:val="ContentsBox"/>
                    <w:rPr>
                      <w:sz w:val="20"/>
                      <w:szCs w:val="20"/>
                    </w:rPr>
                  </w:pPr>
                  <w:r w:rsidRPr="000561E1">
                    <w:rPr>
                      <w:sz w:val="20"/>
                      <w:szCs w:val="20"/>
                    </w:rPr>
                    <w:t xml:space="preserve">ARPC welcomes 2021 Triennial Review Report </w:t>
                  </w:r>
                </w:p>
                <w:p w14:paraId="0275958F" w14:textId="77777777" w:rsidR="00396D0F" w:rsidRDefault="00396D0F" w:rsidP="00352711">
                  <w:pPr>
                    <w:pStyle w:val="ContentsBox"/>
                    <w:rPr>
                      <w:sz w:val="20"/>
                      <w:szCs w:val="20"/>
                    </w:rPr>
                  </w:pPr>
                  <w:r>
                    <w:rPr>
                      <w:sz w:val="20"/>
                      <w:szCs w:val="20"/>
                    </w:rPr>
                    <w:t>New Board Member welcomed</w:t>
                  </w:r>
                </w:p>
                <w:p w14:paraId="73F7512F" w14:textId="77777777" w:rsidR="007707DF" w:rsidRDefault="001D6EEA" w:rsidP="00352711">
                  <w:pPr>
                    <w:pStyle w:val="ContentsBox"/>
                    <w:rPr>
                      <w:sz w:val="20"/>
                      <w:szCs w:val="20"/>
                    </w:rPr>
                  </w:pPr>
                  <w:r w:rsidRPr="00D8396D">
                    <w:rPr>
                      <w:sz w:val="20"/>
                      <w:szCs w:val="20"/>
                    </w:rPr>
                    <w:t xml:space="preserve">Terrorism Risk &amp; Insurance Webinar </w:t>
                  </w:r>
                </w:p>
                <w:p w14:paraId="71F267CB" w14:textId="77777777" w:rsidR="002E4D57" w:rsidRPr="00D8396D" w:rsidRDefault="002E4D57" w:rsidP="00352711">
                  <w:pPr>
                    <w:pStyle w:val="ContentsBox"/>
                    <w:rPr>
                      <w:sz w:val="20"/>
                      <w:szCs w:val="20"/>
                    </w:rPr>
                  </w:pPr>
                  <w:r w:rsidRPr="002E4D57">
                    <w:rPr>
                      <w:sz w:val="20"/>
                      <w:szCs w:val="20"/>
                    </w:rPr>
                    <w:t xml:space="preserve">ARPC commences research study on evolving meaning of terrorism </w:t>
                  </w:r>
                </w:p>
                <w:p w14:paraId="7B84C0EB" w14:textId="77777777" w:rsidR="00526769" w:rsidRPr="00526769" w:rsidRDefault="00526769" w:rsidP="00526769">
                  <w:pPr>
                    <w:pStyle w:val="ContentsBox"/>
                    <w:rPr>
                      <w:sz w:val="20"/>
                      <w:szCs w:val="20"/>
                    </w:rPr>
                  </w:pPr>
                  <w:r w:rsidRPr="00526769">
                    <w:rPr>
                      <w:sz w:val="20"/>
                      <w:szCs w:val="20"/>
                    </w:rPr>
                    <w:t>Publication of risk mitigation handbook with Standards Australia</w:t>
                  </w:r>
                </w:p>
                <w:p w14:paraId="2EE9E00C" w14:textId="77777777" w:rsidR="00EF1D5F" w:rsidRPr="00D8396D" w:rsidRDefault="00EF1D5F" w:rsidP="00352711">
                  <w:pPr>
                    <w:pStyle w:val="ContentsBox"/>
                    <w:rPr>
                      <w:sz w:val="20"/>
                      <w:szCs w:val="20"/>
                    </w:rPr>
                  </w:pPr>
                  <w:r w:rsidRPr="00D8396D">
                    <w:rPr>
                      <w:sz w:val="20"/>
                      <w:szCs w:val="20"/>
                    </w:rPr>
                    <w:t>IFTRIP endorses award for terrorism research</w:t>
                  </w:r>
                </w:p>
                <w:p w14:paraId="5D44FCC2" w14:textId="77777777" w:rsidR="007707DF" w:rsidRPr="00D8396D" w:rsidRDefault="00C17F77" w:rsidP="00352711">
                  <w:pPr>
                    <w:pStyle w:val="ContentsBox"/>
                    <w:rPr>
                      <w:sz w:val="20"/>
                      <w:szCs w:val="20"/>
                    </w:rPr>
                  </w:pPr>
                  <w:r w:rsidRPr="00D8396D">
                    <w:rPr>
                      <w:sz w:val="20"/>
                      <w:szCs w:val="20"/>
                    </w:rPr>
                    <w:t xml:space="preserve">Premium submissions due </w:t>
                  </w:r>
                </w:p>
                <w:p w14:paraId="3AA1747F" w14:textId="77777777" w:rsidR="00AD6065" w:rsidRPr="00D8396D" w:rsidRDefault="00AD6065" w:rsidP="00352711">
                  <w:pPr>
                    <w:pStyle w:val="ContentsBox"/>
                    <w:rPr>
                      <w:sz w:val="20"/>
                      <w:szCs w:val="20"/>
                    </w:rPr>
                  </w:pPr>
                  <w:r w:rsidRPr="00D8396D">
                    <w:rPr>
                      <w:sz w:val="20"/>
                      <w:szCs w:val="20"/>
                    </w:rPr>
                    <w:t xml:space="preserve">Q&amp;A </w:t>
                  </w:r>
                </w:p>
                <w:p w14:paraId="5EFEF3B1" w14:textId="77777777" w:rsidR="007707DF" w:rsidRPr="00352711" w:rsidRDefault="007707DF" w:rsidP="00352711">
                  <w:pPr>
                    <w:pStyle w:val="ContentsBox"/>
                  </w:pPr>
                </w:p>
                <w:p w14:paraId="75D7B90B" w14:textId="77777777" w:rsidR="00352711" w:rsidRDefault="00352711" w:rsidP="00352711">
                  <w:pPr>
                    <w:pStyle w:val="ContentsBox"/>
                  </w:pPr>
                </w:p>
              </w:txbxContent>
            </v:textbox>
          </v:shape>
        </w:pict>
      </w:r>
      <w:r>
        <w:rPr>
          <w:noProof/>
        </w:rPr>
        <w:pict w14:anchorId="0F819DE1">
          <v:shape id="Text Box 2" o:spid="_x0000_s1029" type="#_x0000_t202" style="position:absolute;margin-left:378.6pt;margin-top:-92.65pt;width:143.2pt;height:2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" fillcolor="white [3201]" stroked="f" strokeweight=".5pt">
            <v:textbox>
              <w:txbxContent>
                <w:p w14:paraId="6E253815" w14:textId="77777777" w:rsidR="00326995" w:rsidRPr="00E35269" w:rsidRDefault="00E35269" w:rsidP="00895849">
                  <w:pPr>
                    <w:pStyle w:val="ContentsBox"/>
                    <w:jc w:val="right"/>
                    <w:rPr>
                      <w:b/>
                      <w:bCs/>
                      <w:sz w:val="20"/>
                      <w:szCs w:val="20"/>
                    </w:rPr>
                  </w:pPr>
                  <w:r w:rsidRPr="00E35269">
                    <w:rPr>
                      <w:b/>
                      <w:bCs/>
                      <w:sz w:val="20"/>
                      <w:szCs w:val="20"/>
                    </w:rPr>
                    <w:t xml:space="preserve">Summer </w:t>
                  </w:r>
                  <w:r w:rsidR="000905FA" w:rsidRPr="00E35269">
                    <w:rPr>
                      <w:b/>
                      <w:bCs/>
                      <w:sz w:val="20"/>
                      <w:szCs w:val="20"/>
                    </w:rPr>
                    <w:t>202</w:t>
                  </w:r>
                  <w:r w:rsidR="00F024FF" w:rsidRPr="00E35269">
                    <w:rPr>
                      <w:b/>
                      <w:bCs/>
                      <w:sz w:val="20"/>
                      <w:szCs w:val="20"/>
                    </w:rPr>
                    <w:t>1</w:t>
                  </w:r>
                </w:p>
              </w:txbxContent>
            </v:textbox>
          </v:shape>
        </w:pict>
      </w:r>
      <w:r>
        <w:rPr>
          <w:noProof/>
        </w:rPr>
        <w:pict w14:anchorId="7A9268D2">
          <v:shape id="Text Box 12" o:spid="_x0000_s1030" type="#_x0000_t202" style="position:absolute;margin-left:243.2pt;margin-top:-2.8pt;width:266pt;height:1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" filled="f" stroked="f" strokeweight=".5pt">
            <v:textbox inset="0,0,,0">
              <w:txbxContent>
                <w:p w14:paraId="0E959A1E" w14:textId="77777777" w:rsidR="00433078" w:rsidRPr="001C1756" w:rsidRDefault="00433078" w:rsidP="00433078">
                  <w:pPr>
                    <w:pStyle w:val="HeadingOne"/>
                    <w:rPr>
                      <w:b/>
                      <w:bCs/>
                      <w:sz w:val="24"/>
                      <w:szCs w:val="24"/>
                    </w:rPr>
                  </w:pPr>
                  <w:r w:rsidRPr="001C1756">
                    <w:rPr>
                      <w:b/>
                      <w:bCs/>
                      <w:sz w:val="24"/>
                      <w:szCs w:val="24"/>
                    </w:rPr>
                    <w:t xml:space="preserve">Welcome to the </w:t>
                  </w:r>
                  <w:r w:rsidR="00E47086" w:rsidRPr="001C1756">
                    <w:rPr>
                      <w:b/>
                      <w:bCs/>
                      <w:sz w:val="24"/>
                      <w:szCs w:val="24"/>
                    </w:rPr>
                    <w:t>Summer</w:t>
                  </w:r>
                  <w:r w:rsidRPr="001C1756">
                    <w:rPr>
                      <w:b/>
                      <w:bCs/>
                      <w:sz w:val="24"/>
                      <w:szCs w:val="24"/>
                    </w:rPr>
                    <w:t xml:space="preserve"> edition of our newsletter.</w:t>
                  </w:r>
                </w:p>
                <w:p w14:paraId="1C4631F0" w14:textId="77777777" w:rsidR="00433078" w:rsidRDefault="00433078"/>
              </w:txbxContent>
            </v:textbox>
          </v:shape>
        </w:pict>
      </w:r>
    </w:p>
    <w:p w14:paraId="2C203078" w14:textId="77777777" w:rsidR="00600996" w:rsidRPr="00D262BA" w:rsidRDefault="001F5792" w:rsidP="00600996">
      <w:pPr>
        <w:pStyle w:val="HeadingTwo"/>
        <w:rPr>
          <w:rFonts w:ascii="Calibri Light" w:hAnsi="Calibri Light" w:cs="Calibri Light"/>
          <w:b/>
          <w:bCs/>
          <w:color w:val="184C8D" w:themeColor="accent3"/>
          <w:sz w:val="20"/>
          <w:szCs w:val="20"/>
          <w:lang w:val="en-GB"/>
        </w:rPr>
      </w:pPr>
      <w:r w:rsidRPr="00D262BA">
        <w:rPr>
          <w:b/>
          <w:bCs/>
          <w:color w:val="184C8D" w:themeColor="accent3"/>
          <w:lang w:val="en-GB"/>
        </w:rPr>
        <w:lastRenderedPageBreak/>
        <w:t>A</w:t>
      </w:r>
      <w:r w:rsidR="00B80B18" w:rsidRPr="00D262BA">
        <w:rPr>
          <w:b/>
          <w:bCs/>
          <w:color w:val="184C8D" w:themeColor="accent3"/>
          <w:lang w:val="en-GB"/>
        </w:rPr>
        <w:t xml:space="preserve">RPC 2020-21 Annual Report published </w:t>
      </w:r>
    </w:p>
    <w:p w14:paraId="69F0334C" w14:textId="77777777" w:rsidR="006C7874" w:rsidRPr="006C7874" w:rsidRDefault="00A03E9A" w:rsidP="006C7874">
      <w:pPr>
        <w:pStyle w:val="BodyCopy"/>
        <w:rPr>
          <w:lang w:val="en-AU"/>
        </w:rPr>
      </w:pPr>
      <w:r w:rsidRPr="00A03E9A">
        <w:rPr>
          <w:noProof/>
          <w:lang w:val="en-AU"/>
        </w:rPr>
        <w:drawing>
          <wp:inline distT="0" distB="0" distL="0" distR="0" wp14:anchorId="5DCC474F" wp14:editId="00D887D5">
            <wp:extent cx="2590800" cy="1355090"/>
            <wp:effectExtent l="0" t="0" r="0" b="0"/>
            <wp:docPr id="6" name="Picture 7" descr="Graphical user interfac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1355090"/>
                    </a:xfrm>
                    <a:prstGeom prst="rect">
                      <a:avLst/>
                    </a:prstGeom>
                    <a:noFill/>
                    <a:ln>
                      <a:noFill/>
                    </a:ln>
                  </pic:spPr>
                </pic:pic>
              </a:graphicData>
            </a:graphic>
          </wp:inline>
        </w:drawing>
      </w:r>
    </w:p>
    <w:p w14:paraId="3EECE44B" w14:textId="77777777" w:rsidR="006C7874" w:rsidRPr="00D8396D" w:rsidRDefault="006C7874" w:rsidP="006C7874">
      <w:pPr>
        <w:pStyle w:val="BodyCopy"/>
        <w:rPr>
          <w:szCs w:val="20"/>
          <w:lang w:val="en-AU"/>
        </w:rPr>
      </w:pPr>
      <w:r w:rsidRPr="00D8396D">
        <w:rPr>
          <w:szCs w:val="20"/>
          <w:lang w:val="en-AU"/>
        </w:rPr>
        <w:t xml:space="preserve">ARPC’s </w:t>
      </w:r>
      <w:r w:rsidR="00814779" w:rsidRPr="00D8396D">
        <w:rPr>
          <w:szCs w:val="20"/>
          <w:lang w:val="en-AU"/>
        </w:rPr>
        <w:t xml:space="preserve">2020-21 </w:t>
      </w:r>
      <w:r w:rsidRPr="00D8396D">
        <w:rPr>
          <w:szCs w:val="20"/>
          <w:lang w:val="en-AU"/>
        </w:rPr>
        <w:t>Annual Report shows ARPC achieved excellent performance operationally and financially during 2020-21,</w:t>
      </w:r>
      <w:r w:rsidR="00542449" w:rsidRPr="00D8396D">
        <w:rPr>
          <w:szCs w:val="20"/>
          <w:lang w:val="en-AU"/>
        </w:rPr>
        <w:t xml:space="preserve"> according to</w:t>
      </w:r>
      <w:r w:rsidRPr="00D8396D">
        <w:rPr>
          <w:szCs w:val="20"/>
          <w:lang w:val="en-AU"/>
        </w:rPr>
        <w:t xml:space="preserve"> Dr Christopher Wallace, ARPC CEO. There were 237 insurer customers covered by ARPC for terrorism risk under commercial property and business interruption policies.</w:t>
      </w:r>
    </w:p>
    <w:p w14:paraId="20FEEA7D" w14:textId="77777777" w:rsidR="006C7874" w:rsidRPr="00D8396D" w:rsidRDefault="006C7874" w:rsidP="006C7874">
      <w:pPr>
        <w:pStyle w:val="BodyCopy"/>
        <w:rPr>
          <w:szCs w:val="20"/>
          <w:lang w:val="en-AU"/>
        </w:rPr>
      </w:pPr>
      <w:r w:rsidRPr="00D8396D">
        <w:rPr>
          <w:szCs w:val="20"/>
          <w:lang w:val="en-AU"/>
        </w:rPr>
        <w:t>The ARPC pool had funding capacity for claims of $13.7 billion. This capacity was provided through a combination of $595 million ARPC net assets, $3.475 billion retrocession reinsurance cover purchased from 73 global reinsurers and the $10 billion Commonwealth guarantee. ARPC performed well against the targets set in the 2020-24 Corporate Plan.</w:t>
      </w:r>
    </w:p>
    <w:p w14:paraId="6E767DB2" w14:textId="77777777" w:rsidR="00542449" w:rsidRPr="00D8396D" w:rsidRDefault="00542449" w:rsidP="00542449">
      <w:pPr>
        <w:pStyle w:val="BodyCopy"/>
        <w:rPr>
          <w:szCs w:val="20"/>
          <w:lang w:val="en-AU"/>
        </w:rPr>
      </w:pPr>
      <w:r w:rsidRPr="00D8396D">
        <w:rPr>
          <w:szCs w:val="20"/>
          <w:lang w:val="en-AU"/>
        </w:rPr>
        <w:t>The financial performance for 2020-21 was better than predicted, due to rate increases in underlying commercial insurance premiums, with the operating result (surplus) for the year ending 30 June 2021 at $84.9 million, $29.5 million better than forecast.</w:t>
      </w:r>
    </w:p>
    <w:p w14:paraId="52C11005" w14:textId="77777777" w:rsidR="00542449" w:rsidRPr="00D8396D" w:rsidRDefault="00542449" w:rsidP="00542449">
      <w:pPr>
        <w:pStyle w:val="BodyCopy"/>
        <w:rPr>
          <w:szCs w:val="20"/>
          <w:lang w:val="en-AU"/>
        </w:rPr>
      </w:pPr>
      <w:r w:rsidRPr="00D8396D">
        <w:rPr>
          <w:szCs w:val="20"/>
          <w:lang w:val="en-AU"/>
        </w:rPr>
        <w:t>ARPC made good progress on strategic projects during 2020-21 including:</w:t>
      </w:r>
    </w:p>
    <w:p w14:paraId="5390817B" w14:textId="77777777" w:rsidR="00542449" w:rsidRPr="00D8396D" w:rsidRDefault="00542449" w:rsidP="00542449">
      <w:pPr>
        <w:pStyle w:val="BodyCopy"/>
        <w:numPr>
          <w:ilvl w:val="0"/>
          <w:numId w:val="28"/>
        </w:numPr>
        <w:rPr>
          <w:szCs w:val="20"/>
          <w:lang w:val="en-AU"/>
        </w:rPr>
      </w:pPr>
      <w:r w:rsidRPr="00D8396D">
        <w:rPr>
          <w:szCs w:val="20"/>
          <w:lang w:val="en-AU"/>
        </w:rPr>
        <w:t>cyber terrorism research project completion and launch to stakeholders</w:t>
      </w:r>
    </w:p>
    <w:p w14:paraId="69C43A93" w14:textId="77777777" w:rsidR="00542449" w:rsidRPr="00D8396D" w:rsidRDefault="00542449" w:rsidP="00542449">
      <w:pPr>
        <w:pStyle w:val="BodyCopy"/>
        <w:numPr>
          <w:ilvl w:val="0"/>
          <w:numId w:val="28"/>
        </w:numPr>
        <w:rPr>
          <w:szCs w:val="20"/>
          <w:lang w:val="en-AU"/>
        </w:rPr>
      </w:pPr>
      <w:r w:rsidRPr="00D8396D">
        <w:rPr>
          <w:szCs w:val="20"/>
          <w:lang w:val="en-AU"/>
        </w:rPr>
        <w:t>Standards Australia Handbook for the ‘Base Building Physical Security Handbook – Terrorism and Extreme Violence’, and</w:t>
      </w:r>
    </w:p>
    <w:p w14:paraId="28081303" w14:textId="77777777" w:rsidR="00542449" w:rsidRPr="00D8396D" w:rsidRDefault="00542449" w:rsidP="00542449">
      <w:pPr>
        <w:pStyle w:val="BodyCopy"/>
        <w:numPr>
          <w:ilvl w:val="0"/>
          <w:numId w:val="28"/>
        </w:numPr>
        <w:rPr>
          <w:szCs w:val="20"/>
          <w:lang w:val="en-AU"/>
        </w:rPr>
      </w:pPr>
      <w:r w:rsidRPr="00D8396D">
        <w:rPr>
          <w:szCs w:val="20"/>
          <w:lang w:val="en-AU"/>
        </w:rPr>
        <w:t>development and Board approval of a risk culture statement as part of the risk management framework redesign.</w:t>
      </w:r>
    </w:p>
    <w:p w14:paraId="58CE2C5C" w14:textId="77777777" w:rsidR="00542449" w:rsidRPr="00D8396D" w:rsidRDefault="00542449" w:rsidP="00542449">
      <w:pPr>
        <w:pStyle w:val="BodyCopy"/>
        <w:rPr>
          <w:b/>
          <w:bCs/>
          <w:color w:val="0070C0"/>
          <w:szCs w:val="20"/>
          <w:lang w:val="en-AU"/>
        </w:rPr>
      </w:pPr>
      <w:r w:rsidRPr="00D8396D">
        <w:rPr>
          <w:szCs w:val="20"/>
          <w:lang w:val="en-AU"/>
        </w:rPr>
        <w:t xml:space="preserve">The full annual report can be viewed on ARPC’s website </w:t>
      </w:r>
      <w:hyperlink r:id="rId17" w:history="1">
        <w:r w:rsidRPr="00D8396D">
          <w:rPr>
            <w:rStyle w:val="Hyperlink"/>
            <w:rFonts w:cs="Times New Roman (Body CS)"/>
            <w:b/>
            <w:bCs/>
            <w:color w:val="0070C0"/>
            <w:szCs w:val="20"/>
            <w:lang w:val="en-AU"/>
          </w:rPr>
          <w:t>here:</w:t>
        </w:r>
      </w:hyperlink>
      <w:r w:rsidRPr="00D8396D">
        <w:rPr>
          <w:b/>
          <w:bCs/>
          <w:color w:val="0070C0"/>
          <w:szCs w:val="20"/>
          <w:lang w:val="en-AU"/>
        </w:rPr>
        <w:t xml:space="preserve"> </w:t>
      </w:r>
    </w:p>
    <w:p w14:paraId="7888B031" w14:textId="77777777" w:rsidR="00542449" w:rsidRPr="006C7874" w:rsidRDefault="00542449" w:rsidP="006C7874">
      <w:pPr>
        <w:pStyle w:val="BodyCopy"/>
        <w:rPr>
          <w:lang w:val="en-AU"/>
        </w:rPr>
      </w:pPr>
    </w:p>
    <w:p w14:paraId="2EDC41C9" w14:textId="77777777" w:rsidR="00D138AB" w:rsidRPr="00D262BA" w:rsidRDefault="00257C7D" w:rsidP="00D138AB">
      <w:pPr>
        <w:pStyle w:val="HeadingThree"/>
        <w:rPr>
          <w:rFonts w:cs="Calibri"/>
          <w:bCs/>
          <w:color w:val="184C8D" w:themeColor="accent3"/>
          <w:sz w:val="24"/>
          <w:szCs w:val="24"/>
          <w:lang w:val="en-AU"/>
        </w:rPr>
      </w:pPr>
      <w:r>
        <w:rPr>
          <w:lang w:val="en-GB"/>
        </w:rPr>
        <w:br w:type="column"/>
      </w:r>
      <w:r w:rsidR="00E164BF" w:rsidRPr="00D262BA">
        <w:rPr>
          <w:rFonts w:cs="Calibri"/>
          <w:bCs/>
          <w:color w:val="184C8D" w:themeColor="accent3"/>
          <w:sz w:val="24"/>
          <w:szCs w:val="24"/>
          <w:lang w:val="en-AU"/>
        </w:rPr>
        <w:t>D</w:t>
      </w:r>
      <w:r w:rsidR="00D138AB" w:rsidRPr="00D262BA">
        <w:rPr>
          <w:rFonts w:cs="Calibri"/>
          <w:bCs/>
          <w:color w:val="184C8D" w:themeColor="accent3"/>
          <w:sz w:val="24"/>
          <w:szCs w:val="24"/>
          <w:lang w:val="en-AU"/>
        </w:rPr>
        <w:t xml:space="preserve">raft legislation </w:t>
      </w:r>
      <w:r w:rsidR="00E164BF" w:rsidRPr="00D262BA">
        <w:rPr>
          <w:rFonts w:cs="Calibri"/>
          <w:bCs/>
          <w:color w:val="184C8D" w:themeColor="accent3"/>
          <w:sz w:val="24"/>
          <w:szCs w:val="24"/>
          <w:lang w:val="en-AU"/>
        </w:rPr>
        <w:t xml:space="preserve">released </w:t>
      </w:r>
      <w:r w:rsidR="00D138AB" w:rsidRPr="00D262BA">
        <w:rPr>
          <w:rFonts w:cs="Calibri"/>
          <w:bCs/>
          <w:color w:val="184C8D" w:themeColor="accent3"/>
          <w:sz w:val="24"/>
          <w:szCs w:val="24"/>
          <w:lang w:val="en-AU"/>
        </w:rPr>
        <w:t>for Cyclone Reinsurance Pool</w:t>
      </w:r>
    </w:p>
    <w:p w14:paraId="52D48AC5" w14:textId="77777777" w:rsidR="00D138AB" w:rsidRPr="00D138AB" w:rsidRDefault="00D138AB" w:rsidP="00D138AB">
      <w:pPr>
        <w:pStyle w:val="BodyCopy"/>
        <w:rPr>
          <w:rFonts w:cs="Calibri Light"/>
          <w:szCs w:val="20"/>
          <w:lang w:val="en-AU"/>
        </w:rPr>
      </w:pPr>
      <w:r w:rsidRPr="00D138AB">
        <w:rPr>
          <w:rFonts w:cs="Calibri Light"/>
          <w:szCs w:val="20"/>
          <w:lang w:val="en-AU"/>
        </w:rPr>
        <w:t>ARPC welcome</w:t>
      </w:r>
      <w:r w:rsidR="001528FA">
        <w:rPr>
          <w:rFonts w:cs="Calibri Light"/>
          <w:szCs w:val="20"/>
          <w:lang w:val="en-AU"/>
        </w:rPr>
        <w:t>s</w:t>
      </w:r>
      <w:r w:rsidRPr="00D138AB">
        <w:rPr>
          <w:rFonts w:cs="Calibri Light"/>
          <w:szCs w:val="20"/>
          <w:lang w:val="en-AU"/>
        </w:rPr>
        <w:t xml:space="preserve"> the Australian Government’s release of draft legislation and supporting regulations for the Cyclone Reinsurance Pool covering cyclones and cyclone-related flood damage.</w:t>
      </w:r>
    </w:p>
    <w:p w14:paraId="3EDC7DBC" w14:textId="77777777" w:rsidR="00D138AB" w:rsidRPr="00D138AB" w:rsidRDefault="00D138AB" w:rsidP="00D138AB">
      <w:pPr>
        <w:pStyle w:val="BodyCopy"/>
        <w:rPr>
          <w:rFonts w:cs="Calibri Light"/>
          <w:szCs w:val="20"/>
          <w:lang w:val="en-AU"/>
        </w:rPr>
      </w:pPr>
      <w:r w:rsidRPr="00D138AB">
        <w:rPr>
          <w:rFonts w:cs="Calibri Light"/>
          <w:szCs w:val="20"/>
          <w:lang w:val="en-AU"/>
        </w:rPr>
        <w:t xml:space="preserve">The Government has released a draft bill and explanatory memorandum, together with regulations and an explanatory statement, and a Treasury factsheet.  </w:t>
      </w:r>
    </w:p>
    <w:p w14:paraId="2BD06ACB" w14:textId="77777777" w:rsidR="00D138AB" w:rsidRPr="00D138AB" w:rsidRDefault="00D138AB" w:rsidP="00D138AB">
      <w:pPr>
        <w:pStyle w:val="BodyCopy"/>
        <w:rPr>
          <w:rFonts w:cs="Calibri Light"/>
          <w:szCs w:val="20"/>
          <w:lang w:val="en-AU"/>
        </w:rPr>
      </w:pPr>
      <w:r w:rsidRPr="00D138AB">
        <w:rPr>
          <w:rFonts w:cs="Calibri Light"/>
          <w:szCs w:val="20"/>
          <w:lang w:val="en-AU"/>
        </w:rPr>
        <w:t>On 4 May 2021, the Government announced its intention to establish a reinsurance pool for cyclones and related flood damage, to commence from 1 July 2022 and be backed by a $10 billion Government guarantee. The pool, to be administered by ARPC, will cover residential, strata and small business property insurance policies in cyclone prone areas, mainly located in Northern Australia.</w:t>
      </w:r>
    </w:p>
    <w:p w14:paraId="759DAAE2" w14:textId="77777777" w:rsidR="00D138AB" w:rsidRPr="00D138AB" w:rsidRDefault="00D138AB" w:rsidP="00D138AB">
      <w:pPr>
        <w:pStyle w:val="BodyCopy"/>
        <w:rPr>
          <w:rFonts w:cs="Calibri Light"/>
          <w:szCs w:val="20"/>
          <w:lang w:val="en-AU"/>
        </w:rPr>
      </w:pPr>
      <w:r w:rsidRPr="00D138AB">
        <w:rPr>
          <w:rFonts w:cs="Calibri Light"/>
          <w:szCs w:val="20"/>
          <w:lang w:val="en-AU"/>
        </w:rPr>
        <w:t>Following the May announcement, the Treasury commenced a Cyclone Reinsurance Pool Taskforce to consult with industry and community representatives, as well as other interested stakeholders, to develop a final design for the reinsurance pool.</w:t>
      </w:r>
    </w:p>
    <w:p w14:paraId="3CB1A8B2" w14:textId="77777777" w:rsidR="00D138AB" w:rsidRPr="00D138AB" w:rsidRDefault="00D138AB" w:rsidP="00D138AB">
      <w:pPr>
        <w:pStyle w:val="BodyCopy"/>
        <w:rPr>
          <w:rFonts w:cs="Calibri Light"/>
          <w:szCs w:val="20"/>
          <w:lang w:val="en-AU"/>
        </w:rPr>
      </w:pPr>
      <w:r w:rsidRPr="00D138AB">
        <w:rPr>
          <w:rFonts w:cs="Calibri Light"/>
          <w:szCs w:val="20"/>
          <w:lang w:val="en-AU"/>
        </w:rPr>
        <w:t>More information:</w:t>
      </w:r>
    </w:p>
    <w:p w14:paraId="06A1939A" w14:textId="77777777" w:rsidR="00D138AB" w:rsidRPr="004C5EBC" w:rsidRDefault="00D138AB" w:rsidP="00D138AB">
      <w:pPr>
        <w:pStyle w:val="BodyCopy"/>
        <w:numPr>
          <w:ilvl w:val="0"/>
          <w:numId w:val="30"/>
        </w:numPr>
        <w:rPr>
          <w:rFonts w:cs="Calibri Light"/>
          <w:color w:val="auto"/>
          <w:szCs w:val="20"/>
          <w:lang w:val="en-AU"/>
        </w:rPr>
      </w:pPr>
      <w:r w:rsidRPr="00D138AB">
        <w:rPr>
          <w:rFonts w:cs="Calibri Light"/>
          <w:szCs w:val="20"/>
          <w:lang w:val="en-AU"/>
        </w:rPr>
        <w:t xml:space="preserve">The Government media release can be viewed </w:t>
      </w:r>
      <w:hyperlink r:id="rId18" w:history="1">
        <w:r w:rsidRPr="001204F0">
          <w:rPr>
            <w:rStyle w:val="Hyperlink"/>
            <w:rFonts w:cs="Calibri Light"/>
            <w:b/>
            <w:bCs/>
            <w:color w:val="0070C0"/>
            <w:szCs w:val="20"/>
            <w:lang w:val="en-AU"/>
          </w:rPr>
          <w:t xml:space="preserve">here </w:t>
        </w:r>
      </w:hyperlink>
      <w:r w:rsidRPr="001204F0">
        <w:rPr>
          <w:rFonts w:cs="Calibri Light"/>
          <w:color w:val="0070C0"/>
          <w:szCs w:val="20"/>
          <w:lang w:val="en-AU"/>
        </w:rPr>
        <w:t xml:space="preserve"> </w:t>
      </w:r>
    </w:p>
    <w:p w14:paraId="7FA833BD" w14:textId="77777777" w:rsidR="00182E92" w:rsidRPr="001204F0" w:rsidRDefault="00182E92" w:rsidP="00182E92">
      <w:pPr>
        <w:pStyle w:val="ListParagraph"/>
        <w:numPr>
          <w:ilvl w:val="0"/>
          <w:numId w:val="30"/>
        </w:numPr>
        <w:spacing w:after="0" w:line="240" w:lineRule="auto"/>
        <w:ind w:right="150"/>
        <w:jc w:val="both"/>
        <w:textAlignment w:val="baseline"/>
        <w:rPr>
          <w:rFonts w:ascii="Calibri Light" w:hAnsi="Calibri Light" w:cs="Calibri Light"/>
          <w:b/>
          <w:bCs/>
          <w:color w:val="0070C0"/>
          <w:sz w:val="20"/>
          <w:szCs w:val="20"/>
        </w:rPr>
      </w:pPr>
      <w:r w:rsidRPr="00182E92">
        <w:rPr>
          <w:rFonts w:ascii="Calibri Light" w:hAnsi="Calibri Light" w:cs="Calibri Light"/>
          <w:color w:val="000000"/>
          <w:sz w:val="20"/>
          <w:szCs w:val="20"/>
        </w:rPr>
        <w:t>Copies of the draft bill and regulations, and information on how to make a submission, can be viewed </w:t>
      </w:r>
      <w:hyperlink r:id="rId19" w:history="1">
        <w:r w:rsidRPr="001204F0">
          <w:rPr>
            <w:rStyle w:val="Hyperlink"/>
            <w:rFonts w:ascii="Calibri Light" w:hAnsi="Calibri Light" w:cs="Calibri Light"/>
            <w:b/>
            <w:bCs/>
            <w:color w:val="0070C0"/>
            <w:sz w:val="20"/>
            <w:szCs w:val="20"/>
            <w:bdr w:val="none" w:sz="0" w:space="0" w:color="auto" w:frame="1"/>
          </w:rPr>
          <w:t>here</w:t>
        </w:r>
      </w:hyperlink>
    </w:p>
    <w:p w14:paraId="72D5CDB9" w14:textId="77777777" w:rsidR="00F442D5" w:rsidRDefault="00F442D5" w:rsidP="00182E92">
      <w:pPr>
        <w:pStyle w:val="BodyCopy"/>
        <w:jc w:val="both"/>
        <w:rPr>
          <w:rFonts w:cs="Calibri Light"/>
          <w:szCs w:val="20"/>
          <w:lang w:val="en-AU"/>
        </w:rPr>
      </w:pPr>
    </w:p>
    <w:p w14:paraId="0F4219FC" w14:textId="77777777" w:rsidR="00F442D5" w:rsidRDefault="00F442D5" w:rsidP="000C2430">
      <w:pPr>
        <w:pStyle w:val="BodyCopy"/>
        <w:rPr>
          <w:rFonts w:cs="Calibri Light"/>
          <w:szCs w:val="20"/>
          <w:lang w:val="en-AU"/>
        </w:rPr>
      </w:pPr>
    </w:p>
    <w:p w14:paraId="75EBA20C" w14:textId="77777777" w:rsidR="00F442D5" w:rsidRDefault="00F442D5" w:rsidP="000C2430">
      <w:pPr>
        <w:pStyle w:val="BodyCopy"/>
        <w:rPr>
          <w:rFonts w:cs="Calibri Light"/>
          <w:szCs w:val="20"/>
          <w:lang w:val="en-AU"/>
        </w:rPr>
      </w:pPr>
    </w:p>
    <w:p w14:paraId="6BB4ADD4" w14:textId="77777777" w:rsidR="00B00AA5" w:rsidRDefault="00B00AA5" w:rsidP="001A1463">
      <w:pPr>
        <w:pStyle w:val="BodyCopy"/>
        <w:rPr>
          <w:rFonts w:asciiTheme="minorHAnsi" w:hAnsiTheme="minorHAnsi" w:cs="Calibri"/>
          <w:b/>
          <w:color w:val="184C8D" w:themeColor="accent3"/>
          <w:sz w:val="24"/>
          <w:szCs w:val="24"/>
          <w:lang w:val="en-GB"/>
        </w:rPr>
      </w:pPr>
    </w:p>
    <w:p w14:paraId="0D7D8771" w14:textId="77777777" w:rsidR="004C5EBC" w:rsidRDefault="004C5EBC" w:rsidP="001A1463">
      <w:pPr>
        <w:pStyle w:val="BodyCopy"/>
        <w:rPr>
          <w:rFonts w:asciiTheme="minorHAnsi" w:hAnsiTheme="minorHAnsi" w:cs="Calibri"/>
          <w:b/>
          <w:color w:val="184C8D" w:themeColor="accent3"/>
          <w:sz w:val="24"/>
          <w:szCs w:val="24"/>
          <w:lang w:val="en-GB"/>
        </w:rPr>
      </w:pPr>
    </w:p>
    <w:p w14:paraId="23C1C368" w14:textId="77777777" w:rsidR="00BE36B4" w:rsidRDefault="00BE36B4" w:rsidP="001A1463">
      <w:pPr>
        <w:pStyle w:val="BodyCopy"/>
        <w:rPr>
          <w:rFonts w:asciiTheme="minorHAnsi" w:hAnsiTheme="minorHAnsi" w:cs="Calibri"/>
          <w:b/>
          <w:color w:val="184C8D" w:themeColor="accent3"/>
          <w:sz w:val="24"/>
          <w:szCs w:val="24"/>
          <w:lang w:val="en-GB"/>
        </w:rPr>
      </w:pPr>
    </w:p>
    <w:p w14:paraId="5B723FF3" w14:textId="77777777" w:rsidR="00570C22" w:rsidRDefault="00570C22" w:rsidP="001A1463">
      <w:pPr>
        <w:pStyle w:val="BodyCopy"/>
        <w:rPr>
          <w:rFonts w:asciiTheme="minorHAnsi" w:hAnsiTheme="minorHAnsi" w:cs="Calibri"/>
          <w:b/>
          <w:color w:val="184C8D" w:themeColor="accent3"/>
          <w:sz w:val="24"/>
          <w:szCs w:val="24"/>
          <w:lang w:val="en-GB"/>
        </w:rPr>
      </w:pPr>
    </w:p>
    <w:p w14:paraId="490C3EF1" w14:textId="77777777" w:rsidR="006129FF" w:rsidRDefault="006129FF" w:rsidP="001A1463">
      <w:pPr>
        <w:pStyle w:val="BodyCopy"/>
        <w:rPr>
          <w:rFonts w:asciiTheme="minorHAnsi" w:hAnsiTheme="minorHAnsi" w:cs="Calibri"/>
          <w:b/>
          <w:color w:val="184C8D" w:themeColor="accent3"/>
          <w:sz w:val="24"/>
          <w:szCs w:val="24"/>
          <w:lang w:val="en-GB"/>
        </w:rPr>
      </w:pPr>
    </w:p>
    <w:p w14:paraId="75D79271" w14:textId="77777777" w:rsidR="006129FF" w:rsidRPr="00BF4F9D" w:rsidRDefault="006129FF" w:rsidP="006129FF">
      <w:pPr>
        <w:rPr>
          <w:rFonts w:cs="Calibri"/>
          <w:b/>
          <w:bCs/>
          <w:color w:val="184C8D" w:themeColor="accent3"/>
          <w:sz w:val="24"/>
          <w:szCs w:val="24"/>
        </w:rPr>
      </w:pPr>
      <w:bookmarkStart w:id="0" w:name="_Hlk90382252"/>
      <w:r w:rsidRPr="00BF4F9D">
        <w:rPr>
          <w:rFonts w:cs="Calibri"/>
          <w:b/>
          <w:bCs/>
          <w:color w:val="184C8D" w:themeColor="accent3"/>
          <w:sz w:val="24"/>
          <w:szCs w:val="24"/>
        </w:rPr>
        <w:lastRenderedPageBreak/>
        <w:t xml:space="preserve">ARPC welcomes 2021 Triennial Review Report </w:t>
      </w:r>
    </w:p>
    <w:bookmarkEnd w:id="0"/>
    <w:p w14:paraId="6A19F2A8" w14:textId="77777777" w:rsidR="006129FF" w:rsidRPr="006129FF" w:rsidRDefault="004549CF" w:rsidP="006129FF">
      <w:pPr>
        <w:rPr>
          <w:rFonts w:ascii="Calibri Light" w:hAnsi="Calibri Light" w:cs="Calibri Light"/>
          <w:sz w:val="20"/>
          <w:szCs w:val="20"/>
        </w:rPr>
      </w:pPr>
      <w:r>
        <w:rPr>
          <w:rFonts w:ascii="Calibri Light" w:hAnsi="Calibri Light" w:cs="Calibri Light"/>
          <w:sz w:val="20"/>
          <w:szCs w:val="20"/>
        </w:rPr>
        <w:t xml:space="preserve">ARPC </w:t>
      </w:r>
      <w:r w:rsidR="006129FF" w:rsidRPr="006129FF">
        <w:rPr>
          <w:rFonts w:ascii="Calibri Light" w:hAnsi="Calibri Light" w:cs="Calibri Light"/>
          <w:sz w:val="20"/>
          <w:szCs w:val="20"/>
        </w:rPr>
        <w:t xml:space="preserve">welcomes the final report of the 2021 Triennial Review into the </w:t>
      </w:r>
      <w:r w:rsidR="006129FF" w:rsidRPr="006129FF">
        <w:rPr>
          <w:rFonts w:ascii="Calibri Light" w:hAnsi="Calibri Light" w:cs="Calibri Light"/>
          <w:i/>
          <w:iCs/>
          <w:sz w:val="20"/>
          <w:szCs w:val="20"/>
        </w:rPr>
        <w:t>Terrorism Insurance Act 2003</w:t>
      </w:r>
      <w:r w:rsidR="006129FF" w:rsidRPr="006129FF">
        <w:rPr>
          <w:rFonts w:ascii="Calibri Light" w:hAnsi="Calibri Light" w:cs="Calibri Light"/>
          <w:sz w:val="20"/>
          <w:szCs w:val="20"/>
        </w:rPr>
        <w:t xml:space="preserve"> (TI Act), by the Treasury.</w:t>
      </w:r>
    </w:p>
    <w:p w14:paraId="007F0FBF" w14:textId="77777777" w:rsidR="006129FF" w:rsidRPr="006129FF" w:rsidRDefault="006129FF" w:rsidP="006129FF">
      <w:pPr>
        <w:rPr>
          <w:rFonts w:ascii="Calibri Light" w:hAnsi="Calibri Light" w:cs="Calibri Light"/>
          <w:sz w:val="20"/>
          <w:szCs w:val="20"/>
        </w:rPr>
      </w:pPr>
      <w:r w:rsidRPr="006129FF">
        <w:rPr>
          <w:rFonts w:ascii="Calibri Light" w:hAnsi="Calibri Light" w:cs="Calibri Light"/>
          <w:sz w:val="20"/>
          <w:szCs w:val="20"/>
        </w:rPr>
        <w:t xml:space="preserve">As a result of </w:t>
      </w:r>
      <w:r w:rsidR="00260EB4">
        <w:rPr>
          <w:rFonts w:ascii="Calibri Light" w:hAnsi="Calibri Light" w:cs="Calibri Light"/>
          <w:sz w:val="20"/>
          <w:szCs w:val="20"/>
        </w:rPr>
        <w:t xml:space="preserve">this </w:t>
      </w:r>
      <w:r w:rsidRPr="006129FF">
        <w:rPr>
          <w:rFonts w:ascii="Calibri Light" w:hAnsi="Calibri Light" w:cs="Calibri Light"/>
          <w:sz w:val="20"/>
          <w:szCs w:val="20"/>
        </w:rPr>
        <w:t>Review, the Treasury recommended ARPC continue to provide terrorism re/insurance covering Australian commercial and high value residential property</w:t>
      </w:r>
      <w:r>
        <w:rPr>
          <w:rFonts w:ascii="Calibri Light" w:hAnsi="Calibri Light" w:cs="Calibri Light"/>
          <w:sz w:val="20"/>
          <w:szCs w:val="20"/>
        </w:rPr>
        <w:t>.</w:t>
      </w:r>
    </w:p>
    <w:p w14:paraId="258BB767" w14:textId="77777777" w:rsidR="006129FF" w:rsidRPr="006129FF" w:rsidRDefault="00101314" w:rsidP="006129FF">
      <w:pPr>
        <w:rPr>
          <w:rFonts w:ascii="Calibri Light" w:hAnsi="Calibri Light" w:cs="Calibri Light"/>
          <w:sz w:val="20"/>
          <w:szCs w:val="20"/>
        </w:rPr>
      </w:pPr>
      <w:r>
        <w:rPr>
          <w:rFonts w:ascii="Calibri Light" w:hAnsi="Calibri Light" w:cs="Calibri Light"/>
          <w:sz w:val="20"/>
          <w:szCs w:val="20"/>
        </w:rPr>
        <w:t>Dr Chris Wallace, ARPC CEO said this</w:t>
      </w:r>
      <w:r w:rsidR="006129FF" w:rsidRPr="006129FF">
        <w:rPr>
          <w:rFonts w:ascii="Calibri Light" w:hAnsi="Calibri Light" w:cs="Calibri Light"/>
          <w:sz w:val="20"/>
          <w:szCs w:val="20"/>
        </w:rPr>
        <w:t xml:space="preserve"> will provide confidence to the Australian business sector, the insurance </w:t>
      </w:r>
      <w:r w:rsidRPr="006129FF">
        <w:rPr>
          <w:rFonts w:ascii="Calibri Light" w:hAnsi="Calibri Light" w:cs="Calibri Light"/>
          <w:sz w:val="20"/>
          <w:szCs w:val="20"/>
        </w:rPr>
        <w:t>industry,</w:t>
      </w:r>
      <w:r w:rsidR="006129FF" w:rsidRPr="006129FF">
        <w:rPr>
          <w:rFonts w:ascii="Calibri Light" w:hAnsi="Calibri Light" w:cs="Calibri Light"/>
          <w:sz w:val="20"/>
          <w:szCs w:val="20"/>
        </w:rPr>
        <w:t xml:space="preserve"> and the broader Australian economy, which would rely on ARPC to financially recover from a Declared Terrorist Incident</w:t>
      </w:r>
      <w:r w:rsidR="006129FF">
        <w:rPr>
          <w:rFonts w:ascii="Calibri Light" w:hAnsi="Calibri Light" w:cs="Calibri Light"/>
          <w:sz w:val="20"/>
          <w:szCs w:val="20"/>
        </w:rPr>
        <w:t>.</w:t>
      </w:r>
    </w:p>
    <w:p w14:paraId="7C07B9EA" w14:textId="77777777" w:rsidR="006129FF" w:rsidRPr="006129FF" w:rsidRDefault="006129FF" w:rsidP="006129FF">
      <w:pPr>
        <w:rPr>
          <w:rFonts w:ascii="Calibri Light" w:hAnsi="Calibri Light" w:cs="Calibri Light"/>
          <w:sz w:val="20"/>
          <w:szCs w:val="20"/>
        </w:rPr>
      </w:pPr>
      <w:r w:rsidRPr="006129FF">
        <w:rPr>
          <w:rFonts w:ascii="Calibri Light" w:hAnsi="Calibri Light" w:cs="Calibri Light"/>
          <w:sz w:val="20"/>
          <w:szCs w:val="20"/>
        </w:rPr>
        <w:t>The TI Act requires that a review be conducted once every three years on the need for the ARPC pool to continue. Just like in 2021, previous reviews completed in 2006, 2009, 2012, 2015 and 2018 found there was insufficient terrorism insurance available commercially on reasonable terms and concluded the Act should continue in operation.</w:t>
      </w:r>
    </w:p>
    <w:p w14:paraId="4F7446FF" w14:textId="77777777" w:rsidR="006129FF" w:rsidRPr="006129FF" w:rsidRDefault="006129FF" w:rsidP="006129FF">
      <w:pPr>
        <w:rPr>
          <w:rFonts w:ascii="Calibri Light" w:hAnsi="Calibri Light" w:cs="Calibri Light"/>
          <w:sz w:val="20"/>
          <w:szCs w:val="20"/>
        </w:rPr>
      </w:pPr>
      <w:r w:rsidRPr="006129FF">
        <w:rPr>
          <w:rFonts w:ascii="Calibri Light" w:hAnsi="Calibri Light" w:cs="Calibri Light"/>
          <w:sz w:val="20"/>
          <w:szCs w:val="20"/>
        </w:rPr>
        <w:t xml:space="preserve"> ARPC </w:t>
      </w:r>
      <w:r w:rsidR="00101314">
        <w:rPr>
          <w:rFonts w:ascii="Calibri Light" w:hAnsi="Calibri Light" w:cs="Calibri Light"/>
          <w:sz w:val="20"/>
          <w:szCs w:val="20"/>
        </w:rPr>
        <w:t>acknowledged</w:t>
      </w:r>
      <w:r w:rsidR="00260EB4">
        <w:rPr>
          <w:rFonts w:ascii="Calibri Light" w:hAnsi="Calibri Light" w:cs="Calibri Light"/>
          <w:sz w:val="20"/>
          <w:szCs w:val="20"/>
        </w:rPr>
        <w:t xml:space="preserve"> the</w:t>
      </w:r>
      <w:r w:rsidRPr="006129FF">
        <w:rPr>
          <w:rFonts w:ascii="Calibri Light" w:hAnsi="Calibri Light" w:cs="Calibri Light"/>
          <w:sz w:val="20"/>
          <w:szCs w:val="20"/>
        </w:rPr>
        <w:t xml:space="preserve"> Treasury’s recommendation not to include cyber terrorism in the pool at this time. This is the second time the Treasury has considered the inclusion of cyber terrorism in the pool.</w:t>
      </w:r>
    </w:p>
    <w:p w14:paraId="3AD485F8" w14:textId="77777777" w:rsidR="006129FF" w:rsidRPr="006129FF" w:rsidRDefault="006129FF" w:rsidP="006129FF">
      <w:pPr>
        <w:rPr>
          <w:rFonts w:ascii="Calibri Light" w:hAnsi="Calibri Light" w:cs="Calibri Light"/>
          <w:sz w:val="20"/>
          <w:szCs w:val="20"/>
        </w:rPr>
      </w:pPr>
      <w:r w:rsidRPr="006129FF">
        <w:rPr>
          <w:rFonts w:ascii="Calibri Light" w:hAnsi="Calibri Light" w:cs="Calibri Light"/>
          <w:sz w:val="20"/>
          <w:szCs w:val="20"/>
        </w:rPr>
        <w:t xml:space="preserve">Dr Wallace </w:t>
      </w:r>
      <w:r w:rsidR="00101314">
        <w:rPr>
          <w:rFonts w:ascii="Calibri Light" w:hAnsi="Calibri Light" w:cs="Calibri Light"/>
          <w:sz w:val="20"/>
          <w:szCs w:val="20"/>
        </w:rPr>
        <w:t>noted</w:t>
      </w:r>
      <w:r w:rsidRPr="006129FF">
        <w:rPr>
          <w:rFonts w:ascii="Calibri Light" w:hAnsi="Calibri Light" w:cs="Calibri Light"/>
          <w:sz w:val="20"/>
          <w:szCs w:val="20"/>
        </w:rPr>
        <w:t xml:space="preserve"> the Treasury’s recommendation that ARPC’s governance arrangements be reviewed if the proposed Cyclone Reinsurance Pool is implemented, including a potential increase in Board size.</w:t>
      </w:r>
    </w:p>
    <w:p w14:paraId="06245310" w14:textId="77777777" w:rsidR="006129FF" w:rsidRPr="006129FF" w:rsidRDefault="006129FF" w:rsidP="006129FF">
      <w:pPr>
        <w:rPr>
          <w:rFonts w:ascii="Calibri Light" w:hAnsi="Calibri Light" w:cs="Calibri Light"/>
          <w:sz w:val="20"/>
          <w:szCs w:val="20"/>
        </w:rPr>
      </w:pPr>
      <w:r w:rsidRPr="006129FF">
        <w:rPr>
          <w:rFonts w:ascii="Calibri Light" w:hAnsi="Calibri Light" w:cs="Calibri Light"/>
          <w:sz w:val="20"/>
          <w:szCs w:val="20"/>
        </w:rPr>
        <w:t xml:space="preserve">The 2021 Review also recommended that </w:t>
      </w:r>
      <w:r w:rsidR="00260EB4">
        <w:rPr>
          <w:rFonts w:ascii="Calibri Light" w:hAnsi="Calibri Light" w:cs="Calibri Light"/>
          <w:sz w:val="20"/>
          <w:szCs w:val="20"/>
        </w:rPr>
        <w:t xml:space="preserve">the </w:t>
      </w:r>
      <w:r w:rsidRPr="006129FF">
        <w:rPr>
          <w:rFonts w:ascii="Calibri Light" w:hAnsi="Calibri Light" w:cs="Calibri Light"/>
          <w:sz w:val="20"/>
          <w:szCs w:val="20"/>
        </w:rPr>
        <w:t>Treasury reviews of the scheme take place every five years, instead of three years.</w:t>
      </w:r>
    </w:p>
    <w:p w14:paraId="3A9349BB" w14:textId="77777777" w:rsidR="006129FF" w:rsidRPr="001204F0" w:rsidRDefault="006129FF" w:rsidP="006129FF">
      <w:pPr>
        <w:rPr>
          <w:rFonts w:ascii="Calibri Light" w:hAnsi="Calibri Light" w:cs="Calibri Light"/>
          <w:b/>
          <w:bCs/>
          <w:color w:val="0070C0"/>
        </w:rPr>
      </w:pPr>
      <w:r w:rsidRPr="006129FF">
        <w:rPr>
          <w:rFonts w:ascii="Calibri Light" w:hAnsi="Calibri Light" w:cs="Calibri Light"/>
          <w:sz w:val="20"/>
          <w:szCs w:val="20"/>
        </w:rPr>
        <w:t>The full 2021 Triennial Review report and recommendations can be found</w:t>
      </w:r>
      <w:r w:rsidR="005C1FBF">
        <w:rPr>
          <w:rFonts w:ascii="Calibri Light" w:hAnsi="Calibri Light" w:cs="Calibri Light"/>
          <w:sz w:val="20"/>
          <w:szCs w:val="20"/>
        </w:rPr>
        <w:t xml:space="preserve"> </w:t>
      </w:r>
      <w:hyperlink r:id="rId20" w:history="1">
        <w:r w:rsidR="005C1FBF" w:rsidRPr="001204F0">
          <w:rPr>
            <w:rStyle w:val="Hyperlink"/>
            <w:rFonts w:ascii="Calibri Light" w:hAnsi="Calibri Light" w:cs="Calibri Light"/>
            <w:b/>
            <w:bCs/>
            <w:color w:val="0070C0"/>
            <w:sz w:val="20"/>
            <w:szCs w:val="20"/>
          </w:rPr>
          <w:t>here.</w:t>
        </w:r>
      </w:hyperlink>
    </w:p>
    <w:p w14:paraId="3F805843" w14:textId="77777777" w:rsidR="006129FF" w:rsidRDefault="006129FF" w:rsidP="006129FF"/>
    <w:p w14:paraId="39C6C733" w14:textId="77777777" w:rsidR="006129FF" w:rsidRDefault="006129FF" w:rsidP="001A1463">
      <w:pPr>
        <w:pStyle w:val="BodyCopy"/>
        <w:rPr>
          <w:rFonts w:asciiTheme="minorHAnsi" w:hAnsiTheme="minorHAnsi" w:cs="Calibri"/>
          <w:b/>
          <w:color w:val="184C8D" w:themeColor="accent3"/>
          <w:sz w:val="24"/>
          <w:szCs w:val="24"/>
          <w:lang w:val="en-GB"/>
        </w:rPr>
      </w:pPr>
    </w:p>
    <w:p w14:paraId="19D4C699" w14:textId="77777777" w:rsidR="006129FF" w:rsidRDefault="006129FF" w:rsidP="001A1463">
      <w:pPr>
        <w:pStyle w:val="BodyCopy"/>
        <w:rPr>
          <w:rFonts w:asciiTheme="minorHAnsi" w:hAnsiTheme="minorHAnsi" w:cs="Calibri"/>
          <w:b/>
          <w:color w:val="184C8D" w:themeColor="accent3"/>
          <w:sz w:val="24"/>
          <w:szCs w:val="24"/>
          <w:lang w:val="en-GB"/>
        </w:rPr>
      </w:pPr>
    </w:p>
    <w:p w14:paraId="12D3919C" w14:textId="77777777" w:rsidR="00101314" w:rsidRDefault="00101314" w:rsidP="00F442D5">
      <w:pPr>
        <w:pStyle w:val="BodyCopy"/>
        <w:rPr>
          <w:rFonts w:asciiTheme="minorHAnsi" w:hAnsiTheme="minorHAnsi" w:cs="Calibri"/>
          <w:b/>
          <w:bCs/>
          <w:color w:val="184C8D" w:themeColor="accent3"/>
          <w:sz w:val="24"/>
          <w:szCs w:val="24"/>
        </w:rPr>
      </w:pPr>
    </w:p>
    <w:p w14:paraId="5985BFB9" w14:textId="77777777" w:rsidR="00C015A6" w:rsidRDefault="00C015A6" w:rsidP="00F442D5">
      <w:pPr>
        <w:pStyle w:val="BodyCopy"/>
        <w:rPr>
          <w:rFonts w:asciiTheme="minorHAnsi" w:hAnsiTheme="minorHAnsi" w:cs="Calibri"/>
          <w:b/>
          <w:bCs/>
          <w:color w:val="184C8D" w:themeColor="accent3"/>
          <w:sz w:val="24"/>
          <w:szCs w:val="24"/>
        </w:rPr>
      </w:pPr>
    </w:p>
    <w:p w14:paraId="7B1902EE" w14:textId="77777777" w:rsidR="00BF4F9D" w:rsidRPr="00BF4F9D" w:rsidRDefault="005D6DC9" w:rsidP="00BF4F9D">
      <w:pPr>
        <w:pStyle w:val="BodyCopy"/>
        <w:rPr>
          <w:rFonts w:asciiTheme="minorHAnsi" w:hAnsiTheme="minorHAnsi" w:cs="Calibri"/>
          <w:b/>
          <w:bCs/>
          <w:color w:val="184C8D" w:themeColor="accent3"/>
          <w:sz w:val="24"/>
          <w:szCs w:val="24"/>
          <w:lang w:val="en-AU"/>
        </w:rPr>
      </w:pPr>
      <w:r>
        <w:rPr>
          <w:rFonts w:asciiTheme="minorHAnsi" w:hAnsiTheme="minorHAnsi" w:cs="Calibri"/>
          <w:b/>
          <w:bCs/>
          <w:color w:val="184C8D" w:themeColor="accent3"/>
          <w:sz w:val="24"/>
          <w:szCs w:val="24"/>
          <w:lang w:val="en-AU"/>
        </w:rPr>
        <w:t xml:space="preserve">New Board appointment </w:t>
      </w:r>
    </w:p>
    <w:p w14:paraId="099265CA" w14:textId="77777777" w:rsidR="005D6DC9" w:rsidRPr="005D6DC9" w:rsidRDefault="00AC0DDB" w:rsidP="00BF4F9D">
      <w:pPr>
        <w:pStyle w:val="BodyCopy"/>
        <w:rPr>
          <w:rFonts w:cs="Calibri"/>
          <w:color w:val="auto"/>
          <w:szCs w:val="20"/>
        </w:rPr>
      </w:pPr>
      <w:r>
        <w:rPr>
          <w:noProof/>
        </w:rPr>
        <w:drawing>
          <wp:anchor distT="0" distB="0" distL="114300" distR="114300" simplePos="0" relativeHeight="251658240" behindDoc="0" locked="0" layoutInCell="1" allowOverlap="1" wp14:anchorId="0DDF9999" wp14:editId="5614444B">
            <wp:simplePos x="0" y="0"/>
            <wp:positionH relativeFrom="column">
              <wp:posOffset>66040</wp:posOffset>
            </wp:positionH>
            <wp:positionV relativeFrom="paragraph">
              <wp:posOffset>276225</wp:posOffset>
            </wp:positionV>
            <wp:extent cx="1165860" cy="1630680"/>
            <wp:effectExtent l="0" t="0" r="0" b="0"/>
            <wp:wrapSquare wrapText="bothSides"/>
            <wp:docPr id="8" name="Picture 4" descr="A person wearing a suit and ti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wearing a suit and tie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586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DC9" w:rsidRPr="005D6DC9">
        <w:rPr>
          <w:rFonts w:cs="Calibri"/>
          <w:color w:val="auto"/>
          <w:szCs w:val="20"/>
        </w:rPr>
        <w:t xml:space="preserve">ARPC welcomes the Government’s appointment of </w:t>
      </w:r>
      <w:r w:rsidR="005D6DC9" w:rsidRPr="00F34743">
        <w:rPr>
          <w:rFonts w:cs="Calibri"/>
          <w:b/>
          <w:bCs/>
          <w:color w:val="auto"/>
          <w:szCs w:val="20"/>
        </w:rPr>
        <w:t xml:space="preserve">David Foster </w:t>
      </w:r>
      <w:r w:rsidR="00F34743" w:rsidRPr="00F34743">
        <w:rPr>
          <w:rFonts w:cs="Calibri"/>
          <w:b/>
          <w:bCs/>
          <w:color w:val="auto"/>
          <w:szCs w:val="20"/>
        </w:rPr>
        <w:t>(</w:t>
      </w:r>
      <w:r w:rsidR="00F34743">
        <w:rPr>
          <w:rFonts w:cs="Calibri"/>
          <w:color w:val="auto"/>
          <w:szCs w:val="20"/>
        </w:rPr>
        <w:t xml:space="preserve">pictured) </w:t>
      </w:r>
      <w:r w:rsidR="005D6DC9" w:rsidRPr="005D6DC9">
        <w:rPr>
          <w:rFonts w:cs="Calibri"/>
          <w:color w:val="auto"/>
          <w:szCs w:val="20"/>
        </w:rPr>
        <w:t xml:space="preserve">as a </w:t>
      </w:r>
      <w:r w:rsidR="00F34743">
        <w:rPr>
          <w:rFonts w:cs="Calibri"/>
          <w:color w:val="auto"/>
          <w:szCs w:val="20"/>
        </w:rPr>
        <w:t>M</w:t>
      </w:r>
      <w:r w:rsidR="00F34743" w:rsidRPr="005D6DC9">
        <w:rPr>
          <w:rFonts w:cs="Calibri"/>
          <w:color w:val="auto"/>
          <w:szCs w:val="20"/>
        </w:rPr>
        <w:t>ember</w:t>
      </w:r>
      <w:r w:rsidR="005D6DC9" w:rsidRPr="005D6DC9">
        <w:rPr>
          <w:rFonts w:cs="Calibri"/>
          <w:color w:val="auto"/>
          <w:szCs w:val="20"/>
        </w:rPr>
        <w:t>.</w:t>
      </w:r>
      <w:r w:rsidR="005D6DC9">
        <w:rPr>
          <w:rFonts w:cs="Calibri"/>
          <w:color w:val="auto"/>
          <w:szCs w:val="20"/>
        </w:rPr>
        <w:t xml:space="preserve"> </w:t>
      </w:r>
      <w:r w:rsidR="00BF4F9D" w:rsidRPr="00BF4F9D">
        <w:rPr>
          <w:rFonts w:cs="Calibri"/>
          <w:color w:val="auto"/>
          <w:szCs w:val="20"/>
          <w:lang w:val="en-AU"/>
        </w:rPr>
        <w:t>David is a Brisbane-based Non-Executive Director with a diverse portfolio of Directorships and Advisory roles.</w:t>
      </w:r>
      <w:r w:rsidR="005D6DC9">
        <w:rPr>
          <w:rFonts w:cs="Calibri"/>
          <w:color w:val="auto"/>
          <w:szCs w:val="20"/>
          <w:lang w:val="en-AU"/>
        </w:rPr>
        <w:t xml:space="preserve"> </w:t>
      </w:r>
    </w:p>
    <w:p w14:paraId="5057BDA4" w14:textId="77777777" w:rsidR="00BF4F9D" w:rsidRPr="00BF4F9D" w:rsidRDefault="00C61CB4" w:rsidP="00BF4F9D">
      <w:pPr>
        <w:pStyle w:val="BodyCopy"/>
        <w:rPr>
          <w:rFonts w:cs="Calibri"/>
          <w:color w:val="auto"/>
          <w:szCs w:val="20"/>
          <w:lang w:val="en-AU"/>
        </w:rPr>
      </w:pPr>
      <w:r>
        <w:rPr>
          <w:rFonts w:cs="Calibri"/>
          <w:color w:val="auto"/>
          <w:szCs w:val="20"/>
          <w:lang w:val="en-AU"/>
        </w:rPr>
        <w:t xml:space="preserve">ARPC CEO Dr Christopher Wallace said </w:t>
      </w:r>
      <w:r w:rsidR="00BF4F9D" w:rsidRPr="00BF4F9D">
        <w:rPr>
          <w:rFonts w:cs="Calibri"/>
          <w:color w:val="auto"/>
          <w:szCs w:val="20"/>
          <w:lang w:val="en-AU"/>
        </w:rPr>
        <w:t>David Foster’s appointment will benefit ARPC as he has extensive financial services experience across banking, insurance, customer strategy, technology strategy, risk management and governance</w:t>
      </w:r>
      <w:r w:rsidR="00967E12">
        <w:rPr>
          <w:rFonts w:cs="Calibri"/>
          <w:color w:val="auto"/>
          <w:szCs w:val="20"/>
          <w:lang w:val="en-AU"/>
        </w:rPr>
        <w:t>.</w:t>
      </w:r>
    </w:p>
    <w:p w14:paraId="51130C73" w14:textId="77777777" w:rsidR="00BF4F9D" w:rsidRPr="00BF4F9D" w:rsidRDefault="00BF4F9D" w:rsidP="00BF4F9D">
      <w:pPr>
        <w:pStyle w:val="BodyCopy"/>
        <w:rPr>
          <w:rFonts w:cs="Calibri"/>
          <w:color w:val="auto"/>
          <w:szCs w:val="20"/>
          <w:lang w:val="en-AU"/>
        </w:rPr>
      </w:pPr>
      <w:r w:rsidRPr="00BF4F9D">
        <w:rPr>
          <w:rFonts w:cs="Calibri"/>
          <w:color w:val="auto"/>
          <w:szCs w:val="20"/>
          <w:lang w:val="en-AU"/>
        </w:rPr>
        <w:t>David’s last senior executive role was CEO of Suncorp Bank. In addition to five and a half years as CEO of Suncorp Bank, David served in other senior roles including Group Executive, Strategy during the acquisition of Promina – one of Australia’s largest financial services transactions.</w:t>
      </w:r>
    </w:p>
    <w:p w14:paraId="62D189BE" w14:textId="77777777" w:rsidR="00BF4F9D" w:rsidRPr="00BF4F9D" w:rsidRDefault="00BF4F9D" w:rsidP="00BF4F9D">
      <w:pPr>
        <w:pStyle w:val="BodyCopy"/>
        <w:rPr>
          <w:rFonts w:cs="Calibri"/>
          <w:color w:val="auto"/>
          <w:szCs w:val="20"/>
          <w:lang w:val="en-AU"/>
        </w:rPr>
      </w:pPr>
      <w:r w:rsidRPr="00BF4F9D">
        <w:rPr>
          <w:rFonts w:cs="Calibri"/>
          <w:color w:val="auto"/>
          <w:szCs w:val="20"/>
          <w:lang w:val="en-AU"/>
        </w:rPr>
        <w:t>Before Suncorp, David worked at Westpac for 14 years in several senior roles in Sydney and Queensland.</w:t>
      </w:r>
    </w:p>
    <w:p w14:paraId="1B9E226E" w14:textId="77777777" w:rsidR="00BF4F9D" w:rsidRPr="00BF4F9D" w:rsidRDefault="00BF4F9D" w:rsidP="00BF4F9D">
      <w:pPr>
        <w:pStyle w:val="BodyCopy"/>
        <w:rPr>
          <w:rFonts w:cs="Calibri"/>
          <w:color w:val="auto"/>
          <w:szCs w:val="20"/>
          <w:lang w:val="en-AU"/>
        </w:rPr>
      </w:pPr>
      <w:r w:rsidRPr="00BF4F9D">
        <w:rPr>
          <w:rFonts w:cs="Calibri"/>
          <w:color w:val="auto"/>
          <w:szCs w:val="20"/>
          <w:lang w:val="en-AU"/>
        </w:rPr>
        <w:t>He is currently a Non-Executive Director at Youi Insurance, Genworth and Bendigo and Adelaide Bank and Chairman of Motorcycle Holdings Ltd and G8 Education Ltd.</w:t>
      </w:r>
    </w:p>
    <w:p w14:paraId="1C9B98B9" w14:textId="77777777" w:rsidR="00BF4F9D" w:rsidRPr="00BF4F9D" w:rsidRDefault="00BF4F9D" w:rsidP="00BF4F9D">
      <w:pPr>
        <w:pStyle w:val="BodyCopy"/>
        <w:rPr>
          <w:rFonts w:cs="Calibri"/>
          <w:color w:val="auto"/>
          <w:szCs w:val="20"/>
          <w:lang w:val="en-AU"/>
        </w:rPr>
      </w:pPr>
      <w:r w:rsidRPr="00BF4F9D">
        <w:rPr>
          <w:rFonts w:cs="Calibri"/>
          <w:color w:val="auto"/>
          <w:szCs w:val="20"/>
          <w:lang w:val="en-AU"/>
        </w:rPr>
        <w:t>David holds a Bachelor of Applied Science from the University of Southern Queensland and a Master of Business Administration (MBA) from Southern Cross University. He is a Graduate of the Australian Institute of Company Directors (GAICD), a Fellow of the Australian Institute of Management (FAIM) and has attended programs at Wharton, IMD, MIT and INSEAD.</w:t>
      </w:r>
    </w:p>
    <w:p w14:paraId="183EC4FB" w14:textId="77777777" w:rsidR="005D6DC9" w:rsidRPr="005D6DC9" w:rsidRDefault="005D6DC9" w:rsidP="00F442D5">
      <w:pPr>
        <w:pStyle w:val="BodyCopy"/>
        <w:rPr>
          <w:rFonts w:asciiTheme="minorHAnsi" w:hAnsiTheme="minorHAnsi" w:cs="Calibri"/>
          <w:color w:val="184C8D" w:themeColor="accent3"/>
          <w:szCs w:val="20"/>
        </w:rPr>
      </w:pPr>
    </w:p>
    <w:p w14:paraId="3B178782" w14:textId="77777777" w:rsidR="005D6DC9" w:rsidRDefault="005D6DC9" w:rsidP="00F442D5">
      <w:pPr>
        <w:pStyle w:val="BodyCopy"/>
        <w:rPr>
          <w:rFonts w:asciiTheme="minorHAnsi" w:hAnsiTheme="minorHAnsi" w:cs="Calibri"/>
          <w:b/>
          <w:bCs/>
          <w:color w:val="184C8D" w:themeColor="accent3"/>
          <w:sz w:val="24"/>
          <w:szCs w:val="24"/>
        </w:rPr>
      </w:pPr>
    </w:p>
    <w:p w14:paraId="10B65428" w14:textId="77777777" w:rsidR="005D6DC9" w:rsidRDefault="005D6DC9" w:rsidP="00F442D5">
      <w:pPr>
        <w:pStyle w:val="BodyCopy"/>
        <w:rPr>
          <w:rFonts w:asciiTheme="minorHAnsi" w:hAnsiTheme="minorHAnsi" w:cs="Calibri"/>
          <w:b/>
          <w:bCs/>
          <w:color w:val="184C8D" w:themeColor="accent3"/>
          <w:sz w:val="24"/>
          <w:szCs w:val="24"/>
        </w:rPr>
      </w:pPr>
    </w:p>
    <w:p w14:paraId="3DC73269" w14:textId="77777777" w:rsidR="005D6DC9" w:rsidRDefault="005D6DC9" w:rsidP="00F442D5">
      <w:pPr>
        <w:pStyle w:val="BodyCopy"/>
        <w:rPr>
          <w:rFonts w:asciiTheme="minorHAnsi" w:hAnsiTheme="minorHAnsi" w:cs="Calibri"/>
          <w:b/>
          <w:bCs/>
          <w:color w:val="184C8D" w:themeColor="accent3"/>
          <w:sz w:val="24"/>
          <w:szCs w:val="24"/>
        </w:rPr>
      </w:pPr>
    </w:p>
    <w:p w14:paraId="1DE5C29C" w14:textId="77777777" w:rsidR="00F442D5" w:rsidRPr="00F442D5" w:rsidRDefault="00AC0DDB" w:rsidP="00F442D5">
      <w:pPr>
        <w:pStyle w:val="BodyCopy"/>
        <w:rPr>
          <w:rFonts w:asciiTheme="minorHAnsi" w:hAnsiTheme="minorHAnsi" w:cs="Calibri"/>
          <w:b/>
          <w:bCs/>
          <w:color w:val="184C8D" w:themeColor="accent3"/>
          <w:sz w:val="24"/>
          <w:szCs w:val="24"/>
          <w:lang w:val="en-GB"/>
        </w:rPr>
      </w:pPr>
      <w:r>
        <w:rPr>
          <w:noProof/>
        </w:rPr>
        <w:drawing>
          <wp:anchor distT="0" distB="0" distL="114300" distR="114300" simplePos="0" relativeHeight="251652096" behindDoc="1" locked="0" layoutInCell="1" allowOverlap="1" wp14:anchorId="628CE20D" wp14:editId="51C8E4FD">
            <wp:simplePos x="0" y="0"/>
            <wp:positionH relativeFrom="page">
              <wp:posOffset>3809365</wp:posOffset>
            </wp:positionH>
            <wp:positionV relativeFrom="margin">
              <wp:align>top</wp:align>
            </wp:positionV>
            <wp:extent cx="3124835" cy="8407400"/>
            <wp:effectExtent l="0" t="0" r="0" b="0"/>
            <wp:wrapNone/>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835" cy="840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42D5" w:rsidRPr="00F442D5">
        <w:rPr>
          <w:rFonts w:asciiTheme="minorHAnsi" w:hAnsiTheme="minorHAnsi" w:cs="Calibri"/>
          <w:b/>
          <w:bCs/>
          <w:color w:val="184C8D" w:themeColor="accent3"/>
          <w:sz w:val="24"/>
          <w:szCs w:val="24"/>
        </w:rPr>
        <w:t xml:space="preserve"> </w:t>
      </w:r>
    </w:p>
    <w:p w14:paraId="126793B2" w14:textId="77777777" w:rsidR="00C61CB4" w:rsidRDefault="00C61CB4" w:rsidP="00F442D5">
      <w:pPr>
        <w:pStyle w:val="BodyCopy"/>
        <w:rPr>
          <w:lang w:val="en-AU"/>
        </w:rPr>
      </w:pPr>
      <w:r w:rsidRPr="001D6161">
        <w:rPr>
          <w:rFonts w:asciiTheme="minorHAnsi" w:hAnsiTheme="minorHAnsi" w:cs="Calibri"/>
          <w:b/>
          <w:bCs/>
          <w:color w:val="184C8D" w:themeColor="accent3"/>
          <w:sz w:val="24"/>
          <w:szCs w:val="24"/>
        </w:rPr>
        <w:lastRenderedPageBreak/>
        <w:t>Terrorism Risk &amp; Insurance Webinar success</w:t>
      </w:r>
      <w:r w:rsidRPr="001D6161">
        <w:rPr>
          <w:b/>
          <w:bCs/>
          <w:color w:val="184C8D" w:themeColor="accent3"/>
        </w:rPr>
        <w:t xml:space="preserve"> </w:t>
      </w:r>
    </w:p>
    <w:p w14:paraId="2A99CFE8" w14:textId="77777777" w:rsidR="001D6161" w:rsidRDefault="00AC0DDB" w:rsidP="00F442D5">
      <w:pPr>
        <w:pStyle w:val="BodyCopy"/>
        <w:rPr>
          <w:lang w:val="en-AU"/>
        </w:rPr>
      </w:pPr>
      <w:r>
        <w:rPr>
          <w:noProof/>
        </w:rPr>
        <w:drawing>
          <wp:anchor distT="0" distB="0" distL="114300" distR="114300" simplePos="0" relativeHeight="251660288" behindDoc="1" locked="0" layoutInCell="1" allowOverlap="1" wp14:anchorId="230596B4" wp14:editId="2873343C">
            <wp:simplePos x="0" y="0"/>
            <wp:positionH relativeFrom="margin">
              <wp:align>left</wp:align>
            </wp:positionH>
            <wp:positionV relativeFrom="paragraph">
              <wp:posOffset>3810</wp:posOffset>
            </wp:positionV>
            <wp:extent cx="2393950" cy="1249045"/>
            <wp:effectExtent l="0" t="0" r="0" b="0"/>
            <wp:wrapTight wrapText="bothSides">
              <wp:wrapPolygon edited="0">
                <wp:start x="0" y="0"/>
                <wp:lineTo x="0" y="21413"/>
                <wp:lineTo x="21485" y="21413"/>
                <wp:lineTo x="21485" y="0"/>
                <wp:lineTo x="0" y="0"/>
              </wp:wrapPolygon>
            </wp:wrapTight>
            <wp:docPr id="10" name="Picture 8" descr="A screenshot of a computer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omputer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3950"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161">
        <w:rPr>
          <w:lang w:val="en-AU"/>
        </w:rPr>
        <w:t xml:space="preserve">                                                                                         </w:t>
      </w:r>
    </w:p>
    <w:p w14:paraId="69C9D29E" w14:textId="77777777" w:rsidR="00F442D5" w:rsidRPr="00F442D5" w:rsidRDefault="00F442D5" w:rsidP="00F442D5">
      <w:pPr>
        <w:pStyle w:val="BodyCopy"/>
        <w:rPr>
          <w:lang w:val="en-AU"/>
        </w:rPr>
      </w:pPr>
      <w:r w:rsidRPr="00F442D5">
        <w:rPr>
          <w:lang w:val="en-AU"/>
        </w:rPr>
        <w:t xml:space="preserve">ARPC’s 10 November </w:t>
      </w:r>
      <w:r w:rsidRPr="00F442D5">
        <w:rPr>
          <w:i/>
          <w:iCs/>
          <w:lang w:val="en-AU"/>
        </w:rPr>
        <w:t>Terrorism Risk and Insurance Webinar</w:t>
      </w:r>
      <w:r w:rsidRPr="00F442D5">
        <w:rPr>
          <w:lang w:val="en-AU"/>
        </w:rPr>
        <w:t xml:space="preserve"> featured highly qualified experts in terrorism risk and insurance, who identified current and emerging terrorism threats and how to mitigate them.</w:t>
      </w:r>
    </w:p>
    <w:p w14:paraId="7EA1E158" w14:textId="77777777" w:rsidR="00F442D5" w:rsidRPr="00F442D5" w:rsidRDefault="00F442D5" w:rsidP="00F442D5">
      <w:pPr>
        <w:pStyle w:val="BodyCopy"/>
        <w:rPr>
          <w:lang w:val="en-AU"/>
        </w:rPr>
      </w:pPr>
      <w:r w:rsidRPr="00F442D5">
        <w:rPr>
          <w:lang w:val="en-AU"/>
        </w:rPr>
        <w:t>Over 135 individuals registered from across the insurance, reinsurance, modelling, consulting, and government sectors. Below is a summary of the speakers and topics:</w:t>
      </w:r>
    </w:p>
    <w:p w14:paraId="234EE707" w14:textId="77777777" w:rsidR="00F442D5" w:rsidRPr="00F442D5" w:rsidRDefault="00F442D5" w:rsidP="00F442D5">
      <w:pPr>
        <w:pStyle w:val="BodyCopy"/>
        <w:numPr>
          <w:ilvl w:val="0"/>
          <w:numId w:val="29"/>
        </w:numPr>
        <w:rPr>
          <w:b/>
          <w:bCs/>
          <w:lang w:val="en-AU"/>
        </w:rPr>
      </w:pPr>
      <w:r w:rsidRPr="00F442D5">
        <w:rPr>
          <w:b/>
          <w:bCs/>
          <w:lang w:val="en-AU"/>
        </w:rPr>
        <w:t xml:space="preserve">Introduction and welcome: </w:t>
      </w:r>
    </w:p>
    <w:p w14:paraId="2501CD56" w14:textId="77777777" w:rsidR="00F442D5" w:rsidRPr="00F442D5" w:rsidRDefault="00F442D5" w:rsidP="00F442D5">
      <w:pPr>
        <w:pStyle w:val="BodyCopy"/>
        <w:rPr>
          <w:b/>
          <w:bCs/>
          <w:lang w:val="en-AU"/>
        </w:rPr>
      </w:pPr>
      <w:r w:rsidRPr="00F442D5">
        <w:rPr>
          <w:b/>
          <w:bCs/>
          <w:lang w:val="en-AU"/>
        </w:rPr>
        <w:t>Speaker – Michael Pennell PSM</w:t>
      </w:r>
      <w:r w:rsidRPr="00F442D5">
        <w:rPr>
          <w:lang w:val="en-AU"/>
        </w:rPr>
        <w:t xml:space="preserve">, </w:t>
      </w:r>
      <w:r w:rsidRPr="00F442D5">
        <w:rPr>
          <w:b/>
          <w:bCs/>
          <w:lang w:val="en-AU"/>
        </w:rPr>
        <w:t xml:space="preserve">Chief Underwriting Officer, ARPC </w:t>
      </w:r>
    </w:p>
    <w:p w14:paraId="512F3542" w14:textId="77777777" w:rsidR="00F442D5" w:rsidRPr="00F442D5" w:rsidRDefault="00F442D5" w:rsidP="00F442D5">
      <w:pPr>
        <w:pStyle w:val="BodyCopy"/>
        <w:rPr>
          <w:lang w:val="en-AU"/>
        </w:rPr>
      </w:pPr>
      <w:r w:rsidRPr="00F442D5">
        <w:rPr>
          <w:lang w:val="en-AU"/>
        </w:rPr>
        <w:t xml:space="preserve">Michael provided an update on ARPC and the latest terrorism statistics. </w:t>
      </w:r>
    </w:p>
    <w:p w14:paraId="1B1AF6BA" w14:textId="77777777" w:rsidR="00F442D5" w:rsidRPr="00F442D5" w:rsidRDefault="00F442D5" w:rsidP="00F442D5">
      <w:pPr>
        <w:pStyle w:val="BodyCopy"/>
        <w:numPr>
          <w:ilvl w:val="0"/>
          <w:numId w:val="29"/>
        </w:numPr>
        <w:rPr>
          <w:b/>
          <w:bCs/>
          <w:lang w:val="en-AU"/>
        </w:rPr>
      </w:pPr>
      <w:r w:rsidRPr="00F442D5">
        <w:rPr>
          <w:b/>
          <w:bCs/>
          <w:lang w:val="en-AU"/>
        </w:rPr>
        <w:t>Protection Gap Entities: What are they and why are they essential to terrorism insurance?</w:t>
      </w:r>
    </w:p>
    <w:p w14:paraId="7477F790" w14:textId="77777777" w:rsidR="00F442D5" w:rsidRPr="00F442D5" w:rsidRDefault="00F442D5" w:rsidP="00F442D5">
      <w:pPr>
        <w:pStyle w:val="BodyCopy"/>
        <w:rPr>
          <w:lang w:val="en-AU"/>
        </w:rPr>
      </w:pPr>
      <w:r w:rsidRPr="00F442D5">
        <w:rPr>
          <w:b/>
          <w:bCs/>
          <w:lang w:val="en-AU"/>
        </w:rPr>
        <w:t>Speaker - Paula Jarzabkowski</w:t>
      </w:r>
      <w:r w:rsidRPr="00F442D5">
        <w:rPr>
          <w:lang w:val="en-AU"/>
        </w:rPr>
        <w:t xml:space="preserve">, Professor of Strategic Management, University of Queensland Business School. </w:t>
      </w:r>
      <w:r w:rsidR="009B700D">
        <w:rPr>
          <w:lang w:val="en-AU"/>
        </w:rPr>
        <w:t xml:space="preserve"> </w:t>
      </w:r>
      <w:r w:rsidRPr="00F442D5">
        <w:rPr>
          <w:lang w:val="en-AU"/>
        </w:rPr>
        <w:t>Paula explained why terrorism Protection Gap Entities (PGEs) such as pools differ from extreme weather PGEs, including knowledge and modelling challenges. </w:t>
      </w:r>
    </w:p>
    <w:p w14:paraId="39613FC8" w14:textId="77777777" w:rsidR="00F442D5" w:rsidRPr="00F442D5" w:rsidRDefault="00F442D5" w:rsidP="00F442D5">
      <w:pPr>
        <w:pStyle w:val="BodyCopy"/>
        <w:numPr>
          <w:ilvl w:val="0"/>
          <w:numId w:val="29"/>
        </w:numPr>
        <w:rPr>
          <w:b/>
          <w:bCs/>
          <w:lang w:val="en-AU"/>
        </w:rPr>
      </w:pPr>
      <w:r w:rsidRPr="00F442D5">
        <w:rPr>
          <w:b/>
          <w:bCs/>
          <w:lang w:val="en-AU"/>
        </w:rPr>
        <w:t>An update on the Australian terrorism landscape</w:t>
      </w:r>
    </w:p>
    <w:p w14:paraId="62D8A7DB" w14:textId="77777777" w:rsidR="00F442D5" w:rsidRPr="00F442D5" w:rsidRDefault="00F442D5" w:rsidP="00F442D5">
      <w:pPr>
        <w:pStyle w:val="BodyCopy"/>
        <w:rPr>
          <w:lang w:val="en-AU"/>
        </w:rPr>
      </w:pPr>
      <w:r w:rsidRPr="00F442D5">
        <w:rPr>
          <w:b/>
          <w:bCs/>
          <w:lang w:val="en-AU"/>
        </w:rPr>
        <w:t>Speaker - Dr Derek Bopping</w:t>
      </w:r>
      <w:r w:rsidRPr="00F442D5">
        <w:rPr>
          <w:lang w:val="en-AU"/>
        </w:rPr>
        <w:t>, Director of SevenSpot Risk Consulting. Derek highlighted key themes in the Australian national security environment.</w:t>
      </w:r>
    </w:p>
    <w:p w14:paraId="2CAC7259" w14:textId="77777777" w:rsidR="00F442D5" w:rsidRPr="00F442D5" w:rsidRDefault="00F442D5" w:rsidP="00F442D5">
      <w:pPr>
        <w:pStyle w:val="BodyCopy"/>
        <w:numPr>
          <w:ilvl w:val="0"/>
          <w:numId w:val="29"/>
        </w:numPr>
        <w:rPr>
          <w:b/>
          <w:bCs/>
          <w:lang w:val="en-AU"/>
        </w:rPr>
      </w:pPr>
      <w:r w:rsidRPr="00F442D5">
        <w:rPr>
          <w:b/>
          <w:bCs/>
          <w:lang w:val="en-AU"/>
        </w:rPr>
        <w:t>An update on the global terrorism landscape</w:t>
      </w:r>
    </w:p>
    <w:p w14:paraId="6EAB887C" w14:textId="77777777" w:rsidR="006129FF" w:rsidRPr="006129FF" w:rsidRDefault="00F442D5" w:rsidP="006129FF">
      <w:pPr>
        <w:pStyle w:val="BodyCopy"/>
        <w:rPr>
          <w:lang w:val="en-AU"/>
        </w:rPr>
      </w:pPr>
      <w:r w:rsidRPr="00F442D5">
        <w:rPr>
          <w:b/>
          <w:bCs/>
          <w:lang w:val="en-AU"/>
        </w:rPr>
        <w:t>Speaker - Cory Davie</w:t>
      </w:r>
      <w:r w:rsidR="00F34743">
        <w:rPr>
          <w:lang w:val="en-AU"/>
        </w:rPr>
        <w:t xml:space="preserve">, </w:t>
      </w:r>
      <w:r w:rsidRPr="00F442D5">
        <w:rPr>
          <w:lang w:val="en-AU"/>
        </w:rPr>
        <w:t>head of Control Risks, a specialist risk consultancy, for the Australia-Pacific region</w:t>
      </w:r>
      <w:r w:rsidR="00F34743">
        <w:rPr>
          <w:lang w:val="en-AU"/>
        </w:rPr>
        <w:t xml:space="preserve">, gave an update on the </w:t>
      </w:r>
      <w:r w:rsidR="001977AD">
        <w:rPr>
          <w:lang w:val="en-AU"/>
        </w:rPr>
        <w:t xml:space="preserve">global landscape. </w:t>
      </w:r>
      <w:r w:rsidR="00044E5D">
        <w:rPr>
          <w:lang w:val="en-AU"/>
        </w:rPr>
        <w:t xml:space="preserve"> </w:t>
      </w:r>
    </w:p>
    <w:p w14:paraId="459FFA2D" w14:textId="77777777" w:rsidR="006129FF" w:rsidRDefault="00A03E9A" w:rsidP="004371F7">
      <w:pPr>
        <w:spacing w:after="200" w:line="276" w:lineRule="auto"/>
        <w:rPr>
          <w:b/>
          <w:bCs/>
          <w:color w:val="184C8D" w:themeColor="accent3"/>
          <w:sz w:val="24"/>
          <w:szCs w:val="24"/>
          <w:lang w:val="en-AU"/>
        </w:rPr>
      </w:pPr>
      <w:r w:rsidRPr="00A03E9A">
        <w:rPr>
          <w:rFonts w:ascii="Calibri" w:hAnsi="Calibri"/>
          <w:noProof/>
          <w:sz w:val="22"/>
          <w:lang w:val="en-GB" w:eastAsia="en-AU"/>
        </w:rPr>
        <w:drawing>
          <wp:inline distT="0" distB="0" distL="0" distR="0" wp14:anchorId="66A7A827" wp14:editId="48EACF83">
            <wp:extent cx="1437005" cy="457200"/>
            <wp:effectExtent l="0" t="0" r="0" b="0"/>
            <wp:docPr id="5" name="Picture 6" descr="A picture containing draw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drawing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7005" cy="457200"/>
                    </a:xfrm>
                    <a:prstGeom prst="rect">
                      <a:avLst/>
                    </a:prstGeom>
                    <a:noFill/>
                    <a:ln>
                      <a:noFill/>
                    </a:ln>
                  </pic:spPr>
                </pic:pic>
              </a:graphicData>
            </a:graphic>
          </wp:inline>
        </w:drawing>
      </w:r>
    </w:p>
    <w:p w14:paraId="254D7760" w14:textId="77777777" w:rsidR="004371F7" w:rsidRPr="004371F7" w:rsidRDefault="004371F7" w:rsidP="004371F7">
      <w:pPr>
        <w:spacing w:after="200" w:line="276" w:lineRule="auto"/>
        <w:rPr>
          <w:b/>
          <w:bCs/>
          <w:color w:val="184C8D" w:themeColor="accent3"/>
          <w:sz w:val="24"/>
          <w:szCs w:val="24"/>
        </w:rPr>
      </w:pPr>
      <w:r w:rsidRPr="004371F7">
        <w:rPr>
          <w:b/>
          <w:bCs/>
          <w:color w:val="184C8D" w:themeColor="accent3"/>
          <w:sz w:val="24"/>
          <w:szCs w:val="24"/>
          <w:lang w:val="en-AU"/>
        </w:rPr>
        <w:t>ARPC commences research study on the evolving meaning of terrorism </w:t>
      </w:r>
    </w:p>
    <w:p w14:paraId="27E96E5A" w14:textId="77777777" w:rsidR="004371F7" w:rsidRPr="00B00AA5" w:rsidRDefault="004371F7" w:rsidP="004371F7">
      <w:pPr>
        <w:spacing w:after="200" w:line="276" w:lineRule="auto"/>
        <w:rPr>
          <w:rFonts w:ascii="Calibri Light" w:hAnsi="Calibri Light" w:cs="Calibri Light"/>
          <w:sz w:val="20"/>
          <w:szCs w:val="20"/>
          <w:lang w:val="en-AU"/>
        </w:rPr>
      </w:pPr>
      <w:r w:rsidRPr="00B00AA5">
        <w:rPr>
          <w:rFonts w:ascii="Calibri Light" w:hAnsi="Calibri Light" w:cs="Calibri Light"/>
          <w:sz w:val="20"/>
          <w:szCs w:val="20"/>
          <w:lang w:val="en-AU"/>
        </w:rPr>
        <w:t>ARPC has commenced a research study with the University of Queensland (UQ) Business School on the evolving experience and meaning of terrorism in Australia and internationally. The research study, the second in a series of ARPC/UQ thought leadership papers focused on terrorism, will research how formal definitions of terrorism might evolve over time as experience emerges with various forms of other extremist behaviour and civil unrest.</w:t>
      </w:r>
    </w:p>
    <w:p w14:paraId="413B2951" w14:textId="77777777" w:rsidR="004371F7" w:rsidRPr="00B00AA5" w:rsidRDefault="004371F7" w:rsidP="004371F7">
      <w:pPr>
        <w:spacing w:after="200" w:line="276" w:lineRule="auto"/>
        <w:rPr>
          <w:rFonts w:ascii="Calibri Light" w:hAnsi="Calibri Light" w:cs="Calibri Light"/>
          <w:sz w:val="20"/>
          <w:szCs w:val="20"/>
          <w:lang w:val="en-AU"/>
        </w:rPr>
      </w:pPr>
      <w:r w:rsidRPr="00B00AA5">
        <w:rPr>
          <w:rFonts w:ascii="Calibri Light" w:hAnsi="Calibri Light" w:cs="Calibri Light"/>
          <w:sz w:val="20"/>
          <w:szCs w:val="20"/>
          <w:lang w:val="en-AU"/>
        </w:rPr>
        <w:t>“Attacks such as mass shootings and knife attacks are occurring outside the extremism which underpinned the September 11 attacks in 2001,” said Professor Paula Jarzabkowski, who is leading the UQ research team on the project.</w:t>
      </w:r>
    </w:p>
    <w:p w14:paraId="15ACF23A" w14:textId="77777777" w:rsidR="004371F7" w:rsidRPr="00B00AA5" w:rsidRDefault="004371F7" w:rsidP="004371F7">
      <w:pPr>
        <w:spacing w:after="200" w:line="276" w:lineRule="auto"/>
        <w:rPr>
          <w:rFonts w:ascii="Calibri Light" w:hAnsi="Calibri Light" w:cs="Calibri Light"/>
          <w:sz w:val="20"/>
          <w:szCs w:val="20"/>
          <w:lang w:val="en-AU"/>
        </w:rPr>
      </w:pPr>
      <w:r w:rsidRPr="00B00AA5">
        <w:rPr>
          <w:rFonts w:ascii="Calibri Light" w:hAnsi="Calibri Light" w:cs="Calibri Light"/>
          <w:sz w:val="20"/>
          <w:szCs w:val="20"/>
          <w:lang w:val="en-AU"/>
        </w:rPr>
        <w:t>Dr Christopher Wallace, ARPC CEO, noted that while newer forms of attack and social unrest do not typically fit existing definitions of terrorism, they may still cause loss of life, disruption to business and society and financial losses and social unrest.</w:t>
      </w:r>
    </w:p>
    <w:p w14:paraId="26D560D5" w14:textId="77777777" w:rsidR="004371F7" w:rsidRPr="00B00AA5" w:rsidRDefault="004371F7" w:rsidP="004371F7">
      <w:pPr>
        <w:spacing w:after="200" w:line="276" w:lineRule="auto"/>
        <w:rPr>
          <w:rFonts w:ascii="Calibri Light" w:hAnsi="Calibri Light" w:cs="Calibri Light"/>
          <w:sz w:val="20"/>
          <w:szCs w:val="20"/>
          <w:lang w:val="en-AU"/>
        </w:rPr>
      </w:pPr>
      <w:r w:rsidRPr="00B00AA5">
        <w:rPr>
          <w:rFonts w:ascii="Calibri Light" w:hAnsi="Calibri Light" w:cs="Calibri Light"/>
          <w:sz w:val="20"/>
          <w:szCs w:val="20"/>
          <w:lang w:val="en-AU"/>
        </w:rPr>
        <w:t>ARPC’s strategic priorities include extending thought leadership and expertise and embracing and evolving to a changing market environment – priorities which underpin our support for research like this on terrorism trends, Dr Wallace said.</w:t>
      </w:r>
    </w:p>
    <w:p w14:paraId="62F082F9" w14:textId="77777777" w:rsidR="004371F7" w:rsidRPr="00B00AA5" w:rsidRDefault="004371F7" w:rsidP="004371F7">
      <w:pPr>
        <w:spacing w:after="200" w:line="276" w:lineRule="auto"/>
        <w:rPr>
          <w:rFonts w:ascii="Calibri Light" w:hAnsi="Calibri Light" w:cs="Calibri Light"/>
          <w:sz w:val="20"/>
          <w:szCs w:val="20"/>
          <w:lang w:val="en-AU"/>
        </w:rPr>
      </w:pPr>
      <w:r w:rsidRPr="00B00AA5">
        <w:rPr>
          <w:rFonts w:ascii="Calibri Light" w:hAnsi="Calibri Light" w:cs="Calibri Light"/>
          <w:sz w:val="20"/>
          <w:szCs w:val="20"/>
          <w:lang w:val="en-AU"/>
        </w:rPr>
        <w:t>The UQ Business School team on the research project comprises Professor Paula Jarzabkowski and research fellows Dr Corinne Unger and Dr Katie Meissner.</w:t>
      </w:r>
    </w:p>
    <w:p w14:paraId="3FDD821E" w14:textId="77777777" w:rsidR="00063266" w:rsidRDefault="00063266" w:rsidP="00063266">
      <w:pPr>
        <w:spacing w:after="200" w:line="276" w:lineRule="auto"/>
        <w:rPr>
          <w:b/>
          <w:bCs/>
          <w:szCs w:val="20"/>
        </w:rPr>
      </w:pPr>
    </w:p>
    <w:p w14:paraId="2FD595D0" w14:textId="77777777" w:rsidR="00223568" w:rsidRDefault="00223568" w:rsidP="00223568">
      <w:pPr>
        <w:rPr>
          <w:rFonts w:ascii="Calibri Light" w:hAnsi="Calibri Light" w:cs="Calibri Light"/>
          <w:b/>
          <w:bCs/>
          <w:sz w:val="20"/>
          <w:szCs w:val="20"/>
        </w:rPr>
      </w:pPr>
    </w:p>
    <w:p w14:paraId="2FE10908" w14:textId="77777777" w:rsidR="00223568" w:rsidRDefault="00223568" w:rsidP="00223568">
      <w:pPr>
        <w:rPr>
          <w:rFonts w:ascii="Calibri Light" w:hAnsi="Calibri Light" w:cs="Calibri Light"/>
          <w:b/>
          <w:bCs/>
          <w:sz w:val="20"/>
          <w:szCs w:val="20"/>
        </w:rPr>
      </w:pPr>
    </w:p>
    <w:p w14:paraId="672441C9" w14:textId="77777777" w:rsidR="00223568" w:rsidRDefault="00223568" w:rsidP="00223568">
      <w:pPr>
        <w:rPr>
          <w:rFonts w:ascii="Calibri Light" w:hAnsi="Calibri Light" w:cs="Calibri Light"/>
          <w:b/>
          <w:bCs/>
          <w:sz w:val="20"/>
          <w:szCs w:val="20"/>
        </w:rPr>
      </w:pPr>
    </w:p>
    <w:p w14:paraId="74FC999A" w14:textId="77777777" w:rsidR="00223568" w:rsidRDefault="00223568" w:rsidP="00223568">
      <w:pPr>
        <w:rPr>
          <w:rFonts w:ascii="Calibri Light" w:hAnsi="Calibri Light" w:cs="Calibri Light"/>
          <w:b/>
          <w:bCs/>
          <w:sz w:val="20"/>
          <w:szCs w:val="20"/>
        </w:rPr>
      </w:pPr>
    </w:p>
    <w:p w14:paraId="199DA421" w14:textId="77777777" w:rsidR="00223568" w:rsidRDefault="00223568" w:rsidP="00223568">
      <w:pPr>
        <w:rPr>
          <w:rFonts w:ascii="Calibri Light" w:hAnsi="Calibri Light" w:cs="Calibri Light"/>
          <w:b/>
          <w:bCs/>
          <w:sz w:val="20"/>
          <w:szCs w:val="20"/>
        </w:rPr>
      </w:pPr>
    </w:p>
    <w:p w14:paraId="4FAE5124" w14:textId="77777777" w:rsidR="005D6DC9" w:rsidRDefault="00526769" w:rsidP="00BC1396">
      <w:pPr>
        <w:rPr>
          <w:rFonts w:cs="Calibri"/>
          <w:b/>
          <w:bCs/>
          <w:color w:val="184C8D" w:themeColor="accent3"/>
          <w:sz w:val="24"/>
          <w:szCs w:val="24"/>
        </w:rPr>
      </w:pPr>
      <w:bookmarkStart w:id="1" w:name="_Hlk90383388"/>
      <w:r>
        <w:rPr>
          <w:rFonts w:cs="Calibri"/>
          <w:b/>
          <w:bCs/>
          <w:color w:val="184C8D" w:themeColor="accent3"/>
          <w:sz w:val="24"/>
          <w:szCs w:val="24"/>
        </w:rPr>
        <w:lastRenderedPageBreak/>
        <w:t>P</w:t>
      </w:r>
      <w:r w:rsidR="00223568" w:rsidRPr="00C36618">
        <w:rPr>
          <w:rFonts w:cs="Calibri"/>
          <w:b/>
          <w:bCs/>
          <w:color w:val="184C8D" w:themeColor="accent3"/>
          <w:sz w:val="24"/>
          <w:szCs w:val="24"/>
        </w:rPr>
        <w:t>ublication of risk mitigation handbook with Standards Austra</w:t>
      </w:r>
      <w:bookmarkEnd w:id="1"/>
      <w:r w:rsidR="005D6DC9">
        <w:rPr>
          <w:rFonts w:cs="Calibri"/>
          <w:b/>
          <w:bCs/>
          <w:color w:val="184C8D" w:themeColor="accent3"/>
          <w:sz w:val="24"/>
          <w:szCs w:val="24"/>
        </w:rPr>
        <w:t>lia</w:t>
      </w:r>
    </w:p>
    <w:p w14:paraId="6D6BB308" w14:textId="77777777" w:rsidR="00223568" w:rsidRPr="005D6DC9" w:rsidRDefault="00AC0DDB" w:rsidP="00BC1396">
      <w:pPr>
        <w:rPr>
          <w:rFonts w:cs="Calibri"/>
          <w:b/>
          <w:bCs/>
          <w:color w:val="184C8D" w:themeColor="accent3"/>
          <w:sz w:val="24"/>
          <w:szCs w:val="24"/>
        </w:rPr>
      </w:pPr>
      <w:r>
        <w:rPr>
          <w:noProof/>
        </w:rPr>
        <w:drawing>
          <wp:anchor distT="0" distB="0" distL="114300" distR="114300" simplePos="0" relativeHeight="251654144" behindDoc="0" locked="0" layoutInCell="1" allowOverlap="1" wp14:anchorId="7327AB47" wp14:editId="53E2C910">
            <wp:simplePos x="0" y="0"/>
            <wp:positionH relativeFrom="column">
              <wp:posOffset>2540</wp:posOffset>
            </wp:positionH>
            <wp:positionV relativeFrom="page">
              <wp:posOffset>1848485</wp:posOffset>
            </wp:positionV>
            <wp:extent cx="1537335" cy="1537335"/>
            <wp:effectExtent l="0" t="0" r="0" b="0"/>
            <wp:wrapSquare wrapText="bothSides"/>
            <wp:docPr id="11" name="Picture 3" descr="A close-up of a book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book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7335"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377">
        <w:rPr>
          <w:rFonts w:ascii="Calibri Light" w:hAnsi="Calibri Light" w:cs="Calibri Light"/>
          <w:sz w:val="20"/>
          <w:szCs w:val="20"/>
        </w:rPr>
        <w:t xml:space="preserve">ARPC </w:t>
      </w:r>
      <w:r w:rsidR="00223568" w:rsidRPr="00223568">
        <w:rPr>
          <w:rFonts w:ascii="Calibri Light" w:hAnsi="Calibri Light" w:cs="Calibri Light"/>
          <w:sz w:val="20"/>
          <w:szCs w:val="20"/>
        </w:rPr>
        <w:t>welcome</w:t>
      </w:r>
      <w:r w:rsidR="00645A12">
        <w:rPr>
          <w:rFonts w:ascii="Calibri Light" w:hAnsi="Calibri Light" w:cs="Calibri Light"/>
          <w:sz w:val="20"/>
          <w:szCs w:val="20"/>
        </w:rPr>
        <w:t>s</w:t>
      </w:r>
      <w:r w:rsidR="00223568" w:rsidRPr="00223568">
        <w:rPr>
          <w:rFonts w:ascii="Calibri Light" w:hAnsi="Calibri Light" w:cs="Calibri Light"/>
          <w:sz w:val="20"/>
          <w:szCs w:val="20"/>
        </w:rPr>
        <w:t xml:space="preserve"> peak standards development body Standards Australia’s publication of the </w:t>
      </w:r>
      <w:r w:rsidR="00223568" w:rsidRPr="00223568">
        <w:rPr>
          <w:rFonts w:ascii="Calibri Light" w:hAnsi="Calibri Light" w:cs="Calibri Light"/>
          <w:i/>
          <w:iCs/>
          <w:sz w:val="20"/>
          <w:szCs w:val="20"/>
        </w:rPr>
        <w:t>Physical Protective Security Controls for Buildings</w:t>
      </w:r>
      <w:r w:rsidR="00223568" w:rsidRPr="00223568">
        <w:rPr>
          <w:rFonts w:ascii="Calibri Light" w:hAnsi="Calibri Light" w:cs="Calibri Light"/>
          <w:sz w:val="20"/>
          <w:szCs w:val="20"/>
        </w:rPr>
        <w:t> Handbook (HB-188). ARPC is the Project Proponent for HB-188.</w:t>
      </w:r>
    </w:p>
    <w:p w14:paraId="57C03BC1" w14:textId="77777777" w:rsidR="00223568" w:rsidRPr="00223568" w:rsidRDefault="00223568" w:rsidP="00223568">
      <w:pPr>
        <w:spacing w:after="240" w:line="276" w:lineRule="auto"/>
        <w:rPr>
          <w:rFonts w:ascii="Calibri Light" w:hAnsi="Calibri Light" w:cs="Calibri Light"/>
          <w:sz w:val="20"/>
          <w:szCs w:val="20"/>
          <w:lang w:eastAsia="en-AU"/>
        </w:rPr>
      </w:pPr>
      <w:r w:rsidRPr="00223568">
        <w:rPr>
          <w:rFonts w:ascii="Calibri Light" w:hAnsi="Calibri Light" w:cs="Calibri Light"/>
          <w:sz w:val="20"/>
          <w:szCs w:val="20"/>
          <w:lang w:eastAsia="en-AU"/>
        </w:rPr>
        <w:t xml:space="preserve">The Handbook will help owners and operators of commercial buildings to identify and assess building risks linked to terrorism and other acts of extreme violence, and to apply suitable controls to mitigate the risks, said Dr Christopher Wallace, ARPC Chief Executive. </w:t>
      </w:r>
    </w:p>
    <w:p w14:paraId="04C15314" w14:textId="77777777" w:rsidR="00223568" w:rsidRPr="00223568" w:rsidRDefault="00223568" w:rsidP="00223568">
      <w:pPr>
        <w:spacing w:after="240" w:line="276" w:lineRule="auto"/>
        <w:rPr>
          <w:rFonts w:ascii="Calibri Light" w:hAnsi="Calibri Light" w:cs="Calibri Light"/>
          <w:sz w:val="20"/>
          <w:szCs w:val="20"/>
          <w:lang w:eastAsia="en-AU"/>
        </w:rPr>
      </w:pPr>
      <w:r w:rsidRPr="00223568">
        <w:rPr>
          <w:rFonts w:ascii="Calibri Light" w:hAnsi="Calibri Light" w:cs="Calibri Light"/>
          <w:sz w:val="20"/>
          <w:szCs w:val="20"/>
          <w:lang w:eastAsia="en-AU"/>
        </w:rPr>
        <w:t>In 2018, ARPC submitted a proposal to Standards Australia for the development of a handbook to support proactive risk management of large-scale infrastructure (commercial buildings). </w:t>
      </w:r>
    </w:p>
    <w:p w14:paraId="079CD254" w14:textId="77777777" w:rsidR="00223568" w:rsidRPr="00223568" w:rsidRDefault="00223568" w:rsidP="00223568">
      <w:pPr>
        <w:spacing w:after="240" w:line="276" w:lineRule="auto"/>
        <w:rPr>
          <w:rFonts w:ascii="Calibri Light" w:hAnsi="Calibri Light" w:cs="Calibri Light"/>
          <w:sz w:val="20"/>
          <w:szCs w:val="20"/>
          <w:lang w:eastAsia="en-AU"/>
        </w:rPr>
      </w:pPr>
      <w:r w:rsidRPr="00223568">
        <w:rPr>
          <w:rFonts w:ascii="Calibri Light" w:hAnsi="Calibri Light" w:cs="Calibri Light"/>
          <w:sz w:val="20"/>
          <w:szCs w:val="20"/>
          <w:lang w:eastAsia="en-AU"/>
        </w:rPr>
        <w:t xml:space="preserve">The </w:t>
      </w:r>
      <w:r w:rsidRPr="00223568">
        <w:rPr>
          <w:rFonts w:ascii="Calibri Light" w:hAnsi="Calibri Light" w:cs="Calibri Light"/>
          <w:i/>
          <w:iCs/>
          <w:sz w:val="20"/>
          <w:szCs w:val="20"/>
          <w:lang w:eastAsia="en-AU"/>
        </w:rPr>
        <w:t>Physical Protective Security Controls for Buildings</w:t>
      </w:r>
      <w:r w:rsidRPr="00223568">
        <w:rPr>
          <w:rFonts w:ascii="Calibri Light" w:hAnsi="Calibri Light" w:cs="Calibri Light"/>
          <w:sz w:val="20"/>
          <w:szCs w:val="20"/>
          <w:lang w:eastAsia="en-AU"/>
        </w:rPr>
        <w:t> Handbook (HB-188 supports ARPC’s strategic priority to extend thought leadership and expertise on terrorism,</w:t>
      </w:r>
      <w:r w:rsidR="00645A12">
        <w:rPr>
          <w:rFonts w:ascii="Calibri Light" w:hAnsi="Calibri Light" w:cs="Calibri Light"/>
          <w:sz w:val="20"/>
          <w:szCs w:val="20"/>
          <w:lang w:eastAsia="en-AU"/>
        </w:rPr>
        <w:t xml:space="preserve"> </w:t>
      </w:r>
      <w:r w:rsidRPr="00223568">
        <w:rPr>
          <w:rFonts w:ascii="Calibri Light" w:hAnsi="Calibri Light" w:cs="Calibri Light"/>
          <w:sz w:val="20"/>
          <w:szCs w:val="20"/>
          <w:lang w:eastAsia="en-AU"/>
        </w:rPr>
        <w:t>Dr Wallace said. “I sincerely thank all of our stakeholders who kindly assisted us in the Handbook process by providing content and reviews</w:t>
      </w:r>
      <w:r w:rsidR="00645A12">
        <w:rPr>
          <w:rFonts w:ascii="Calibri Light" w:hAnsi="Calibri Light" w:cs="Calibri Light"/>
          <w:sz w:val="20"/>
          <w:szCs w:val="20"/>
          <w:lang w:eastAsia="en-AU"/>
        </w:rPr>
        <w:t>,” he said.</w:t>
      </w:r>
    </w:p>
    <w:p w14:paraId="263D8C80" w14:textId="77777777" w:rsidR="00223568" w:rsidRPr="00223568" w:rsidRDefault="00223568" w:rsidP="00223568">
      <w:pPr>
        <w:pStyle w:val="xmsolistparagraph"/>
        <w:spacing w:after="240" w:line="276" w:lineRule="auto"/>
        <w:ind w:left="0"/>
        <w:rPr>
          <w:rFonts w:ascii="Calibri Light" w:hAnsi="Calibri Light" w:cs="Calibri Light"/>
          <w:sz w:val="20"/>
          <w:szCs w:val="20"/>
        </w:rPr>
      </w:pPr>
      <w:r w:rsidRPr="00223568">
        <w:rPr>
          <w:rFonts w:ascii="Calibri Light" w:hAnsi="Calibri Light" w:cs="Calibri Light"/>
          <w:sz w:val="20"/>
          <w:szCs w:val="20"/>
        </w:rPr>
        <w:t xml:space="preserve">The draft Handbook was available for public comment for six weeks in 2020, allowing industry professionals, consultants, organisations, and other government bodies to provide feedback. ARPC also worked with ASIO Outreach - leaders in the field of protective security - to submit additional material for the Handbook. </w:t>
      </w:r>
    </w:p>
    <w:p w14:paraId="2243D5E1" w14:textId="77777777" w:rsidR="00223568" w:rsidRPr="00530042" w:rsidRDefault="00223568" w:rsidP="00223568">
      <w:pPr>
        <w:spacing w:after="240" w:line="276" w:lineRule="auto"/>
        <w:rPr>
          <w:rFonts w:ascii="Calibri Light" w:hAnsi="Calibri Light" w:cs="Calibri Light"/>
          <w:color w:val="0070C0"/>
          <w:sz w:val="20"/>
          <w:szCs w:val="20"/>
          <w:lang w:eastAsia="en-AU"/>
        </w:rPr>
      </w:pPr>
      <w:r w:rsidRPr="00223568">
        <w:rPr>
          <w:rFonts w:ascii="Calibri Light" w:hAnsi="Calibri Light" w:cs="Calibri Light"/>
          <w:sz w:val="20"/>
          <w:szCs w:val="20"/>
          <w:lang w:eastAsia="en-AU"/>
        </w:rPr>
        <w:t xml:space="preserve">The 85-page Handbook is on sale at Standards Australia. Hard copy and soft copy options are available for purchase </w:t>
      </w:r>
      <w:r w:rsidR="006422E4">
        <w:rPr>
          <w:rFonts w:ascii="Calibri Light" w:hAnsi="Calibri Light" w:cs="Calibri Light"/>
          <w:sz w:val="20"/>
          <w:szCs w:val="20"/>
          <w:lang w:eastAsia="en-AU"/>
        </w:rPr>
        <w:t>online from</w:t>
      </w:r>
      <w:r w:rsidR="00C924C8">
        <w:rPr>
          <w:rFonts w:ascii="Calibri Light" w:hAnsi="Calibri Light" w:cs="Calibri Light"/>
          <w:sz w:val="20"/>
          <w:szCs w:val="20"/>
          <w:lang w:eastAsia="en-AU"/>
        </w:rPr>
        <w:t xml:space="preserve"> </w:t>
      </w:r>
      <w:hyperlink r:id="rId26" w:history="1">
        <w:r w:rsidR="00517CA8" w:rsidRPr="00530042">
          <w:rPr>
            <w:rStyle w:val="Hyperlink"/>
            <w:rFonts w:ascii="Calibri Light" w:hAnsi="Calibri Light" w:cs="Calibri Light"/>
            <w:b/>
            <w:bCs/>
            <w:color w:val="0070C0"/>
            <w:sz w:val="20"/>
            <w:szCs w:val="20"/>
            <w:lang w:eastAsia="en-AU"/>
          </w:rPr>
          <w:t>St</w:t>
        </w:r>
        <w:r w:rsidR="00C924C8" w:rsidRPr="00530042">
          <w:rPr>
            <w:rStyle w:val="Hyperlink"/>
            <w:rFonts w:ascii="Calibri Light" w:hAnsi="Calibri Light" w:cs="Calibri Light"/>
            <w:b/>
            <w:bCs/>
            <w:color w:val="0070C0"/>
            <w:sz w:val="20"/>
            <w:szCs w:val="20"/>
            <w:lang w:eastAsia="en-AU"/>
          </w:rPr>
          <w:t xml:space="preserve">andards Australia </w:t>
        </w:r>
        <w:r w:rsidR="00517CA8" w:rsidRPr="00530042">
          <w:rPr>
            <w:rStyle w:val="Hyperlink"/>
            <w:rFonts w:ascii="Calibri Light" w:hAnsi="Calibri Light" w:cs="Calibri Light"/>
            <w:b/>
            <w:bCs/>
            <w:color w:val="0070C0"/>
            <w:sz w:val="20"/>
            <w:szCs w:val="20"/>
          </w:rPr>
          <w:t>Store</w:t>
        </w:r>
      </w:hyperlink>
      <w:r w:rsidR="002D68B4">
        <w:rPr>
          <w:rFonts w:ascii="Calibri Light" w:hAnsi="Calibri Light" w:cs="Calibri Light"/>
          <w:b/>
          <w:bCs/>
          <w:color w:val="0070C0"/>
          <w:sz w:val="20"/>
          <w:szCs w:val="20"/>
          <w:lang w:eastAsia="en-AU"/>
        </w:rPr>
        <w:t xml:space="preserve"> </w:t>
      </w:r>
      <w:r w:rsidR="002D68B4" w:rsidRPr="002D68B4">
        <w:rPr>
          <w:rFonts w:ascii="Calibri Light" w:hAnsi="Calibri Light" w:cs="Calibri Light"/>
          <w:sz w:val="20"/>
          <w:szCs w:val="20"/>
          <w:lang w:eastAsia="en-AU"/>
        </w:rPr>
        <w:t xml:space="preserve">and </w:t>
      </w:r>
      <w:hyperlink r:id="rId27" w:history="1">
        <w:r w:rsidR="002D68B4" w:rsidRPr="002D68B4">
          <w:rPr>
            <w:rStyle w:val="Hyperlink"/>
            <w:rFonts w:ascii="Calibri Light" w:hAnsi="Calibri Light" w:cs="Calibri Light"/>
            <w:b/>
            <w:bCs/>
            <w:color w:val="0070C0"/>
            <w:sz w:val="20"/>
            <w:szCs w:val="20"/>
            <w:lang w:eastAsia="en-AU"/>
          </w:rPr>
          <w:t>SAI Global</w:t>
        </w:r>
      </w:hyperlink>
      <w:r w:rsidR="002D68B4" w:rsidRPr="002D68B4">
        <w:rPr>
          <w:rFonts w:ascii="Calibri Light" w:hAnsi="Calibri Light" w:cs="Calibri Light"/>
          <w:b/>
          <w:bCs/>
          <w:color w:val="0070C0"/>
          <w:sz w:val="20"/>
          <w:szCs w:val="20"/>
          <w:lang w:eastAsia="en-AU"/>
        </w:rPr>
        <w:t>.</w:t>
      </w:r>
      <w:r w:rsidR="002D68B4" w:rsidRPr="002D68B4">
        <w:rPr>
          <w:rFonts w:ascii="Calibri Light" w:hAnsi="Calibri Light" w:cs="Calibri Light"/>
          <w:color w:val="0070C0"/>
          <w:sz w:val="20"/>
          <w:szCs w:val="20"/>
          <w:lang w:eastAsia="en-AU"/>
        </w:rPr>
        <w:t xml:space="preserve"> </w:t>
      </w:r>
    </w:p>
    <w:p w14:paraId="1F70E83D" w14:textId="77777777" w:rsidR="00427888" w:rsidRPr="00D262BA" w:rsidRDefault="00427888" w:rsidP="00515114">
      <w:pPr>
        <w:pStyle w:val="Heading4"/>
        <w:shd w:val="clear" w:color="auto" w:fill="FFFFFF"/>
        <w:spacing w:before="0" w:line="360" w:lineRule="atLeast"/>
        <w:rPr>
          <w:rFonts w:cs="Calibri"/>
          <w:i w:val="0"/>
          <w:iCs w:val="0"/>
          <w:color w:val="184C8D" w:themeColor="accent3"/>
          <w:szCs w:val="24"/>
        </w:rPr>
      </w:pPr>
      <w:r w:rsidRPr="00D262BA">
        <w:rPr>
          <w:rFonts w:cs="Calibri"/>
          <w:i w:val="0"/>
          <w:iCs w:val="0"/>
          <w:color w:val="184C8D" w:themeColor="accent3"/>
          <w:szCs w:val="24"/>
        </w:rPr>
        <w:t xml:space="preserve">IFTRIP President </w:t>
      </w:r>
      <w:r w:rsidR="00CC1DFC">
        <w:rPr>
          <w:rFonts w:cs="Calibri"/>
          <w:i w:val="0"/>
          <w:iCs w:val="0"/>
          <w:color w:val="184C8D" w:themeColor="accent3"/>
          <w:szCs w:val="24"/>
        </w:rPr>
        <w:t xml:space="preserve">endorses </w:t>
      </w:r>
      <w:r w:rsidRPr="00D262BA">
        <w:rPr>
          <w:rFonts w:cs="Calibri"/>
          <w:i w:val="0"/>
          <w:iCs w:val="0"/>
          <w:color w:val="184C8D" w:themeColor="accent3"/>
          <w:szCs w:val="24"/>
        </w:rPr>
        <w:t xml:space="preserve">award </w:t>
      </w:r>
      <w:r w:rsidR="003D45D4" w:rsidRPr="00D262BA">
        <w:rPr>
          <w:rFonts w:cs="Calibri"/>
          <w:i w:val="0"/>
          <w:iCs w:val="0"/>
          <w:color w:val="184C8D" w:themeColor="accent3"/>
          <w:szCs w:val="24"/>
        </w:rPr>
        <w:t>fo</w:t>
      </w:r>
      <w:r w:rsidR="00A7038D" w:rsidRPr="00D262BA">
        <w:rPr>
          <w:rFonts w:cs="Calibri"/>
          <w:i w:val="0"/>
          <w:iCs w:val="0"/>
          <w:color w:val="184C8D" w:themeColor="accent3"/>
          <w:szCs w:val="24"/>
        </w:rPr>
        <w:t xml:space="preserve">r terrorism research </w:t>
      </w:r>
    </w:p>
    <w:p w14:paraId="498A3B49" w14:textId="77777777" w:rsidR="003E7CC8" w:rsidRDefault="003E7CC8" w:rsidP="00515114">
      <w:pPr>
        <w:pStyle w:val="Heading4"/>
        <w:shd w:val="clear" w:color="auto" w:fill="FFFFFF"/>
        <w:spacing w:before="0" w:line="360" w:lineRule="atLeast"/>
        <w:rPr>
          <w:rFonts w:ascii="Calibri Light" w:hAnsi="Calibri Light" w:cs="Calibri Light"/>
          <w:b w:val="0"/>
          <w:bCs w:val="0"/>
          <w:i w:val="0"/>
          <w:iCs w:val="0"/>
          <w:sz w:val="20"/>
          <w:szCs w:val="20"/>
        </w:rPr>
      </w:pPr>
    </w:p>
    <w:p w14:paraId="5711322A" w14:textId="77777777" w:rsidR="003D45D4" w:rsidRDefault="00A03E9A" w:rsidP="00515114">
      <w:pPr>
        <w:pStyle w:val="Heading4"/>
        <w:shd w:val="clear" w:color="auto" w:fill="FFFFFF"/>
        <w:spacing w:before="0" w:line="360" w:lineRule="atLeast"/>
        <w:rPr>
          <w:rFonts w:ascii="Calibri Light" w:hAnsi="Calibri Light" w:cs="Calibri Light"/>
          <w:b w:val="0"/>
          <w:bCs w:val="0"/>
          <w:i w:val="0"/>
          <w:iCs w:val="0"/>
          <w:sz w:val="20"/>
          <w:szCs w:val="20"/>
        </w:rPr>
      </w:pPr>
      <w:r w:rsidRPr="00A03E9A">
        <w:rPr>
          <w:rFonts w:ascii="Calibri Light" w:hAnsi="Calibri Light" w:cs="Calibri Light"/>
          <w:b w:val="0"/>
          <w:i w:val="0"/>
          <w:noProof/>
          <w:sz w:val="20"/>
          <w:szCs w:val="20"/>
        </w:rPr>
        <w:drawing>
          <wp:inline distT="0" distB="0" distL="0" distR="0" wp14:anchorId="3E4857D5" wp14:editId="785E6B3B">
            <wp:extent cx="2808605" cy="1529715"/>
            <wp:effectExtent l="0" t="0" r="0" b="0"/>
            <wp:docPr id="3" name="Picture 5" descr="Graphical user interface, text, chat or text messag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text, chat or text message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8605" cy="1529715"/>
                    </a:xfrm>
                    <a:prstGeom prst="rect">
                      <a:avLst/>
                    </a:prstGeom>
                    <a:noFill/>
                    <a:ln>
                      <a:noFill/>
                    </a:ln>
                  </pic:spPr>
                </pic:pic>
              </a:graphicData>
            </a:graphic>
          </wp:inline>
        </w:drawing>
      </w:r>
    </w:p>
    <w:p w14:paraId="49BE5C82" w14:textId="77777777" w:rsidR="00A7038D" w:rsidRDefault="00A7038D" w:rsidP="00515114">
      <w:pPr>
        <w:pStyle w:val="Heading4"/>
        <w:shd w:val="clear" w:color="auto" w:fill="FFFFFF"/>
        <w:spacing w:before="0" w:line="360" w:lineRule="atLeast"/>
        <w:rPr>
          <w:rFonts w:ascii="Calibri Light" w:hAnsi="Calibri Light" w:cs="Calibri Light"/>
          <w:b w:val="0"/>
          <w:bCs w:val="0"/>
          <w:i w:val="0"/>
          <w:iCs w:val="0"/>
          <w:sz w:val="20"/>
          <w:szCs w:val="20"/>
        </w:rPr>
      </w:pPr>
    </w:p>
    <w:p w14:paraId="26EFCC9B" w14:textId="77777777" w:rsidR="00515114" w:rsidRPr="00A7038D" w:rsidRDefault="00A7038D" w:rsidP="00A7038D">
      <w:pPr>
        <w:pStyle w:val="Heading4"/>
        <w:shd w:val="clear" w:color="auto" w:fill="FFFFFF"/>
        <w:spacing w:before="0" w:line="276" w:lineRule="auto"/>
        <w:rPr>
          <w:rFonts w:ascii="Calibri Light" w:hAnsi="Calibri Light" w:cs="Calibri Light"/>
          <w:i w:val="0"/>
          <w:iCs w:val="0"/>
          <w:color w:val="auto"/>
          <w:sz w:val="20"/>
          <w:szCs w:val="20"/>
          <w:lang w:val="en-AU" w:eastAsia="en-AU"/>
        </w:rPr>
      </w:pPr>
      <w:r>
        <w:rPr>
          <w:rFonts w:ascii="Calibri Light" w:hAnsi="Calibri Light" w:cs="Calibri Light"/>
          <w:b w:val="0"/>
          <w:bCs w:val="0"/>
          <w:i w:val="0"/>
          <w:iCs w:val="0"/>
          <w:color w:val="auto"/>
          <w:sz w:val="20"/>
          <w:szCs w:val="20"/>
        </w:rPr>
        <w:t xml:space="preserve">IFTRIP President and ARPC CEO Dr Christopher Wallace has endorsed the </w:t>
      </w:r>
      <w:r w:rsidR="00666D83" w:rsidRPr="00A7038D">
        <w:rPr>
          <w:rFonts w:ascii="Calibri Light" w:hAnsi="Calibri Light" w:cs="Calibri Light"/>
          <w:b w:val="0"/>
          <w:bCs w:val="0"/>
          <w:i w:val="0"/>
          <w:iCs w:val="0"/>
          <w:color w:val="auto"/>
          <w:sz w:val="20"/>
          <w:szCs w:val="20"/>
        </w:rPr>
        <w:t>Growing Thought Leadership Award,</w:t>
      </w:r>
    </w:p>
    <w:p w14:paraId="588926EE" w14:textId="77777777" w:rsidR="00A7038D" w:rsidRDefault="00666D83" w:rsidP="00A7038D">
      <w:pPr>
        <w:shd w:val="clear" w:color="auto" w:fill="FFFFFF"/>
        <w:spacing w:after="0" w:line="276" w:lineRule="auto"/>
        <w:rPr>
          <w:rFonts w:ascii="Calibri Light" w:hAnsi="Calibri Light" w:cs="Calibri Light"/>
          <w:sz w:val="20"/>
          <w:szCs w:val="20"/>
          <w:lang w:val="en-AU" w:eastAsia="en-AU"/>
        </w:rPr>
      </w:pPr>
      <w:r w:rsidRPr="00666D83">
        <w:rPr>
          <w:rFonts w:ascii="Calibri Light" w:hAnsi="Calibri Light" w:cs="Calibri Light"/>
          <w:sz w:val="20"/>
          <w:szCs w:val="20"/>
          <w:lang w:val="en-AU" w:eastAsia="en-AU"/>
        </w:rPr>
        <w:t>an international award progr</w:t>
      </w:r>
      <w:r w:rsidR="00611B4C">
        <w:rPr>
          <w:rFonts w:ascii="Calibri Light" w:hAnsi="Calibri Light" w:cs="Calibri Light"/>
          <w:sz w:val="20"/>
          <w:szCs w:val="20"/>
          <w:lang w:val="en-AU" w:eastAsia="en-AU"/>
        </w:rPr>
        <w:t>am</w:t>
      </w:r>
      <w:r w:rsidRPr="00666D83">
        <w:rPr>
          <w:rFonts w:ascii="Calibri Light" w:hAnsi="Calibri Light" w:cs="Calibri Light"/>
          <w:sz w:val="20"/>
          <w:szCs w:val="20"/>
          <w:lang w:val="en-AU" w:eastAsia="en-AU"/>
        </w:rPr>
        <w:t xml:space="preserve"> </w:t>
      </w:r>
      <w:r w:rsidR="00611B4C">
        <w:rPr>
          <w:rFonts w:ascii="Calibri Light" w:hAnsi="Calibri Light" w:cs="Calibri Light"/>
          <w:sz w:val="20"/>
          <w:szCs w:val="20"/>
          <w:lang w:val="en-AU" w:eastAsia="en-AU"/>
        </w:rPr>
        <w:t>which</w:t>
      </w:r>
      <w:r w:rsidRPr="00666D83">
        <w:rPr>
          <w:rFonts w:ascii="Calibri Light" w:hAnsi="Calibri Light" w:cs="Calibri Light"/>
          <w:sz w:val="20"/>
          <w:szCs w:val="20"/>
          <w:lang w:val="en-AU" w:eastAsia="en-AU"/>
        </w:rPr>
        <w:t xml:space="preserve"> provides a platform for motivated </w:t>
      </w:r>
      <w:r w:rsidR="00E91C1C">
        <w:rPr>
          <w:rFonts w:ascii="Calibri Light" w:hAnsi="Calibri Light" w:cs="Calibri Light"/>
          <w:sz w:val="20"/>
          <w:szCs w:val="20"/>
          <w:lang w:val="en-AU" w:eastAsia="en-AU"/>
        </w:rPr>
        <w:t xml:space="preserve">university </w:t>
      </w:r>
      <w:r w:rsidRPr="00666D83">
        <w:rPr>
          <w:rFonts w:ascii="Calibri Light" w:hAnsi="Calibri Light" w:cs="Calibri Light"/>
          <w:sz w:val="20"/>
          <w:szCs w:val="20"/>
          <w:lang w:val="en-AU" w:eastAsia="en-AU"/>
        </w:rPr>
        <w:t xml:space="preserve">students to showcase their ideas, </w:t>
      </w:r>
      <w:r w:rsidR="00A77DFF" w:rsidRPr="00666D83">
        <w:rPr>
          <w:rFonts w:ascii="Calibri Light" w:hAnsi="Calibri Light" w:cs="Calibri Light"/>
          <w:sz w:val="20"/>
          <w:szCs w:val="20"/>
          <w:lang w:val="en-AU" w:eastAsia="en-AU"/>
        </w:rPr>
        <w:t>insights,</w:t>
      </w:r>
      <w:r w:rsidRPr="00666D83">
        <w:rPr>
          <w:rFonts w:ascii="Calibri Light" w:hAnsi="Calibri Light" w:cs="Calibri Light"/>
          <w:sz w:val="20"/>
          <w:szCs w:val="20"/>
          <w:lang w:val="en-AU" w:eastAsia="en-AU"/>
        </w:rPr>
        <w:t xml:space="preserve"> and observations with a global</w:t>
      </w:r>
      <w:r w:rsidRPr="00666D83">
        <w:rPr>
          <w:rFonts w:ascii="Source Sans Pro" w:hAnsi="Source Sans Pro"/>
          <w:sz w:val="27"/>
          <w:szCs w:val="27"/>
          <w:lang w:val="en-AU" w:eastAsia="en-AU"/>
        </w:rPr>
        <w:t xml:space="preserve"> </w:t>
      </w:r>
      <w:r w:rsidRPr="00666D83">
        <w:rPr>
          <w:rFonts w:ascii="Calibri Light" w:hAnsi="Calibri Light" w:cs="Calibri Light"/>
          <w:sz w:val="20"/>
          <w:szCs w:val="20"/>
          <w:lang w:val="en-AU" w:eastAsia="en-AU"/>
        </w:rPr>
        <w:t xml:space="preserve">audience of industry professionals. </w:t>
      </w:r>
    </w:p>
    <w:p w14:paraId="20A76363" w14:textId="77777777" w:rsidR="00A7038D" w:rsidRDefault="00A7038D" w:rsidP="00A7038D">
      <w:pPr>
        <w:shd w:val="clear" w:color="auto" w:fill="FFFFFF"/>
        <w:spacing w:after="0" w:line="276" w:lineRule="auto"/>
        <w:rPr>
          <w:rFonts w:ascii="Calibri Light" w:hAnsi="Calibri Light" w:cs="Calibri Light"/>
          <w:sz w:val="20"/>
          <w:szCs w:val="20"/>
          <w:lang w:val="en-AU" w:eastAsia="en-AU"/>
        </w:rPr>
      </w:pPr>
    </w:p>
    <w:p w14:paraId="509C8828" w14:textId="77777777" w:rsidR="00611B4C" w:rsidRDefault="00666D83" w:rsidP="00611B4C">
      <w:pPr>
        <w:shd w:val="clear" w:color="auto" w:fill="FFFFFF"/>
        <w:spacing w:after="0" w:line="276" w:lineRule="auto"/>
        <w:rPr>
          <w:rFonts w:ascii="Calibri Light" w:hAnsi="Calibri Light" w:cs="Calibri Light"/>
          <w:sz w:val="20"/>
          <w:szCs w:val="20"/>
          <w:lang w:val="en-AU" w:eastAsia="en-AU"/>
        </w:rPr>
      </w:pPr>
      <w:r w:rsidRPr="00666D83">
        <w:rPr>
          <w:rFonts w:ascii="Calibri Light" w:hAnsi="Calibri Light" w:cs="Calibri Light"/>
          <w:sz w:val="20"/>
          <w:szCs w:val="20"/>
          <w:lang w:val="en-AU" w:eastAsia="en-AU"/>
        </w:rPr>
        <w:t>The GTLA is an initiative of IFTRIP, the International Forum of Terrorism Risk (Re)Insurance Pools.</w:t>
      </w:r>
    </w:p>
    <w:p w14:paraId="20205368" w14:textId="77777777" w:rsidR="007336CA" w:rsidRDefault="007336CA" w:rsidP="00611B4C">
      <w:pPr>
        <w:shd w:val="clear" w:color="auto" w:fill="FFFFFF"/>
        <w:spacing w:after="0" w:line="276" w:lineRule="auto"/>
        <w:rPr>
          <w:rFonts w:ascii="Calibri Light" w:hAnsi="Calibri Light" w:cs="Calibri Light"/>
          <w:sz w:val="20"/>
          <w:szCs w:val="20"/>
          <w:lang w:val="en-AU" w:eastAsia="en-AU"/>
        </w:rPr>
      </w:pPr>
    </w:p>
    <w:p w14:paraId="132C6D56" w14:textId="77777777" w:rsidR="007336CA" w:rsidRDefault="007336CA" w:rsidP="007336CA">
      <w:pPr>
        <w:shd w:val="clear" w:color="auto" w:fill="FFFFFF"/>
        <w:spacing w:after="0" w:line="276" w:lineRule="auto"/>
        <w:rPr>
          <w:rFonts w:ascii="Calibri Light" w:hAnsi="Calibri Light" w:cs="Calibri Light"/>
          <w:sz w:val="20"/>
          <w:szCs w:val="20"/>
          <w:lang w:val="en-AU" w:eastAsia="en-AU"/>
        </w:rPr>
      </w:pPr>
      <w:r w:rsidRPr="007336CA">
        <w:rPr>
          <w:rFonts w:ascii="Calibri Light" w:hAnsi="Calibri Light" w:cs="Calibri Light"/>
          <w:sz w:val="20"/>
          <w:szCs w:val="20"/>
          <w:lang w:val="en-AU" w:eastAsia="en-AU"/>
        </w:rPr>
        <w:t>The GTLA is open to undergraduate and post-graduate students worldwide aged between 18-30 years and will be awarded to the best original paper that presents an observational study or investigative research under one of the six terrorism-related topics</w:t>
      </w:r>
      <w:r w:rsidR="00A77DFF">
        <w:rPr>
          <w:rFonts w:ascii="Calibri Light" w:hAnsi="Calibri Light" w:cs="Calibri Light"/>
          <w:sz w:val="20"/>
          <w:szCs w:val="20"/>
          <w:lang w:val="en-AU" w:eastAsia="en-AU"/>
        </w:rPr>
        <w:t>:</w:t>
      </w:r>
    </w:p>
    <w:p w14:paraId="2A6B4AB2" w14:textId="77777777" w:rsidR="00296D3B" w:rsidRPr="007336CA" w:rsidRDefault="00296D3B" w:rsidP="007336CA">
      <w:pPr>
        <w:shd w:val="clear" w:color="auto" w:fill="FFFFFF"/>
        <w:spacing w:after="0" w:line="276" w:lineRule="auto"/>
        <w:rPr>
          <w:rFonts w:ascii="Calibri Light" w:hAnsi="Calibri Light" w:cs="Calibri Light"/>
          <w:sz w:val="20"/>
          <w:szCs w:val="20"/>
          <w:lang w:val="en-AU" w:eastAsia="en-AU"/>
        </w:rPr>
      </w:pPr>
    </w:p>
    <w:p w14:paraId="711D48F5" w14:textId="77777777" w:rsidR="007336CA" w:rsidRPr="007336CA" w:rsidRDefault="007336CA" w:rsidP="007336CA">
      <w:pPr>
        <w:numPr>
          <w:ilvl w:val="0"/>
          <w:numId w:val="31"/>
        </w:numPr>
        <w:shd w:val="clear" w:color="auto" w:fill="FFFFFF"/>
        <w:spacing w:after="0" w:line="276" w:lineRule="auto"/>
        <w:rPr>
          <w:rFonts w:ascii="Calibri Light" w:hAnsi="Calibri Light" w:cs="Calibri Light"/>
          <w:sz w:val="20"/>
          <w:szCs w:val="20"/>
          <w:lang w:val="en-AU" w:eastAsia="en-AU"/>
        </w:rPr>
      </w:pPr>
      <w:r w:rsidRPr="007336CA">
        <w:rPr>
          <w:rFonts w:ascii="Calibri Light" w:hAnsi="Calibri Light" w:cs="Calibri Light"/>
          <w:sz w:val="20"/>
          <w:szCs w:val="20"/>
          <w:lang w:val="en-AU" w:eastAsia="en-AU"/>
        </w:rPr>
        <w:t>Cyberterrorism.</w:t>
      </w:r>
    </w:p>
    <w:p w14:paraId="0B84C4FC" w14:textId="77777777" w:rsidR="007336CA" w:rsidRPr="007336CA" w:rsidRDefault="007336CA" w:rsidP="007336CA">
      <w:pPr>
        <w:numPr>
          <w:ilvl w:val="0"/>
          <w:numId w:val="31"/>
        </w:numPr>
        <w:shd w:val="clear" w:color="auto" w:fill="FFFFFF"/>
        <w:spacing w:after="0" w:line="276" w:lineRule="auto"/>
        <w:rPr>
          <w:rFonts w:ascii="Calibri Light" w:hAnsi="Calibri Light" w:cs="Calibri Light"/>
          <w:sz w:val="20"/>
          <w:szCs w:val="20"/>
          <w:lang w:val="en-AU" w:eastAsia="en-AU"/>
        </w:rPr>
      </w:pPr>
      <w:r w:rsidRPr="007336CA">
        <w:rPr>
          <w:rFonts w:ascii="Calibri Light" w:hAnsi="Calibri Light" w:cs="Calibri Light"/>
          <w:sz w:val="20"/>
          <w:szCs w:val="20"/>
          <w:lang w:val="en-AU" w:eastAsia="en-AU"/>
        </w:rPr>
        <w:t>Bioterrorism.</w:t>
      </w:r>
    </w:p>
    <w:p w14:paraId="7F85B343" w14:textId="77777777" w:rsidR="007336CA" w:rsidRPr="007336CA" w:rsidRDefault="007336CA" w:rsidP="007336CA">
      <w:pPr>
        <w:numPr>
          <w:ilvl w:val="0"/>
          <w:numId w:val="31"/>
        </w:numPr>
        <w:shd w:val="clear" w:color="auto" w:fill="FFFFFF"/>
        <w:spacing w:after="0" w:line="276" w:lineRule="auto"/>
        <w:rPr>
          <w:rFonts w:ascii="Calibri Light" w:hAnsi="Calibri Light" w:cs="Calibri Light"/>
          <w:sz w:val="20"/>
          <w:szCs w:val="20"/>
          <w:lang w:val="en-AU" w:eastAsia="en-AU"/>
        </w:rPr>
      </w:pPr>
      <w:r w:rsidRPr="007336CA">
        <w:rPr>
          <w:rFonts w:ascii="Calibri Light" w:hAnsi="Calibri Light" w:cs="Calibri Light"/>
          <w:sz w:val="20"/>
          <w:szCs w:val="20"/>
          <w:lang w:val="en-AU" w:eastAsia="en-AU"/>
        </w:rPr>
        <w:t>Pandemic Insurance.</w:t>
      </w:r>
    </w:p>
    <w:p w14:paraId="473B08A0" w14:textId="77777777" w:rsidR="007336CA" w:rsidRPr="007336CA" w:rsidRDefault="007336CA" w:rsidP="007336CA">
      <w:pPr>
        <w:numPr>
          <w:ilvl w:val="0"/>
          <w:numId w:val="31"/>
        </w:numPr>
        <w:shd w:val="clear" w:color="auto" w:fill="FFFFFF"/>
        <w:spacing w:after="0" w:line="276" w:lineRule="auto"/>
        <w:rPr>
          <w:rFonts w:ascii="Calibri Light" w:hAnsi="Calibri Light" w:cs="Calibri Light"/>
          <w:sz w:val="20"/>
          <w:szCs w:val="20"/>
          <w:lang w:val="en-AU" w:eastAsia="en-AU"/>
        </w:rPr>
      </w:pPr>
      <w:r w:rsidRPr="007336CA">
        <w:rPr>
          <w:rFonts w:ascii="Calibri Light" w:hAnsi="Calibri Light" w:cs="Calibri Light"/>
          <w:sz w:val="20"/>
          <w:szCs w:val="20"/>
          <w:lang w:val="en-AU" w:eastAsia="en-AU"/>
        </w:rPr>
        <w:t>Pooling Risks: Are There Opportunities to Expand this Insurance Model?</w:t>
      </w:r>
    </w:p>
    <w:p w14:paraId="3EC6C28F" w14:textId="77777777" w:rsidR="007336CA" w:rsidRPr="007336CA" w:rsidRDefault="007336CA" w:rsidP="007336CA">
      <w:pPr>
        <w:numPr>
          <w:ilvl w:val="0"/>
          <w:numId w:val="31"/>
        </w:numPr>
        <w:shd w:val="clear" w:color="auto" w:fill="FFFFFF"/>
        <w:spacing w:after="0" w:line="276" w:lineRule="auto"/>
        <w:rPr>
          <w:rFonts w:ascii="Calibri Light" w:hAnsi="Calibri Light" w:cs="Calibri Light"/>
          <w:sz w:val="20"/>
          <w:szCs w:val="20"/>
          <w:lang w:val="en-AU" w:eastAsia="en-AU"/>
        </w:rPr>
      </w:pPr>
      <w:r w:rsidRPr="007336CA">
        <w:rPr>
          <w:rFonts w:ascii="Calibri Light" w:hAnsi="Calibri Light" w:cs="Calibri Light"/>
          <w:sz w:val="20"/>
          <w:szCs w:val="20"/>
          <w:lang w:val="en-AU" w:eastAsia="en-AU"/>
        </w:rPr>
        <w:t xml:space="preserve">Climate Change: From an </w:t>
      </w:r>
      <w:r w:rsidR="00A77DFF" w:rsidRPr="007336CA">
        <w:rPr>
          <w:rFonts w:ascii="Calibri Light" w:hAnsi="Calibri Light" w:cs="Calibri Light"/>
          <w:sz w:val="20"/>
          <w:szCs w:val="20"/>
          <w:lang w:val="en-AU" w:eastAsia="en-AU"/>
        </w:rPr>
        <w:t>insurance</w:t>
      </w:r>
      <w:r w:rsidRPr="007336CA">
        <w:rPr>
          <w:rFonts w:ascii="Calibri Light" w:hAnsi="Calibri Light" w:cs="Calibri Light"/>
          <w:sz w:val="20"/>
          <w:szCs w:val="20"/>
          <w:lang w:val="en-AU" w:eastAsia="en-AU"/>
        </w:rPr>
        <w:t xml:space="preserve"> or a Terrorism Threat Perspective.</w:t>
      </w:r>
    </w:p>
    <w:p w14:paraId="6A22B905" w14:textId="77777777" w:rsidR="007336CA" w:rsidRPr="007336CA" w:rsidRDefault="007336CA" w:rsidP="007336CA">
      <w:pPr>
        <w:numPr>
          <w:ilvl w:val="0"/>
          <w:numId w:val="31"/>
        </w:numPr>
        <w:shd w:val="clear" w:color="auto" w:fill="FFFFFF"/>
        <w:spacing w:after="0" w:line="276" w:lineRule="auto"/>
        <w:rPr>
          <w:rFonts w:ascii="Calibri Light" w:hAnsi="Calibri Light" w:cs="Calibri Light"/>
          <w:sz w:val="20"/>
          <w:szCs w:val="20"/>
          <w:lang w:val="en-AU" w:eastAsia="en-AU"/>
        </w:rPr>
      </w:pPr>
      <w:r w:rsidRPr="007336CA">
        <w:rPr>
          <w:rFonts w:ascii="Calibri Light" w:hAnsi="Calibri Light" w:cs="Calibri Light"/>
          <w:sz w:val="20"/>
          <w:szCs w:val="20"/>
          <w:lang w:val="en-AU" w:eastAsia="en-AU"/>
        </w:rPr>
        <w:t>Parametric Insurance: A Potential Solution for Difficult to Insure Risks.</w:t>
      </w:r>
    </w:p>
    <w:p w14:paraId="5120E32F" w14:textId="77777777" w:rsidR="00E164BF" w:rsidRDefault="00E164BF" w:rsidP="00A7038D">
      <w:pPr>
        <w:spacing w:after="200" w:line="276" w:lineRule="auto"/>
        <w:rPr>
          <w:rFonts w:ascii="Calibri Light" w:hAnsi="Calibri Light" w:cs="Calibri Light"/>
          <w:sz w:val="20"/>
          <w:szCs w:val="20"/>
          <w:lang w:val="en-AU" w:eastAsia="en-AU"/>
        </w:rPr>
      </w:pPr>
    </w:p>
    <w:p w14:paraId="75B87144" w14:textId="77777777" w:rsidR="00063266" w:rsidRDefault="00A77DFF" w:rsidP="00A7038D">
      <w:pPr>
        <w:spacing w:after="200" w:line="276" w:lineRule="auto"/>
        <w:rPr>
          <w:rFonts w:ascii="Calibri Light" w:hAnsi="Calibri Light" w:cs="Calibri Light"/>
          <w:sz w:val="20"/>
          <w:szCs w:val="20"/>
        </w:rPr>
      </w:pPr>
      <w:r>
        <w:rPr>
          <w:rFonts w:ascii="Calibri Light" w:hAnsi="Calibri Light" w:cs="Calibri Light"/>
          <w:sz w:val="20"/>
          <w:szCs w:val="20"/>
        </w:rPr>
        <w:t>There is a c</w:t>
      </w:r>
      <w:r w:rsidR="00063266" w:rsidRPr="00063266">
        <w:rPr>
          <w:rFonts w:ascii="Calibri Light" w:hAnsi="Calibri Light" w:cs="Calibri Light"/>
          <w:sz w:val="20"/>
          <w:szCs w:val="20"/>
        </w:rPr>
        <w:t>ash prize, mentoring and showcase rewards.</w:t>
      </w:r>
      <w:r w:rsidR="00625A22">
        <w:rPr>
          <w:rFonts w:ascii="Calibri Light" w:hAnsi="Calibri Light" w:cs="Calibri Light"/>
          <w:sz w:val="20"/>
          <w:szCs w:val="20"/>
        </w:rPr>
        <w:t xml:space="preserve"> Click the link below for more information.</w:t>
      </w:r>
    </w:p>
    <w:p w14:paraId="3FDE2CD2" w14:textId="77777777" w:rsidR="00A77DFF" w:rsidRPr="005E62EE" w:rsidRDefault="00A03E9A" w:rsidP="00A7038D">
      <w:pPr>
        <w:spacing w:after="200" w:line="276" w:lineRule="auto"/>
        <w:rPr>
          <w:rFonts w:cs="Calibri"/>
          <w:b/>
          <w:bCs/>
          <w:color w:val="0070C0"/>
          <w:sz w:val="22"/>
          <w:lang w:val="en-AU"/>
        </w:rPr>
      </w:pPr>
      <w:hyperlink r:id="rId29" w:history="1">
        <w:r w:rsidR="00E164BF" w:rsidRPr="005E62EE">
          <w:rPr>
            <w:rStyle w:val="Hyperlink"/>
            <w:rFonts w:cs="Calibri"/>
            <w:b/>
            <w:bCs/>
            <w:color w:val="0070C0"/>
            <w:sz w:val="22"/>
          </w:rPr>
          <w:t>GTLA web page</w:t>
        </w:r>
      </w:hyperlink>
      <w:r w:rsidR="00E164BF" w:rsidRPr="005E62EE">
        <w:rPr>
          <w:rFonts w:cs="Calibri"/>
          <w:b/>
          <w:bCs/>
          <w:color w:val="0070C0"/>
          <w:sz w:val="22"/>
        </w:rPr>
        <w:t xml:space="preserve"> </w:t>
      </w:r>
    </w:p>
    <w:p w14:paraId="496A5C84" w14:textId="77777777" w:rsidR="00707F05" w:rsidRDefault="00A03E9A" w:rsidP="00064559">
      <w:pPr>
        <w:spacing w:after="200" w:line="276" w:lineRule="auto"/>
        <w:rPr>
          <w:szCs w:val="20"/>
        </w:rPr>
      </w:pPr>
      <w:r w:rsidRPr="00A03E9A">
        <w:rPr>
          <w:noProof/>
          <w:szCs w:val="20"/>
        </w:rPr>
        <w:drawing>
          <wp:inline distT="0" distB="0" distL="0" distR="0" wp14:anchorId="5944A301" wp14:editId="392E3ED9">
            <wp:extent cx="2874010" cy="10795"/>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4010" cy="10795"/>
                    </a:xfrm>
                    <a:prstGeom prst="rect">
                      <a:avLst/>
                    </a:prstGeom>
                    <a:noFill/>
                    <a:ln>
                      <a:noFill/>
                    </a:ln>
                  </pic:spPr>
                </pic:pic>
              </a:graphicData>
            </a:graphic>
          </wp:inline>
        </w:drawing>
      </w:r>
    </w:p>
    <w:p w14:paraId="106C00D5" w14:textId="77777777" w:rsidR="00707F05" w:rsidRDefault="00707F05" w:rsidP="00064559">
      <w:pPr>
        <w:spacing w:after="200" w:line="276" w:lineRule="auto"/>
        <w:rPr>
          <w:szCs w:val="20"/>
        </w:rPr>
      </w:pPr>
    </w:p>
    <w:p w14:paraId="1A68ACCB" w14:textId="77777777" w:rsidR="00064559" w:rsidRPr="005D6DC9" w:rsidRDefault="00AC0DDB" w:rsidP="005D6DC9">
      <w:pPr>
        <w:spacing w:after="200" w:line="276" w:lineRule="auto"/>
        <w:rPr>
          <w:rFonts w:ascii="Calibri Light" w:hAnsi="Calibri Light" w:cs="Times New Roman (Body CS)"/>
          <w:color w:val="000000"/>
          <w:sz w:val="20"/>
          <w:szCs w:val="20"/>
        </w:rPr>
      </w:pPr>
      <w:r>
        <w:rPr>
          <w:noProof/>
        </w:rPr>
        <w:lastRenderedPageBreak/>
        <w:drawing>
          <wp:anchor distT="0" distB="0" distL="114300" distR="114300" simplePos="0" relativeHeight="251653120" behindDoc="1" locked="0" layoutInCell="1" allowOverlap="1" wp14:anchorId="3E2DCA5F" wp14:editId="7DB9798C">
            <wp:simplePos x="0" y="0"/>
            <wp:positionH relativeFrom="margin">
              <wp:align>right</wp:align>
            </wp:positionH>
            <wp:positionV relativeFrom="margin">
              <wp:posOffset>-137160</wp:posOffset>
            </wp:positionV>
            <wp:extent cx="3104515" cy="8082915"/>
            <wp:effectExtent l="0" t="0" r="0" b="0"/>
            <wp:wrapNone/>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4515" cy="808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559" w:rsidRPr="00CC1DFC">
        <w:rPr>
          <w:rFonts w:ascii="Calibri" w:hAnsi="Calibri" w:cs="Times New Roman (Body CS)"/>
          <w:b/>
          <w:bCs/>
          <w:color w:val="0A3167" w:themeColor="accent4"/>
          <w:sz w:val="24"/>
          <w:lang w:val="en-GB"/>
        </w:rPr>
        <w:t xml:space="preserve">Premium Submissions due </w:t>
      </w:r>
    </w:p>
    <w:p w14:paraId="3CB9B12D" w14:textId="77777777" w:rsidR="00064559" w:rsidRPr="00064559" w:rsidRDefault="00064559" w:rsidP="00064559">
      <w:pPr>
        <w:spacing w:after="200" w:line="276" w:lineRule="auto"/>
        <w:rPr>
          <w:rFonts w:ascii="Calibri Light" w:hAnsi="Calibri Light" w:cs="Calibri Light"/>
          <w:color w:val="424242"/>
          <w:sz w:val="20"/>
          <w:szCs w:val="20"/>
        </w:rPr>
      </w:pPr>
      <w:r w:rsidRPr="00064559">
        <w:rPr>
          <w:rFonts w:ascii="Calibri Light" w:hAnsi="Calibri Light" w:cs="Calibri Light"/>
          <w:color w:val="424242"/>
          <w:sz w:val="20"/>
          <w:szCs w:val="20"/>
        </w:rPr>
        <w:t xml:space="preserve">Premium submissions are due by </w:t>
      </w:r>
      <w:r w:rsidR="00CE0A69">
        <w:rPr>
          <w:rFonts w:ascii="Calibri Light" w:hAnsi="Calibri Light" w:cs="Calibri Light"/>
          <w:color w:val="424242"/>
          <w:sz w:val="20"/>
          <w:szCs w:val="20"/>
        </w:rPr>
        <w:t xml:space="preserve">Monday, </w:t>
      </w:r>
      <w:r w:rsidRPr="00064559">
        <w:rPr>
          <w:rFonts w:ascii="Calibri Light" w:hAnsi="Calibri Light" w:cs="Calibri Light"/>
          <w:color w:val="424242"/>
          <w:sz w:val="20"/>
          <w:szCs w:val="20"/>
        </w:rPr>
        <w:t>3</w:t>
      </w:r>
      <w:r w:rsidR="00CE0A69">
        <w:rPr>
          <w:rFonts w:ascii="Calibri Light" w:hAnsi="Calibri Light" w:cs="Calibri Light"/>
          <w:color w:val="424242"/>
          <w:sz w:val="20"/>
          <w:szCs w:val="20"/>
        </w:rPr>
        <w:t>1</w:t>
      </w:r>
      <w:r w:rsidRPr="00064559">
        <w:rPr>
          <w:rFonts w:ascii="Calibri Light" w:hAnsi="Calibri Light" w:cs="Calibri Light"/>
          <w:color w:val="424242"/>
          <w:sz w:val="20"/>
          <w:szCs w:val="20"/>
        </w:rPr>
        <w:t xml:space="preserve"> January 202</w:t>
      </w:r>
      <w:r w:rsidR="00A01A34">
        <w:rPr>
          <w:rFonts w:ascii="Calibri Light" w:hAnsi="Calibri Light" w:cs="Calibri Light"/>
          <w:color w:val="424242"/>
          <w:sz w:val="20"/>
          <w:szCs w:val="20"/>
        </w:rPr>
        <w:t>2</w:t>
      </w:r>
      <w:r w:rsidRPr="00064559">
        <w:rPr>
          <w:rFonts w:ascii="Calibri Light" w:hAnsi="Calibri Light" w:cs="Calibri Light"/>
          <w:color w:val="424242"/>
          <w:sz w:val="20"/>
          <w:szCs w:val="20"/>
        </w:rPr>
        <w:t xml:space="preserve"> for the second quarter (1 October – 31 December) of the 202</w:t>
      </w:r>
      <w:r w:rsidR="00041D96">
        <w:rPr>
          <w:rFonts w:ascii="Calibri Light" w:hAnsi="Calibri Light" w:cs="Calibri Light"/>
          <w:color w:val="424242"/>
          <w:sz w:val="20"/>
          <w:szCs w:val="20"/>
        </w:rPr>
        <w:t>1</w:t>
      </w:r>
      <w:r w:rsidRPr="00064559">
        <w:rPr>
          <w:rFonts w:ascii="Calibri Light" w:hAnsi="Calibri Light" w:cs="Calibri Light"/>
          <w:color w:val="424242"/>
          <w:sz w:val="20"/>
          <w:szCs w:val="20"/>
        </w:rPr>
        <w:t>-2</w:t>
      </w:r>
      <w:r w:rsidR="00041D96">
        <w:rPr>
          <w:rFonts w:ascii="Calibri Light" w:hAnsi="Calibri Light" w:cs="Calibri Light"/>
          <w:color w:val="424242"/>
          <w:sz w:val="20"/>
          <w:szCs w:val="20"/>
        </w:rPr>
        <w:t>2</w:t>
      </w:r>
      <w:r w:rsidRPr="00064559">
        <w:rPr>
          <w:rFonts w:ascii="Calibri Light" w:hAnsi="Calibri Light" w:cs="Calibri Light"/>
          <w:color w:val="424242"/>
          <w:sz w:val="20"/>
          <w:szCs w:val="20"/>
        </w:rPr>
        <w:t xml:space="preserve"> Financial Year. All premium submissions, including nil submissions, must be lodged. </w:t>
      </w:r>
    </w:p>
    <w:p w14:paraId="3ACEE57D" w14:textId="77777777" w:rsidR="00064559" w:rsidRPr="00064559" w:rsidRDefault="00064559" w:rsidP="00064559">
      <w:pPr>
        <w:spacing w:after="200" w:line="276" w:lineRule="auto"/>
        <w:rPr>
          <w:rFonts w:ascii="Calibri Light" w:hAnsi="Calibri Light" w:cs="Calibri Light"/>
          <w:color w:val="424242"/>
          <w:sz w:val="20"/>
          <w:szCs w:val="20"/>
        </w:rPr>
      </w:pPr>
      <w:r w:rsidRPr="00064559">
        <w:rPr>
          <w:rFonts w:ascii="Calibri Light" w:hAnsi="Calibri Light" w:cs="Calibri Light"/>
          <w:color w:val="424242"/>
          <w:sz w:val="20"/>
          <w:szCs w:val="20"/>
        </w:rPr>
        <w:t xml:space="preserve">The premium return template is available </w:t>
      </w:r>
      <w:r w:rsidRPr="00064559">
        <w:rPr>
          <w:rFonts w:ascii="Calibri Light" w:hAnsi="Calibri Light" w:cs="Calibri Light"/>
          <w:sz w:val="20"/>
          <w:szCs w:val="20"/>
        </w:rPr>
        <w:t xml:space="preserve">in </w:t>
      </w:r>
      <w:hyperlink r:id="rId32" w:anchor="/saml/authentication/?request=%7B%22applicationId%22%3A%227634456a-d5a9-4c1f-85a4-6080182a1be9%22%2C%22relayState%22%3Anull%2C%22assertionCustomerServiceUrl%22%3A%22https%3A%2F%2Frise.arpc.gov.au%2Facs.aspx%22%2C%22authnRequestId%22%3A%22_a8ee171b-1200-4a07-ba4d-9c66afee68eb%22%2C%22domain%22%3Anull%2C%22originalRequestString%22%3A%22fZFBT8JAEIX%2FymbubbcFATcUUjVGEtQGqgcvZmgH3KTdrTtb1H9vBUn0oNedl%2Ff2fW86f29qsSfH2poU4lCCIFPaSptdCg%2FFdTABwR5NhbU1lIKxMJ9NGZu6VVnnX8yKXjtiL3ofw%2BpwSKFzRllkzcpgQ6x8qdbZ7VIloVSts96WtgaRMZPzffClNdw15Nbk9rqkh9UyhRfvW1ZR5DRTiK4tw53dh9hFWHKI3L6DWFyl8IwTongcb4I4kTIYohwHGxxWwXk5GuGWaDShTS9l7mhhvpr4FBKZyF4fyKSQAzU8UwP5BCL%2F%2FtiFNsf6%2F7XYHEWsbooiD%2FL7dQHi8YSxF8ARkjoEux90%2FrfFExKY%2FQlgGv1wPm1x11strnJb6%2FJDZHVt3y4doe8X864jENfWNej%2FDo%2FD%2BPCiq2B7kCpqUNdZVTlihmh2TP09%2BuwT%22%2C%22binding%22%3A%22REDIRECT%22%2C%22initiator%22%3A%22SP%22%7D&amp;applicationId=7634456a-d5a9-4c1f-85a4-6080182a1be9" w:history="1">
        <w:r w:rsidRPr="00064559">
          <w:rPr>
            <w:rFonts w:ascii="Calibri Light" w:hAnsi="Calibri Light" w:cs="Calibri Light"/>
            <w:b/>
            <w:bCs/>
            <w:color w:val="0070C0"/>
            <w:sz w:val="20"/>
            <w:szCs w:val="20"/>
            <w:u w:val="single"/>
          </w:rPr>
          <w:t>RISe</w:t>
        </w:r>
      </w:hyperlink>
      <w:r w:rsidRPr="00064559">
        <w:rPr>
          <w:rFonts w:ascii="Calibri Light" w:hAnsi="Calibri Light" w:cs="Calibri Light"/>
          <w:b/>
          <w:bCs/>
          <w:color w:val="0070C0"/>
          <w:sz w:val="20"/>
          <w:szCs w:val="20"/>
        </w:rPr>
        <w:t xml:space="preserve"> </w:t>
      </w:r>
      <w:r w:rsidRPr="00064559">
        <w:rPr>
          <w:rFonts w:ascii="Calibri Light" w:hAnsi="Calibri Light" w:cs="Calibri Light"/>
          <w:sz w:val="20"/>
          <w:szCs w:val="20"/>
        </w:rPr>
        <w:t xml:space="preserve">and </w:t>
      </w:r>
      <w:r w:rsidRPr="00064559">
        <w:rPr>
          <w:rFonts w:ascii="Calibri Light" w:hAnsi="Calibri Light" w:cs="Calibri Light"/>
          <w:color w:val="424242"/>
          <w:sz w:val="20"/>
          <w:szCs w:val="20"/>
        </w:rPr>
        <w:t xml:space="preserve">must be used to submit all premium returns. If you have any questions, please contact </w:t>
      </w:r>
      <w:r w:rsidRPr="00064559">
        <w:rPr>
          <w:rFonts w:ascii="Calibri Light" w:hAnsi="Calibri Light" w:cs="Calibri Light"/>
          <w:b/>
          <w:bCs/>
          <w:color w:val="0070C0"/>
          <w:sz w:val="20"/>
          <w:szCs w:val="20"/>
        </w:rPr>
        <w:t>enquiries@arpc.gov.au</w:t>
      </w:r>
      <w:r w:rsidRPr="00064559">
        <w:rPr>
          <w:rFonts w:ascii="Calibri Light" w:hAnsi="Calibri Light" w:cs="Calibri Light"/>
          <w:color w:val="0070C0"/>
          <w:sz w:val="20"/>
          <w:szCs w:val="20"/>
        </w:rPr>
        <w:t xml:space="preserve"> </w:t>
      </w:r>
      <w:r w:rsidRPr="00064559">
        <w:rPr>
          <w:rFonts w:ascii="Calibri Light" w:hAnsi="Calibri Light" w:cs="Calibri Light"/>
          <w:color w:val="424242"/>
          <w:sz w:val="20"/>
          <w:szCs w:val="20"/>
        </w:rPr>
        <w:t>or phone +61 2 8223 6777.</w:t>
      </w:r>
    </w:p>
    <w:p w14:paraId="2E46B398" w14:textId="77777777" w:rsidR="00064559" w:rsidRPr="00064559" w:rsidRDefault="00AC0DDB" w:rsidP="00064559">
      <w:pPr>
        <w:spacing w:after="200" w:line="276" w:lineRule="auto"/>
        <w:rPr>
          <w:rFonts w:ascii="Calibri" w:hAnsi="Calibri" w:cs="Times New Roman (Body CS)"/>
          <w:color w:val="424242"/>
          <w:sz w:val="19"/>
        </w:rPr>
      </w:pPr>
      <w:r>
        <w:rPr>
          <w:noProof/>
        </w:rPr>
        <w:pict w14:anchorId="4F78E44C">
          <v:shape id="Freeform: Shape 31" o:spid="_x0000_s1037" style="position:absolute;margin-left:0;margin-top:16.8pt;width:225.75pt;height:.1pt;z-index:-251655680;visibility:visible;mso-wrap-style:square;mso-width-percent:0;mso-height-percent:0;mso-wrap-distance-left:0;mso-wrap-distance-top:0;mso-wrap-distance-right:0;mso-wrap-distance-bottom:0;mso-position-horizontal:left;mso-position-horizontal-relative:text;mso-position-vertical:absolute;mso-position-vertical-relative:text;mso-width-percent:0;mso-height-percent:0;mso-width-relative:page;mso-height-relative:page;v-text-anchor:top" coordsize="4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" path="m,l4515,e" filled="f" strokecolor="#ba371b">
            <v:path arrowok="t" o:connecttype="custom" o:connectlocs="0,0;2867025,0" o:connectangles="0,0"/>
            <w10:wrap type="topAndBottom"/>
          </v:shape>
        </w:pict>
      </w:r>
    </w:p>
    <w:p w14:paraId="6964971F" w14:textId="77777777" w:rsidR="00064559" w:rsidRPr="00064559" w:rsidRDefault="00064559" w:rsidP="00064559">
      <w:pPr>
        <w:spacing w:after="200" w:line="276" w:lineRule="auto"/>
        <w:rPr>
          <w:rFonts w:ascii="Calibri Light" w:hAnsi="Calibri Light" w:cs="Calibri Light"/>
          <w:b/>
          <w:bCs/>
          <w:sz w:val="20"/>
          <w:szCs w:val="20"/>
        </w:rPr>
      </w:pPr>
      <w:r w:rsidRPr="00064559">
        <w:rPr>
          <w:rFonts w:ascii="Calibri Light" w:hAnsi="Calibri Light" w:cs="Calibri Light"/>
          <w:b/>
          <w:bCs/>
          <w:sz w:val="20"/>
          <w:szCs w:val="20"/>
        </w:rPr>
        <w:br/>
        <w:t xml:space="preserve"> </w:t>
      </w:r>
    </w:p>
    <w:p w14:paraId="53067659" w14:textId="77777777" w:rsidR="00064559" w:rsidRPr="00064559" w:rsidRDefault="00064559" w:rsidP="00064559">
      <w:pPr>
        <w:spacing w:after="200" w:line="276" w:lineRule="auto"/>
        <w:rPr>
          <w:rFonts w:ascii="Calibri Light" w:hAnsi="Calibri Light" w:cs="Calibri Light"/>
          <w:b/>
          <w:bCs/>
          <w:color w:val="0070C0"/>
          <w:sz w:val="20"/>
          <w:szCs w:val="20"/>
        </w:rPr>
      </w:pPr>
    </w:p>
    <w:p w14:paraId="39F7185D" w14:textId="77777777" w:rsidR="00064559" w:rsidRPr="00064559" w:rsidRDefault="00064559" w:rsidP="00064559">
      <w:pPr>
        <w:tabs>
          <w:tab w:val="left" w:pos="567"/>
        </w:tabs>
        <w:spacing w:line="288" w:lineRule="auto"/>
        <w:rPr>
          <w:rFonts w:ascii="Calibri Light" w:hAnsi="Calibri Light" w:cs="Times New Roman (Body CS)"/>
          <w:color w:val="000000"/>
          <w:sz w:val="20"/>
          <w:szCs w:val="20"/>
        </w:rPr>
      </w:pPr>
    </w:p>
    <w:p w14:paraId="576E6E11" w14:textId="77777777" w:rsidR="00E82543" w:rsidRDefault="00E82543" w:rsidP="00E82543">
      <w:pPr>
        <w:pStyle w:val="BodyCopy"/>
        <w:rPr>
          <w:szCs w:val="20"/>
        </w:rPr>
      </w:pPr>
    </w:p>
    <w:p w14:paraId="42816A8D" w14:textId="77777777" w:rsidR="00F249DB" w:rsidRDefault="00F249DB" w:rsidP="00F249DB">
      <w:pPr>
        <w:pStyle w:val="BodyCopy"/>
        <w:rPr>
          <w:szCs w:val="20"/>
        </w:rPr>
      </w:pPr>
    </w:p>
    <w:p w14:paraId="79E17E08" w14:textId="77777777" w:rsidR="001F5792" w:rsidRDefault="001F5792" w:rsidP="00F249DB">
      <w:pPr>
        <w:pStyle w:val="BodyCopy"/>
        <w:rPr>
          <w:szCs w:val="20"/>
        </w:rPr>
      </w:pPr>
    </w:p>
    <w:p w14:paraId="5AACFECD" w14:textId="77777777" w:rsidR="00582D81" w:rsidRDefault="00582D81" w:rsidP="00EF621B">
      <w:pPr>
        <w:rPr>
          <w:rFonts w:ascii="Calibri Light" w:hAnsi="Calibri Light" w:cs="Calibri Light"/>
          <w:color w:val="4E8FE0" w:themeColor="accent3" w:themeTint="99"/>
          <w:sz w:val="20"/>
          <w:szCs w:val="20"/>
        </w:rPr>
      </w:pPr>
    </w:p>
    <w:p w14:paraId="39B7EF17" w14:textId="77777777" w:rsidR="001F5792" w:rsidRDefault="001F5792" w:rsidP="00EF621B">
      <w:pPr>
        <w:rPr>
          <w:rFonts w:ascii="Calibri Light" w:hAnsi="Calibri Light" w:cs="Calibri Light"/>
          <w:color w:val="4E8FE0" w:themeColor="accent3" w:themeTint="99"/>
          <w:sz w:val="20"/>
          <w:szCs w:val="20"/>
        </w:rPr>
      </w:pPr>
    </w:p>
    <w:p w14:paraId="605C1F6B" w14:textId="77777777" w:rsidR="001F5792" w:rsidRDefault="001F5792" w:rsidP="00EF621B">
      <w:pPr>
        <w:rPr>
          <w:rFonts w:ascii="Calibri Light" w:hAnsi="Calibri Light" w:cs="Calibri Light"/>
          <w:color w:val="4E8FE0" w:themeColor="accent3" w:themeTint="99"/>
          <w:sz w:val="20"/>
          <w:szCs w:val="20"/>
        </w:rPr>
      </w:pPr>
    </w:p>
    <w:p w14:paraId="492E3273" w14:textId="77777777" w:rsidR="001F5792" w:rsidRDefault="001F5792" w:rsidP="00EF621B">
      <w:pPr>
        <w:rPr>
          <w:rFonts w:ascii="Calibri Light" w:hAnsi="Calibri Light" w:cs="Calibri Light"/>
          <w:color w:val="4E8FE0" w:themeColor="accent3" w:themeTint="99"/>
          <w:sz w:val="20"/>
          <w:szCs w:val="20"/>
        </w:rPr>
      </w:pPr>
    </w:p>
    <w:p w14:paraId="0C5232CF" w14:textId="77777777" w:rsidR="001F5792" w:rsidRDefault="001F5792" w:rsidP="00EF621B">
      <w:pPr>
        <w:rPr>
          <w:rFonts w:ascii="Calibri Light" w:hAnsi="Calibri Light" w:cs="Calibri Light"/>
          <w:color w:val="4E8FE0" w:themeColor="accent3" w:themeTint="99"/>
          <w:sz w:val="20"/>
          <w:szCs w:val="20"/>
        </w:rPr>
      </w:pPr>
    </w:p>
    <w:p w14:paraId="4873D82F" w14:textId="77777777" w:rsidR="001F5792" w:rsidRDefault="001F5792" w:rsidP="00EF621B">
      <w:pPr>
        <w:rPr>
          <w:rFonts w:ascii="Calibri Light" w:hAnsi="Calibri Light" w:cs="Calibri Light"/>
          <w:color w:val="4E8FE0" w:themeColor="accent3" w:themeTint="99"/>
          <w:sz w:val="20"/>
          <w:szCs w:val="20"/>
        </w:rPr>
      </w:pPr>
    </w:p>
    <w:p w14:paraId="1F396AA1" w14:textId="77777777" w:rsidR="001F5792" w:rsidRDefault="001F5792" w:rsidP="00EF621B">
      <w:pPr>
        <w:rPr>
          <w:rFonts w:ascii="Calibri Light" w:hAnsi="Calibri Light" w:cs="Calibri Light"/>
          <w:color w:val="4E8FE0" w:themeColor="accent3" w:themeTint="99"/>
          <w:sz w:val="20"/>
          <w:szCs w:val="20"/>
        </w:rPr>
      </w:pPr>
    </w:p>
    <w:p w14:paraId="78BC5703" w14:textId="77777777" w:rsidR="001F5792" w:rsidRDefault="001F5792" w:rsidP="00EF621B">
      <w:pPr>
        <w:rPr>
          <w:rFonts w:ascii="Calibri Light" w:hAnsi="Calibri Light" w:cs="Calibri Light"/>
          <w:color w:val="4E8FE0" w:themeColor="accent3" w:themeTint="99"/>
          <w:sz w:val="20"/>
          <w:szCs w:val="20"/>
        </w:rPr>
      </w:pPr>
    </w:p>
    <w:p w14:paraId="6C62F497" w14:textId="77777777" w:rsidR="001F5792" w:rsidRDefault="001F5792" w:rsidP="00EF621B">
      <w:pPr>
        <w:rPr>
          <w:rFonts w:ascii="Calibri Light" w:hAnsi="Calibri Light" w:cs="Calibri Light"/>
          <w:color w:val="4E8FE0" w:themeColor="accent3" w:themeTint="99"/>
          <w:sz w:val="20"/>
          <w:szCs w:val="20"/>
        </w:rPr>
      </w:pPr>
    </w:p>
    <w:p w14:paraId="2B4E3147" w14:textId="77777777" w:rsidR="001F5792" w:rsidRDefault="001F5792" w:rsidP="00EF621B">
      <w:pPr>
        <w:rPr>
          <w:rFonts w:ascii="Calibri Light" w:hAnsi="Calibri Light" w:cs="Calibri Light"/>
          <w:color w:val="4E8FE0" w:themeColor="accent3" w:themeTint="99"/>
          <w:sz w:val="20"/>
          <w:szCs w:val="20"/>
        </w:rPr>
      </w:pPr>
    </w:p>
    <w:p w14:paraId="71C54456" w14:textId="77777777" w:rsidR="001F5792" w:rsidRDefault="001F5792" w:rsidP="00EF621B">
      <w:pPr>
        <w:rPr>
          <w:rFonts w:ascii="Calibri Light" w:hAnsi="Calibri Light" w:cs="Calibri Light"/>
          <w:color w:val="4E8FE0" w:themeColor="accent3" w:themeTint="99"/>
          <w:sz w:val="20"/>
          <w:szCs w:val="20"/>
        </w:rPr>
      </w:pPr>
    </w:p>
    <w:p w14:paraId="37DB8563" w14:textId="77777777" w:rsidR="001F5792" w:rsidRDefault="001F5792" w:rsidP="00EF621B">
      <w:pPr>
        <w:rPr>
          <w:rFonts w:ascii="Calibri Light" w:hAnsi="Calibri Light" w:cs="Calibri Light"/>
          <w:color w:val="4E8FE0" w:themeColor="accent3" w:themeTint="99"/>
          <w:sz w:val="20"/>
          <w:szCs w:val="20"/>
        </w:rPr>
      </w:pPr>
    </w:p>
    <w:p w14:paraId="7B990166" w14:textId="77777777" w:rsidR="001F5792" w:rsidRDefault="001F5792" w:rsidP="00EF621B">
      <w:pPr>
        <w:rPr>
          <w:rFonts w:ascii="Calibri Light" w:hAnsi="Calibri Light" w:cs="Calibri Light"/>
          <w:color w:val="4E8FE0" w:themeColor="accent3" w:themeTint="99"/>
          <w:sz w:val="20"/>
          <w:szCs w:val="20"/>
        </w:rPr>
      </w:pPr>
    </w:p>
    <w:p w14:paraId="37D7AF79" w14:textId="77777777" w:rsidR="001F5792" w:rsidRDefault="001F5792" w:rsidP="00EF621B">
      <w:pPr>
        <w:rPr>
          <w:rFonts w:ascii="Calibri Light" w:hAnsi="Calibri Light" w:cs="Calibri Light"/>
          <w:color w:val="4E8FE0" w:themeColor="accent3" w:themeTint="99"/>
          <w:sz w:val="20"/>
          <w:szCs w:val="20"/>
        </w:rPr>
      </w:pPr>
    </w:p>
    <w:p w14:paraId="687393E4" w14:textId="77777777" w:rsidR="001F5792" w:rsidRDefault="001F5792" w:rsidP="00EF621B">
      <w:pPr>
        <w:rPr>
          <w:rFonts w:ascii="Calibri Light" w:hAnsi="Calibri Light" w:cs="Calibri Light"/>
          <w:color w:val="4E8FE0" w:themeColor="accent3" w:themeTint="99"/>
          <w:sz w:val="20"/>
          <w:szCs w:val="20"/>
        </w:rPr>
      </w:pPr>
    </w:p>
    <w:p w14:paraId="34FD70FD" w14:textId="77777777" w:rsidR="00406B64" w:rsidRDefault="00406B64" w:rsidP="006F5899">
      <w:pPr>
        <w:tabs>
          <w:tab w:val="left" w:pos="567"/>
        </w:tabs>
        <w:spacing w:line="288" w:lineRule="auto"/>
        <w:rPr>
          <w:rFonts w:ascii="Calibri" w:hAnsi="Calibri" w:cs="Times New Roman (Body CS)"/>
          <w:b/>
          <w:color w:val="BB3B20"/>
          <w:sz w:val="24"/>
          <w:szCs w:val="24"/>
        </w:rPr>
      </w:pPr>
    </w:p>
    <w:p w14:paraId="79E4679C" w14:textId="77777777" w:rsidR="000572DA" w:rsidRDefault="000572DA" w:rsidP="00406B64">
      <w:pPr>
        <w:tabs>
          <w:tab w:val="left" w:pos="567"/>
        </w:tabs>
        <w:spacing w:line="288" w:lineRule="auto"/>
        <w:rPr>
          <w:rFonts w:ascii="Calibri" w:hAnsi="Calibri" w:cs="Times New Roman (Body CS)"/>
          <w:b/>
          <w:color w:val="BB3B20"/>
          <w:sz w:val="24"/>
          <w:szCs w:val="24"/>
        </w:rPr>
      </w:pPr>
    </w:p>
    <w:p w14:paraId="4A67B35F" w14:textId="77777777" w:rsidR="00731495" w:rsidRDefault="00731495" w:rsidP="00406B64">
      <w:pPr>
        <w:tabs>
          <w:tab w:val="left" w:pos="567"/>
        </w:tabs>
        <w:spacing w:line="288" w:lineRule="auto"/>
        <w:rPr>
          <w:rFonts w:ascii="Calibri" w:hAnsi="Calibri" w:cs="Times New Roman (Body CS)"/>
          <w:b/>
          <w:color w:val="BB3B20"/>
          <w:sz w:val="24"/>
          <w:szCs w:val="24"/>
        </w:rPr>
      </w:pPr>
      <w:bookmarkStart w:id="2" w:name="_Hlk90395333"/>
    </w:p>
    <w:p w14:paraId="07592C57" w14:textId="77777777" w:rsidR="00406B64" w:rsidRPr="00794B43" w:rsidRDefault="00AC0DDB" w:rsidP="00406B64">
      <w:pPr>
        <w:tabs>
          <w:tab w:val="left" w:pos="567"/>
        </w:tabs>
        <w:spacing w:line="288" w:lineRule="auto"/>
        <w:rPr>
          <w:rFonts w:cs="Calibri"/>
          <w:b/>
          <w:bCs/>
          <w:color w:val="000000"/>
          <w:sz w:val="20"/>
        </w:rPr>
      </w:pPr>
      <w:r>
        <w:rPr>
          <w:noProof/>
        </w:rPr>
        <w:drawing>
          <wp:anchor distT="0" distB="0" distL="114300" distR="114300" simplePos="0" relativeHeight="251662848" behindDoc="0" locked="0" layoutInCell="1" allowOverlap="1" wp14:anchorId="6BDB1BF0" wp14:editId="4FCBA858">
            <wp:simplePos x="0" y="0"/>
            <wp:positionH relativeFrom="margin">
              <wp:align>center</wp:align>
            </wp:positionH>
            <wp:positionV relativeFrom="page">
              <wp:posOffset>8943975</wp:posOffset>
            </wp:positionV>
            <wp:extent cx="7141845" cy="1532890"/>
            <wp:effectExtent l="0" t="0" r="0" b="0"/>
            <wp:wrapNone/>
            <wp:docPr id="14" name="Picture 19" descr="Text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xt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41845"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B64" w:rsidRPr="00EF39AB">
        <w:rPr>
          <w:rFonts w:ascii="Calibri" w:hAnsi="Calibri" w:cs="Times New Roman (Body CS)"/>
          <w:b/>
          <w:color w:val="BB3B20"/>
          <w:sz w:val="24"/>
          <w:szCs w:val="24"/>
        </w:rPr>
        <w:t>Q</w:t>
      </w:r>
      <w:r w:rsidR="00F82F1F">
        <w:rPr>
          <w:rFonts w:ascii="Calibri Light" w:hAnsi="Calibri Light" w:cs="Times New Roman (Body CS)"/>
          <w:color w:val="000000"/>
          <w:sz w:val="20"/>
        </w:rPr>
        <w:t xml:space="preserve">. </w:t>
      </w:r>
      <w:r w:rsidR="00406B64" w:rsidRPr="00731495">
        <w:rPr>
          <w:rFonts w:cs="Calibri"/>
          <w:color w:val="000000"/>
          <w:sz w:val="22"/>
        </w:rPr>
        <w:t>As an insurer customer (cedant) how can I update my client profile details?</w:t>
      </w:r>
      <w:r w:rsidR="00406B64" w:rsidRPr="00794B43">
        <w:rPr>
          <w:rFonts w:cs="Calibri"/>
          <w:b/>
          <w:bCs/>
          <w:color w:val="000000"/>
          <w:sz w:val="20"/>
        </w:rPr>
        <w:t xml:space="preserve"> </w:t>
      </w:r>
    </w:p>
    <w:bookmarkEnd w:id="2"/>
    <w:p w14:paraId="0306BD82" w14:textId="77777777" w:rsidR="006F5899" w:rsidRPr="00703E0A" w:rsidRDefault="006F5899" w:rsidP="006F5899">
      <w:pPr>
        <w:tabs>
          <w:tab w:val="left" w:pos="567"/>
        </w:tabs>
        <w:spacing w:line="288" w:lineRule="auto"/>
        <w:rPr>
          <w:rFonts w:ascii="Calibri" w:hAnsi="Calibri" w:cs="Times New Roman (Body CS)"/>
          <w:b/>
          <w:color w:val="BB3B20"/>
          <w:sz w:val="24"/>
          <w:szCs w:val="24"/>
        </w:rPr>
      </w:pPr>
    </w:p>
    <w:p w14:paraId="34A0C4AC" w14:textId="77777777" w:rsidR="006F5899" w:rsidRPr="002E4D57" w:rsidRDefault="006F5899" w:rsidP="006F5899">
      <w:pPr>
        <w:rPr>
          <w:rFonts w:cs="Calibri"/>
          <w:color w:val="0070C0"/>
          <w:sz w:val="22"/>
        </w:rPr>
      </w:pPr>
      <w:r w:rsidRPr="00731495">
        <w:rPr>
          <w:rFonts w:cs="Calibri"/>
          <w:b/>
          <w:color w:val="184C8D" w:themeColor="accent3"/>
          <w:sz w:val="24"/>
          <w:szCs w:val="24"/>
        </w:rPr>
        <w:t>A</w:t>
      </w:r>
      <w:r w:rsidRPr="00794B43">
        <w:rPr>
          <w:rFonts w:cs="Calibri"/>
          <w:sz w:val="24"/>
          <w:szCs w:val="24"/>
        </w:rPr>
        <w:t>.</w:t>
      </w:r>
      <w:r w:rsidR="000572DA" w:rsidRPr="000572DA">
        <w:rPr>
          <w:rFonts w:ascii="Calibri Light" w:hAnsi="Calibri Light" w:cs="Calibri Light"/>
          <w:sz w:val="20"/>
          <w:szCs w:val="20"/>
        </w:rPr>
        <w:t xml:space="preserve"> </w:t>
      </w:r>
      <w:r w:rsidR="000572DA" w:rsidRPr="00731495">
        <w:rPr>
          <w:rFonts w:cs="Calibri"/>
          <w:sz w:val="22"/>
        </w:rPr>
        <w:t xml:space="preserve">Insurer customers can manage their profile and notify changes to ARPC in the </w:t>
      </w:r>
      <w:r w:rsidR="000572DA" w:rsidRPr="00731495">
        <w:rPr>
          <w:rFonts w:cs="Calibri"/>
          <w:b/>
          <w:bCs/>
          <w:sz w:val="22"/>
        </w:rPr>
        <w:t>“Manage Profile”</w:t>
      </w:r>
      <w:r w:rsidR="000572DA" w:rsidRPr="00731495">
        <w:rPr>
          <w:rFonts w:cs="Calibri"/>
          <w:sz w:val="22"/>
        </w:rPr>
        <w:t xml:space="preserve"> section of </w:t>
      </w:r>
      <w:hyperlink r:id="rId34" w:anchor="/saml/authentication/?request=%7B%22applicationId%22%3A%227634456a-d5a9-4c1f-85a4-6080182a1be9%22%2C%22relayState%22%3Anull%2C%22assertionCustomerServiceUrl%22%3A%22https%3A%2F%2Frise.arpc.gov.au%2Facs.aspx%22%2C%22authnRequestId%22%3A%22_d7b4e770-c998-405e-9cd9-08981f5425cc%22%2C%22domain%22%3Anull%2C%22originalRequestString%22%3A%22fZFLT8MwEIT%2FirV359VWbawmVWiFqMSjagMHLsg4S2spsYPXKfDvCQ2V4ABX72jG88188d7U7IiOtDUZxEEEDI2ylTb7DO7LSz4DRl6aStbWYAbGwiKfk2zqVhSdP5gtvnZInvU%2BhsTpkEHnjLCSNAkjGyThldgVN9ciCSLROuutsjWwggid74OX1lDXoNuhO2qF99vrDA7etyTC0GnCQLpWBXt7DGQXSkWBpPYd2HqVwVM1fR7jdBpxlaYzPo4myFNVpTyapbP4ZTJOJkr1UqIO1%2Baric8giZKIxwmPozIZiSQRo8kjsM33xy60Ger%2F1%2BJ5EJG4KssN39ztSmAPZ4y9AAZI4hTsftD531aekUD%2BJ4B5%2BMP5vMVtb7VebWyt1Qcr6tq%2BLR1K3y%2FmXYfALq1rpP87PA7i04uu%2BMtJKrCRui6qyiERhPmQ%2Bnv0%2FBM%3D%22%2C%22binding%22%3A%22REDIRECT%22%2C%22initiator%22%3A%22SP%22%7D&amp;applicationId=7634456a-d5a9-4c1f-85a4-6080182a1be9" w:history="1">
        <w:r w:rsidR="000572DA" w:rsidRPr="002E4D57">
          <w:rPr>
            <w:rStyle w:val="Hyperlink"/>
            <w:rFonts w:cs="Calibri"/>
            <w:b/>
            <w:bCs/>
            <w:color w:val="0070C0"/>
            <w:sz w:val="22"/>
          </w:rPr>
          <w:t>RISe</w:t>
        </w:r>
      </w:hyperlink>
    </w:p>
    <w:p w14:paraId="16A5C6EB" w14:textId="77777777" w:rsidR="001F5792" w:rsidRDefault="001F5792" w:rsidP="00EF621B">
      <w:pPr>
        <w:rPr>
          <w:rFonts w:ascii="Calibri Light" w:hAnsi="Calibri Light" w:cs="Calibri Light"/>
          <w:color w:val="4E8FE0" w:themeColor="accent3" w:themeTint="99"/>
          <w:sz w:val="20"/>
          <w:szCs w:val="20"/>
        </w:rPr>
      </w:pPr>
    </w:p>
    <w:p w14:paraId="70CCD3F9" w14:textId="77777777" w:rsidR="001F5792" w:rsidRDefault="001F5792" w:rsidP="00EF621B">
      <w:pPr>
        <w:rPr>
          <w:rFonts w:ascii="Calibri Light" w:hAnsi="Calibri Light" w:cs="Calibri Light"/>
          <w:color w:val="4E8FE0" w:themeColor="accent3" w:themeTint="99"/>
          <w:sz w:val="20"/>
          <w:szCs w:val="20"/>
        </w:rPr>
      </w:pPr>
    </w:p>
    <w:p w14:paraId="7CECF6E8" w14:textId="77777777" w:rsidR="001F5792" w:rsidRDefault="001F5792" w:rsidP="00EF621B">
      <w:pPr>
        <w:rPr>
          <w:rFonts w:ascii="Calibri Light" w:hAnsi="Calibri Light" w:cs="Calibri Light"/>
          <w:color w:val="4E8FE0" w:themeColor="accent3" w:themeTint="99"/>
          <w:sz w:val="20"/>
          <w:szCs w:val="20"/>
        </w:rPr>
      </w:pPr>
    </w:p>
    <w:p w14:paraId="29C92170" w14:textId="77777777" w:rsidR="001F5792" w:rsidRDefault="001F5792" w:rsidP="00EF621B">
      <w:pPr>
        <w:rPr>
          <w:rFonts w:ascii="Calibri Light" w:hAnsi="Calibri Light" w:cs="Calibri Light"/>
          <w:color w:val="4E8FE0" w:themeColor="accent3" w:themeTint="99"/>
          <w:sz w:val="20"/>
          <w:szCs w:val="20"/>
        </w:rPr>
      </w:pPr>
    </w:p>
    <w:p w14:paraId="2414829B" w14:textId="77777777" w:rsidR="001F5792" w:rsidRDefault="001F5792" w:rsidP="00582D81">
      <w:pPr>
        <w:rPr>
          <w:rFonts w:ascii="Calibri Light" w:hAnsi="Calibri Light" w:cs="Calibri Light"/>
          <w:sz w:val="20"/>
          <w:szCs w:val="20"/>
          <w:lang w:val="en-AU"/>
        </w:rPr>
      </w:pPr>
    </w:p>
    <w:p w14:paraId="41E341A3" w14:textId="77777777" w:rsidR="000905FA" w:rsidRPr="00D07C37" w:rsidRDefault="000905FA" w:rsidP="00D07C37">
      <w:pPr>
        <w:spacing w:after="200" w:line="276" w:lineRule="auto"/>
        <w:rPr>
          <w:rFonts w:ascii="Calibri Light" w:hAnsi="Calibri Light" w:cs="Calibri Light"/>
          <w:sz w:val="20"/>
          <w:szCs w:val="20"/>
          <w:lang w:val="en-AU"/>
        </w:rPr>
      </w:pPr>
    </w:p>
    <w:p w14:paraId="4659CF13" w14:textId="77777777" w:rsidR="000905FA" w:rsidRDefault="000905FA" w:rsidP="00B41742">
      <w:pPr>
        <w:pStyle w:val="HeadingTwo"/>
        <w:rPr>
          <w:lang w:val="en-GB"/>
        </w:rPr>
      </w:pPr>
    </w:p>
    <w:p w14:paraId="7E69E2F7" w14:textId="77777777" w:rsidR="000905FA" w:rsidRDefault="000905FA" w:rsidP="00B41742">
      <w:pPr>
        <w:pStyle w:val="HeadingTwo"/>
        <w:rPr>
          <w:lang w:val="en-GB"/>
        </w:rPr>
      </w:pPr>
    </w:p>
    <w:p w14:paraId="3F35207B" w14:textId="77777777" w:rsidR="000905FA" w:rsidRDefault="000905FA" w:rsidP="00B41742">
      <w:pPr>
        <w:pStyle w:val="HeadingTwo"/>
        <w:rPr>
          <w:lang w:val="en-GB"/>
        </w:rPr>
      </w:pPr>
    </w:p>
    <w:p w14:paraId="742BE72C" w14:textId="77777777" w:rsidR="000905FA" w:rsidRDefault="000905FA" w:rsidP="00B41742">
      <w:pPr>
        <w:pStyle w:val="HeadingTwo"/>
        <w:rPr>
          <w:lang w:val="en-GB"/>
        </w:rPr>
      </w:pPr>
    </w:p>
    <w:p w14:paraId="535070AE" w14:textId="77777777" w:rsidR="000905FA" w:rsidRDefault="000905FA" w:rsidP="00B41742">
      <w:pPr>
        <w:pStyle w:val="HeadingTwo"/>
        <w:rPr>
          <w:lang w:val="en-GB"/>
        </w:rPr>
      </w:pPr>
    </w:p>
    <w:p w14:paraId="4FFF9A0D" w14:textId="77777777" w:rsidR="000905FA" w:rsidRDefault="000905FA" w:rsidP="00B41742">
      <w:pPr>
        <w:pStyle w:val="HeadingTwo"/>
        <w:rPr>
          <w:lang w:val="en-GB"/>
        </w:rPr>
      </w:pPr>
    </w:p>
    <w:p w14:paraId="1BC5D292" w14:textId="77777777" w:rsidR="000905FA" w:rsidRDefault="000905FA" w:rsidP="00B41742">
      <w:pPr>
        <w:pStyle w:val="HeadingTwo"/>
        <w:rPr>
          <w:lang w:val="en-GB"/>
        </w:rPr>
      </w:pPr>
    </w:p>
    <w:p w14:paraId="0F2BE975" w14:textId="77777777" w:rsidR="000905FA" w:rsidRDefault="000905FA" w:rsidP="00B41742">
      <w:pPr>
        <w:pStyle w:val="HeadingTwo"/>
        <w:rPr>
          <w:lang w:val="en-GB"/>
        </w:rPr>
      </w:pPr>
    </w:p>
    <w:p w14:paraId="22A7ECBF" w14:textId="77777777" w:rsidR="000905FA" w:rsidRDefault="000905FA" w:rsidP="00B41742">
      <w:pPr>
        <w:pStyle w:val="HeadingTwo"/>
        <w:rPr>
          <w:lang w:val="en-GB"/>
        </w:rPr>
      </w:pPr>
    </w:p>
    <w:p w14:paraId="1F321A8E" w14:textId="77777777" w:rsidR="000905FA" w:rsidRDefault="000905FA" w:rsidP="00B41742">
      <w:pPr>
        <w:pStyle w:val="HeadingTwo"/>
        <w:rPr>
          <w:lang w:val="en-GB"/>
        </w:rPr>
      </w:pPr>
    </w:p>
    <w:p w14:paraId="603171C8" w14:textId="77777777" w:rsidR="00EF39AB" w:rsidRPr="00773E61" w:rsidRDefault="00EF39AB" w:rsidP="00773E61">
      <w:pPr>
        <w:pStyle w:val="ContentsBox"/>
        <w:rPr>
          <w:rFonts w:ascii="Calibri Light" w:hAnsi="Calibri Light" w:cs="Calibri Light"/>
          <w:color w:val="141313" w:themeColor="text1"/>
          <w:sz w:val="20"/>
          <w:szCs w:val="20"/>
          <w:lang w:val="en-GB"/>
        </w:rPr>
      </w:pPr>
    </w:p>
    <w:p w14:paraId="63E6E856" w14:textId="77777777" w:rsidR="00703E0A" w:rsidRDefault="00703E0A" w:rsidP="00703E0A">
      <w:pPr>
        <w:pStyle w:val="HeadingTwo"/>
        <w:rPr>
          <w:lang w:val="en-AU"/>
        </w:rPr>
      </w:pPr>
    </w:p>
    <w:p w14:paraId="2C6C0D8D" w14:textId="77777777" w:rsidR="00703E0A" w:rsidRPr="00EF39AB" w:rsidRDefault="00703E0A" w:rsidP="00EF39AB">
      <w:pPr>
        <w:tabs>
          <w:tab w:val="left" w:pos="567"/>
        </w:tabs>
        <w:spacing w:line="288" w:lineRule="auto"/>
        <w:rPr>
          <w:rFonts w:ascii="Calibri Light" w:hAnsi="Calibri Light" w:cs="Calibri Light"/>
          <w:sz w:val="20"/>
          <w:szCs w:val="20"/>
        </w:rPr>
      </w:pPr>
    </w:p>
    <w:p w14:paraId="485099B0" w14:textId="77777777" w:rsidR="00EF39AB" w:rsidRPr="00684156" w:rsidRDefault="00EF39AB" w:rsidP="00684156">
      <w:pPr>
        <w:pStyle w:val="HeadingTwo"/>
        <w:rPr>
          <w:rFonts w:ascii="Calibri Light" w:hAnsi="Calibri Light" w:cs="Calibri Light"/>
          <w:color w:val="141313" w:themeColor="text1"/>
          <w:sz w:val="20"/>
          <w:szCs w:val="20"/>
          <w:lang w:val="en-AU"/>
        </w:rPr>
      </w:pPr>
    </w:p>
    <w:p w14:paraId="5724C902" w14:textId="77777777" w:rsidR="00CA4A0D" w:rsidRPr="00346465" w:rsidRDefault="00CA4A0D" w:rsidP="00346465">
      <w:pPr>
        <w:pStyle w:val="ContentsBox"/>
        <w:spacing w:after="180" w:line="288" w:lineRule="auto"/>
        <w:rPr>
          <w:b/>
          <w:bCs/>
          <w:sz w:val="20"/>
          <w:szCs w:val="20"/>
          <w:lang w:val="en-AU"/>
        </w:rPr>
      </w:pPr>
    </w:p>
    <w:sectPr w:rsidR="00CA4A0D" w:rsidRPr="00346465" w:rsidSect="00772251">
      <w:headerReference w:type="default" r:id="rId35"/>
      <w:footerReference w:type="default" r:id="rId36"/>
      <w:type w:val="continuous"/>
      <w:pgSz w:w="11906" w:h="16838"/>
      <w:pgMar w:top="2058" w:right="1134" w:bottom="1134" w:left="1134" w:header="709" w:footer="34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64E3C" w14:textId="77777777" w:rsidR="00A03E9A" w:rsidRDefault="00A03E9A" w:rsidP="00DF4E9A">
      <w:pPr>
        <w:spacing w:after="0"/>
      </w:pPr>
      <w:r>
        <w:separator/>
      </w:r>
    </w:p>
  </w:endnote>
  <w:endnote w:type="continuationSeparator" w:id="0">
    <w:p w14:paraId="2C31C357" w14:textId="77777777" w:rsidR="00A03E9A" w:rsidRDefault="00A03E9A" w:rsidP="00DF4E9A">
      <w:pPr>
        <w:spacing w:after="0"/>
      </w:pPr>
      <w:r>
        <w:continuationSeparator/>
      </w:r>
    </w:p>
  </w:endnote>
  <w:endnote w:type="continuationNotice" w:id="1">
    <w:p w14:paraId="38B933A8" w14:textId="77777777" w:rsidR="00A03E9A" w:rsidRDefault="00A03E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Meiryo">
    <w:charset w:val="80"/>
    <w:family w:val="swiss"/>
    <w:pitch w:val="variable"/>
    <w:sig w:usb0="E00002FF" w:usb1="6AC7FFFF" w:usb2="08000012" w:usb3="00000000" w:csb0="0002009F" w:csb1="00000000"/>
  </w:font>
  <w:font w:name="Lucida Grande">
    <w:altName w:val="Segoe UI"/>
    <w:charset w:val="00"/>
    <w:family w:val="swiss"/>
    <w:pitch w:val="variable"/>
    <w:sig w:usb0="E1000AEF" w:usb1="5000A1FF" w:usb2="00000000" w:usb3="00000000" w:csb0="000001B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A42B0" w14:textId="77777777" w:rsidR="008C5239" w:rsidRDefault="008C5239" w:rsidP="00642ED0">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2915">
      <w:rPr>
        <w:rStyle w:val="PageNumber"/>
        <w:noProof/>
      </w:rPr>
      <w:t>1</w:t>
    </w:r>
    <w:r>
      <w:rPr>
        <w:rStyle w:val="PageNumber"/>
      </w:rPr>
      <w:fldChar w:fldCharType="end"/>
    </w:r>
  </w:p>
  <w:p w14:paraId="090D43BD" w14:textId="77777777" w:rsidR="008C5239" w:rsidRDefault="008C5239" w:rsidP="003F3B8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3D6D5" w14:textId="77777777" w:rsidR="008C5239" w:rsidRDefault="008C52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106FA" w14:textId="77777777" w:rsidR="00A03E9A" w:rsidRDefault="00A03E9A" w:rsidP="00DF4E9A">
      <w:pPr>
        <w:spacing w:after="0"/>
      </w:pPr>
      <w:r>
        <w:separator/>
      </w:r>
    </w:p>
  </w:footnote>
  <w:footnote w:type="continuationSeparator" w:id="0">
    <w:p w14:paraId="45AAC7C7" w14:textId="77777777" w:rsidR="00A03E9A" w:rsidRDefault="00A03E9A" w:rsidP="00DF4E9A">
      <w:pPr>
        <w:spacing w:after="0"/>
      </w:pPr>
      <w:r>
        <w:continuationSeparator/>
      </w:r>
    </w:p>
  </w:footnote>
  <w:footnote w:type="continuationNotice" w:id="1">
    <w:p w14:paraId="0F2A2FE4" w14:textId="77777777" w:rsidR="00A03E9A" w:rsidRDefault="00A03E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01857" w14:textId="77777777" w:rsidR="00065B2E" w:rsidRDefault="00AC0DDB">
    <w:r>
      <w:rPr>
        <w:noProof/>
      </w:rPr>
      <w:drawing>
        <wp:anchor distT="0" distB="0" distL="114300" distR="114300" simplePos="0" relativeHeight="251658240" behindDoc="1" locked="0" layoutInCell="1" allowOverlap="1" wp14:anchorId="64D7068D" wp14:editId="282346E3">
          <wp:simplePos x="0" y="0"/>
          <wp:positionH relativeFrom="page">
            <wp:posOffset>0</wp:posOffset>
          </wp:positionH>
          <wp:positionV relativeFrom="page">
            <wp:posOffset>0</wp:posOffset>
          </wp:positionV>
          <wp:extent cx="7520305" cy="10692130"/>
          <wp:effectExtent l="0" t="0" r="0" b="0"/>
          <wp:wrapNone/>
          <wp:docPr id="1" name="Picture 14" descr="Graphical user interface, application, websit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cal user interface, application, website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03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39D4" w14:textId="77777777" w:rsidR="008C5239" w:rsidRDefault="00AC0DDB" w:rsidP="00FA1D40">
    <w:pPr>
      <w:tabs>
        <w:tab w:val="left" w:pos="1125"/>
      </w:tabs>
    </w:pPr>
    <w:r>
      <w:rPr>
        <w:noProof/>
      </w:rPr>
      <w:drawing>
        <wp:anchor distT="0" distB="0" distL="114300" distR="114300" simplePos="0" relativeHeight="251657216" behindDoc="1" locked="0" layoutInCell="1" allowOverlap="1" wp14:anchorId="6C632903" wp14:editId="33293AEC">
          <wp:simplePos x="0" y="0"/>
          <wp:positionH relativeFrom="page">
            <wp:align>left</wp:align>
          </wp:positionH>
          <wp:positionV relativeFrom="paragraph">
            <wp:posOffset>-448310</wp:posOffset>
          </wp:positionV>
          <wp:extent cx="7560310" cy="1123315"/>
          <wp:effectExtent l="0" t="0" r="0" b="0"/>
          <wp:wrapNone/>
          <wp:docPr id="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123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D4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9508F2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CB8C252"/>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4568000A"/>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E3DAC92C"/>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47F26A14"/>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299EDBB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2C690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D28C6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766923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7E47544"/>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6AAA93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2C4492"/>
    <w:multiLevelType w:val="multilevel"/>
    <w:tmpl w:val="CCEC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3F4EB7"/>
    <w:multiLevelType w:val="hybridMultilevel"/>
    <w:tmpl w:val="BA7A5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915426"/>
    <w:multiLevelType w:val="multilevel"/>
    <w:tmpl w:val="75D037B4"/>
    <w:lvl w:ilvl="0">
      <w:start w:val="1"/>
      <w:numFmt w:val="bullet"/>
      <w:lvlText w:val=""/>
      <w:lvlJc w:val="left"/>
      <w:pPr>
        <w:ind w:left="720" w:hanging="360"/>
      </w:pPr>
      <w:rPr>
        <w:rFonts w:ascii="Symbol" w:hAnsi="Symbol" w:hint="default"/>
        <w:color w:val="BB3B20"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4" w15:restartNumberingAfterBreak="0">
    <w:nsid w:val="13F4387C"/>
    <w:multiLevelType w:val="multilevel"/>
    <w:tmpl w:val="1970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5" w15:restartNumberingAfterBreak="0">
    <w:nsid w:val="21FB4D0D"/>
    <w:multiLevelType w:val="hybridMultilevel"/>
    <w:tmpl w:val="5466675A"/>
    <w:lvl w:ilvl="0" w:tplc="6A4EB54A">
      <w:start w:val="1"/>
      <w:numFmt w:val="bullet"/>
      <w:lvlText w:val="o"/>
      <w:lvlJc w:val="left"/>
      <w:pPr>
        <w:ind w:left="1080" w:hanging="360"/>
      </w:pPr>
      <w:rPr>
        <w:rFonts w:ascii="Courier New" w:hAnsi="Courier New" w:hint="default"/>
        <w:color w:val="003D2A"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6" w15:restartNumberingAfterBreak="0">
    <w:nsid w:val="22A256BA"/>
    <w:multiLevelType w:val="hybridMultilevel"/>
    <w:tmpl w:val="BF1E8A94"/>
    <w:lvl w:ilvl="0" w:tplc="91C6E6F4">
      <w:start w:val="1"/>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D970F5"/>
    <w:multiLevelType w:val="multilevel"/>
    <w:tmpl w:val="5466675A"/>
    <w:lvl w:ilvl="0">
      <w:start w:val="1"/>
      <w:numFmt w:val="bullet"/>
      <w:lvlText w:val="o"/>
      <w:lvlJc w:val="left"/>
      <w:pPr>
        <w:ind w:left="1080" w:hanging="360"/>
      </w:pPr>
      <w:rPr>
        <w:rFonts w:ascii="Courier New" w:hAnsi="Courier New" w:hint="default"/>
        <w:color w:val="003D2A"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8" w15:restartNumberingAfterBreak="0">
    <w:nsid w:val="29945171"/>
    <w:multiLevelType w:val="hybridMultilevel"/>
    <w:tmpl w:val="5FA84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C85C9B"/>
    <w:multiLevelType w:val="hybridMultilevel"/>
    <w:tmpl w:val="32DC6B52"/>
    <w:lvl w:ilvl="0" w:tplc="BFF0DACC">
      <w:start w:val="1"/>
      <w:numFmt w:val="bullet"/>
      <w:lvlText w:val=""/>
      <w:lvlJc w:val="left"/>
      <w:pPr>
        <w:ind w:left="720" w:hanging="360"/>
      </w:pPr>
      <w:rPr>
        <w:rFonts w:ascii="Symbol" w:hAnsi="Symbol" w:hint="default"/>
        <w:color w:val="003D2A"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30AC62BC"/>
    <w:multiLevelType w:val="hybridMultilevel"/>
    <w:tmpl w:val="E1ECB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D1060B"/>
    <w:multiLevelType w:val="hybridMultilevel"/>
    <w:tmpl w:val="28581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873534"/>
    <w:multiLevelType w:val="hybridMultilevel"/>
    <w:tmpl w:val="4146778E"/>
    <w:lvl w:ilvl="0" w:tplc="2828F6D4">
      <w:start w:val="1"/>
      <w:numFmt w:val="bullet"/>
      <w:lvlText w:val="o"/>
      <w:lvlJc w:val="left"/>
      <w:pPr>
        <w:ind w:left="720" w:hanging="360"/>
      </w:pPr>
      <w:rPr>
        <w:rFonts w:ascii="Courier New" w:hAnsi="Courier New" w:hint="default"/>
        <w:color w:val="BB3B2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3" w15:restartNumberingAfterBreak="0">
    <w:nsid w:val="4F3D2023"/>
    <w:multiLevelType w:val="multilevel"/>
    <w:tmpl w:val="1BF6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9307B1"/>
    <w:multiLevelType w:val="multilevel"/>
    <w:tmpl w:val="8736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DE3B75"/>
    <w:multiLevelType w:val="hybridMultilevel"/>
    <w:tmpl w:val="D5687080"/>
    <w:lvl w:ilvl="0" w:tplc="ADE493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5989361C"/>
    <w:multiLevelType w:val="hybridMultilevel"/>
    <w:tmpl w:val="27AE9F9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27" w15:restartNumberingAfterBreak="0">
    <w:nsid w:val="59C06CA1"/>
    <w:multiLevelType w:val="hybridMultilevel"/>
    <w:tmpl w:val="3F32C952"/>
    <w:lvl w:ilvl="0" w:tplc="7084085A">
      <w:start w:val="1"/>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401AD7"/>
    <w:multiLevelType w:val="multilevel"/>
    <w:tmpl w:val="32DC6B52"/>
    <w:lvl w:ilvl="0">
      <w:start w:val="1"/>
      <w:numFmt w:val="bullet"/>
      <w:lvlText w:val=""/>
      <w:lvlJc w:val="left"/>
      <w:pPr>
        <w:ind w:left="720" w:hanging="360"/>
      </w:pPr>
      <w:rPr>
        <w:rFonts w:ascii="Symbol" w:hAnsi="Symbol" w:hint="default"/>
        <w:color w:val="003D2A"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9" w15:restartNumberingAfterBreak="0">
    <w:nsid w:val="61634BFE"/>
    <w:multiLevelType w:val="hybridMultilevel"/>
    <w:tmpl w:val="52481E2E"/>
    <w:lvl w:ilvl="0" w:tplc="FF146488">
      <w:start w:val="1"/>
      <w:numFmt w:val="bullet"/>
      <w:pStyle w:val="Bullet"/>
      <w:lvlText w:val=""/>
      <w:lvlJc w:val="left"/>
      <w:pPr>
        <w:ind w:left="360" w:hanging="360"/>
      </w:pPr>
      <w:rPr>
        <w:rFonts w:ascii="Wingdings" w:hAnsi="Wingdings" w:hint="default"/>
        <w:color w:val="BB3B2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0" w15:restartNumberingAfterBreak="0">
    <w:nsid w:val="644D23E4"/>
    <w:multiLevelType w:val="multilevel"/>
    <w:tmpl w:val="27AE9F96"/>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Symbol" w:hAnsi="Symbol"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Symbol" w:hAnsi="Symbol"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Symbol" w:hAnsi="Symbol" w:hint="default"/>
      </w:rPr>
    </w:lvl>
  </w:abstractNum>
  <w:abstractNum w:abstractNumId="31" w15:restartNumberingAfterBreak="0">
    <w:nsid w:val="661631BF"/>
    <w:multiLevelType w:val="hybridMultilevel"/>
    <w:tmpl w:val="E5CA2FE2"/>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10"/>
  </w:num>
  <w:num w:numId="2">
    <w:abstractNumId w:val="8"/>
  </w:num>
  <w:num w:numId="3">
    <w:abstractNumId w:val="7"/>
  </w:num>
  <w:num w:numId="4">
    <w:abstractNumId w:val="6"/>
  </w:num>
  <w:num w:numId="5">
    <w:abstractNumId w:val="5"/>
  </w:num>
  <w:num w:numId="6">
    <w:abstractNumId w:val="25"/>
  </w:num>
  <w:num w:numId="7">
    <w:abstractNumId w:val="26"/>
  </w:num>
  <w:num w:numId="8">
    <w:abstractNumId w:val="14"/>
  </w:num>
  <w:num w:numId="9">
    <w:abstractNumId w:val="19"/>
  </w:num>
  <w:num w:numId="10">
    <w:abstractNumId w:val="30"/>
  </w:num>
  <w:num w:numId="11">
    <w:abstractNumId w:val="15"/>
  </w:num>
  <w:num w:numId="12">
    <w:abstractNumId w:val="9"/>
  </w:num>
  <w:num w:numId="13">
    <w:abstractNumId w:val="4"/>
  </w:num>
  <w:num w:numId="14">
    <w:abstractNumId w:val="3"/>
  </w:num>
  <w:num w:numId="15">
    <w:abstractNumId w:val="2"/>
  </w:num>
  <w:num w:numId="16">
    <w:abstractNumId w:val="1"/>
  </w:num>
  <w:num w:numId="17">
    <w:abstractNumId w:val="0"/>
  </w:num>
  <w:num w:numId="18">
    <w:abstractNumId w:val="28"/>
  </w:num>
  <w:num w:numId="19">
    <w:abstractNumId w:val="29"/>
  </w:num>
  <w:num w:numId="20">
    <w:abstractNumId w:val="17"/>
  </w:num>
  <w:num w:numId="21">
    <w:abstractNumId w:val="22"/>
  </w:num>
  <w:num w:numId="22">
    <w:abstractNumId w:val="13"/>
  </w:num>
  <w:num w:numId="23">
    <w:abstractNumId w:val="21"/>
  </w:num>
  <w:num w:numId="24">
    <w:abstractNumId w:val="18"/>
  </w:num>
  <w:num w:numId="25">
    <w:abstractNumId w:val="16"/>
  </w:num>
  <w:num w:numId="26">
    <w:abstractNumId w:val="31"/>
  </w:num>
  <w:num w:numId="27">
    <w:abstractNumId w:val="27"/>
  </w:num>
  <w:num w:numId="28">
    <w:abstractNumId w:val="11"/>
  </w:num>
  <w:num w:numId="29">
    <w:abstractNumId w:val="12"/>
  </w:num>
  <w:num w:numId="30">
    <w:abstractNumId w:val="20"/>
  </w:num>
  <w:num w:numId="31">
    <w:abstractNumId w:val="24"/>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0"/>
  </w:compat>
  <w:rsids>
    <w:rsidRoot w:val="00DD568A"/>
    <w:rsid w:val="0001561D"/>
    <w:rsid w:val="000256DD"/>
    <w:rsid w:val="00027F6B"/>
    <w:rsid w:val="00032C1F"/>
    <w:rsid w:val="00033A86"/>
    <w:rsid w:val="0003669E"/>
    <w:rsid w:val="00041D96"/>
    <w:rsid w:val="00044E5D"/>
    <w:rsid w:val="00047197"/>
    <w:rsid w:val="00053601"/>
    <w:rsid w:val="000561E1"/>
    <w:rsid w:val="000572DA"/>
    <w:rsid w:val="00061E74"/>
    <w:rsid w:val="00063266"/>
    <w:rsid w:val="00064559"/>
    <w:rsid w:val="00065B2E"/>
    <w:rsid w:val="00066861"/>
    <w:rsid w:val="00076223"/>
    <w:rsid w:val="0008172C"/>
    <w:rsid w:val="00085C6D"/>
    <w:rsid w:val="00087C2C"/>
    <w:rsid w:val="000905FA"/>
    <w:rsid w:val="000A361B"/>
    <w:rsid w:val="000A7D89"/>
    <w:rsid w:val="000B751D"/>
    <w:rsid w:val="000C2430"/>
    <w:rsid w:val="000C4F22"/>
    <w:rsid w:val="000C64AA"/>
    <w:rsid w:val="000D236F"/>
    <w:rsid w:val="000D4B9A"/>
    <w:rsid w:val="000D65C5"/>
    <w:rsid w:val="000E10AB"/>
    <w:rsid w:val="000E6E5A"/>
    <w:rsid w:val="000F50AF"/>
    <w:rsid w:val="000F5CA0"/>
    <w:rsid w:val="00100B21"/>
    <w:rsid w:val="00101314"/>
    <w:rsid w:val="001145A7"/>
    <w:rsid w:val="00114DB3"/>
    <w:rsid w:val="00120057"/>
    <w:rsid w:val="001204F0"/>
    <w:rsid w:val="00122090"/>
    <w:rsid w:val="0012457B"/>
    <w:rsid w:val="001253DB"/>
    <w:rsid w:val="001314FA"/>
    <w:rsid w:val="001326A1"/>
    <w:rsid w:val="00135F64"/>
    <w:rsid w:val="00150292"/>
    <w:rsid w:val="00150D87"/>
    <w:rsid w:val="0015224F"/>
    <w:rsid w:val="001523CA"/>
    <w:rsid w:val="001528FA"/>
    <w:rsid w:val="00153311"/>
    <w:rsid w:val="00161550"/>
    <w:rsid w:val="0016246A"/>
    <w:rsid w:val="00164689"/>
    <w:rsid w:val="00174BEB"/>
    <w:rsid w:val="00182E92"/>
    <w:rsid w:val="00193C0F"/>
    <w:rsid w:val="00193C18"/>
    <w:rsid w:val="001944DE"/>
    <w:rsid w:val="001977AD"/>
    <w:rsid w:val="001A0D72"/>
    <w:rsid w:val="001A1463"/>
    <w:rsid w:val="001A2624"/>
    <w:rsid w:val="001B72E5"/>
    <w:rsid w:val="001C1756"/>
    <w:rsid w:val="001C582C"/>
    <w:rsid w:val="001D2A6C"/>
    <w:rsid w:val="001D2A91"/>
    <w:rsid w:val="001D3490"/>
    <w:rsid w:val="001D39BE"/>
    <w:rsid w:val="001D6086"/>
    <w:rsid w:val="001D6161"/>
    <w:rsid w:val="001D6EEA"/>
    <w:rsid w:val="001E0F51"/>
    <w:rsid w:val="001F3832"/>
    <w:rsid w:val="001F4F32"/>
    <w:rsid w:val="001F5792"/>
    <w:rsid w:val="001F6E20"/>
    <w:rsid w:val="002003CB"/>
    <w:rsid w:val="00213707"/>
    <w:rsid w:val="00220A44"/>
    <w:rsid w:val="00223568"/>
    <w:rsid w:val="00227C82"/>
    <w:rsid w:val="00233630"/>
    <w:rsid w:val="002547CD"/>
    <w:rsid w:val="00256ACC"/>
    <w:rsid w:val="00257C7D"/>
    <w:rsid w:val="00260EB4"/>
    <w:rsid w:val="002640D9"/>
    <w:rsid w:val="00273F89"/>
    <w:rsid w:val="00283830"/>
    <w:rsid w:val="00284120"/>
    <w:rsid w:val="0028538D"/>
    <w:rsid w:val="00294147"/>
    <w:rsid w:val="00296D3B"/>
    <w:rsid w:val="002978FA"/>
    <w:rsid w:val="002A2915"/>
    <w:rsid w:val="002A4CEB"/>
    <w:rsid w:val="002A659B"/>
    <w:rsid w:val="002B2BE8"/>
    <w:rsid w:val="002D68B4"/>
    <w:rsid w:val="002E4D57"/>
    <w:rsid w:val="002F1A7B"/>
    <w:rsid w:val="00302A7D"/>
    <w:rsid w:val="00306314"/>
    <w:rsid w:val="003121CF"/>
    <w:rsid w:val="0031401D"/>
    <w:rsid w:val="00315D3E"/>
    <w:rsid w:val="00321973"/>
    <w:rsid w:val="003255AF"/>
    <w:rsid w:val="00326995"/>
    <w:rsid w:val="00336CA9"/>
    <w:rsid w:val="00336CAE"/>
    <w:rsid w:val="00342923"/>
    <w:rsid w:val="003443B7"/>
    <w:rsid w:val="00346465"/>
    <w:rsid w:val="00346BEA"/>
    <w:rsid w:val="00350CFB"/>
    <w:rsid w:val="00351953"/>
    <w:rsid w:val="00352711"/>
    <w:rsid w:val="00367324"/>
    <w:rsid w:val="00367EA2"/>
    <w:rsid w:val="003733AB"/>
    <w:rsid w:val="00386126"/>
    <w:rsid w:val="003901CD"/>
    <w:rsid w:val="0039035A"/>
    <w:rsid w:val="00391787"/>
    <w:rsid w:val="00396827"/>
    <w:rsid w:val="00396D0F"/>
    <w:rsid w:val="003A1507"/>
    <w:rsid w:val="003B3C19"/>
    <w:rsid w:val="003C53CA"/>
    <w:rsid w:val="003D45D4"/>
    <w:rsid w:val="003D60D1"/>
    <w:rsid w:val="003E229E"/>
    <w:rsid w:val="003E7CC8"/>
    <w:rsid w:val="003F2E34"/>
    <w:rsid w:val="003F3B89"/>
    <w:rsid w:val="003F5170"/>
    <w:rsid w:val="003F78A8"/>
    <w:rsid w:val="004020D6"/>
    <w:rsid w:val="004031EA"/>
    <w:rsid w:val="00406B64"/>
    <w:rsid w:val="004115EE"/>
    <w:rsid w:val="0041381D"/>
    <w:rsid w:val="00414A0F"/>
    <w:rsid w:val="00415D19"/>
    <w:rsid w:val="00423D8C"/>
    <w:rsid w:val="00427888"/>
    <w:rsid w:val="00430B84"/>
    <w:rsid w:val="00431141"/>
    <w:rsid w:val="00433078"/>
    <w:rsid w:val="00435378"/>
    <w:rsid w:val="004361FD"/>
    <w:rsid w:val="004371F7"/>
    <w:rsid w:val="0043743F"/>
    <w:rsid w:val="00443244"/>
    <w:rsid w:val="00445F17"/>
    <w:rsid w:val="00446EC6"/>
    <w:rsid w:val="00450E8F"/>
    <w:rsid w:val="004549CF"/>
    <w:rsid w:val="004621CE"/>
    <w:rsid w:val="00465871"/>
    <w:rsid w:val="00472659"/>
    <w:rsid w:val="00480C0C"/>
    <w:rsid w:val="00483787"/>
    <w:rsid w:val="00491DD9"/>
    <w:rsid w:val="0049362F"/>
    <w:rsid w:val="004943EA"/>
    <w:rsid w:val="004947DF"/>
    <w:rsid w:val="004A4FCD"/>
    <w:rsid w:val="004A5CF0"/>
    <w:rsid w:val="004A6DF7"/>
    <w:rsid w:val="004B2352"/>
    <w:rsid w:val="004B3F49"/>
    <w:rsid w:val="004C38B6"/>
    <w:rsid w:val="004C5EBC"/>
    <w:rsid w:val="004E6F99"/>
    <w:rsid w:val="004F24F2"/>
    <w:rsid w:val="004F6E98"/>
    <w:rsid w:val="00515114"/>
    <w:rsid w:val="0051600F"/>
    <w:rsid w:val="00517282"/>
    <w:rsid w:val="00517366"/>
    <w:rsid w:val="00517CA8"/>
    <w:rsid w:val="005213ED"/>
    <w:rsid w:val="00526382"/>
    <w:rsid w:val="00526769"/>
    <w:rsid w:val="00527DEA"/>
    <w:rsid w:val="00530042"/>
    <w:rsid w:val="00531EAD"/>
    <w:rsid w:val="00534043"/>
    <w:rsid w:val="00534BDE"/>
    <w:rsid w:val="00542449"/>
    <w:rsid w:val="00546957"/>
    <w:rsid w:val="00555B6F"/>
    <w:rsid w:val="00555C81"/>
    <w:rsid w:val="00562E9B"/>
    <w:rsid w:val="00563CB8"/>
    <w:rsid w:val="00565DAF"/>
    <w:rsid w:val="0056749E"/>
    <w:rsid w:val="005677FE"/>
    <w:rsid w:val="00570C22"/>
    <w:rsid w:val="0057570C"/>
    <w:rsid w:val="00577924"/>
    <w:rsid w:val="00582D81"/>
    <w:rsid w:val="005951F4"/>
    <w:rsid w:val="0059656B"/>
    <w:rsid w:val="005A11BC"/>
    <w:rsid w:val="005A2359"/>
    <w:rsid w:val="005A2A76"/>
    <w:rsid w:val="005B1BD7"/>
    <w:rsid w:val="005C0E28"/>
    <w:rsid w:val="005C1FBF"/>
    <w:rsid w:val="005D055B"/>
    <w:rsid w:val="005D2920"/>
    <w:rsid w:val="005D6DC9"/>
    <w:rsid w:val="005E62EE"/>
    <w:rsid w:val="005F2D0B"/>
    <w:rsid w:val="005F6801"/>
    <w:rsid w:val="0060010D"/>
    <w:rsid w:val="00600996"/>
    <w:rsid w:val="00603A07"/>
    <w:rsid w:val="00611B4C"/>
    <w:rsid w:val="006129FF"/>
    <w:rsid w:val="00614DE4"/>
    <w:rsid w:val="00616DDD"/>
    <w:rsid w:val="00624280"/>
    <w:rsid w:val="006259AB"/>
    <w:rsid w:val="00625A22"/>
    <w:rsid w:val="00627F4D"/>
    <w:rsid w:val="006422E4"/>
    <w:rsid w:val="00642ED0"/>
    <w:rsid w:val="00645A12"/>
    <w:rsid w:val="0065066B"/>
    <w:rsid w:val="00652C54"/>
    <w:rsid w:val="00654991"/>
    <w:rsid w:val="00666D83"/>
    <w:rsid w:val="00667ACE"/>
    <w:rsid w:val="00671B35"/>
    <w:rsid w:val="00673A4D"/>
    <w:rsid w:val="00684156"/>
    <w:rsid w:val="00692429"/>
    <w:rsid w:val="00694E4C"/>
    <w:rsid w:val="00695838"/>
    <w:rsid w:val="006A0ECA"/>
    <w:rsid w:val="006A175C"/>
    <w:rsid w:val="006A2613"/>
    <w:rsid w:val="006A393F"/>
    <w:rsid w:val="006A5076"/>
    <w:rsid w:val="006A6153"/>
    <w:rsid w:val="006C0E16"/>
    <w:rsid w:val="006C2F08"/>
    <w:rsid w:val="006C7874"/>
    <w:rsid w:val="006D7988"/>
    <w:rsid w:val="006E3893"/>
    <w:rsid w:val="006F0AC8"/>
    <w:rsid w:val="006F2A7E"/>
    <w:rsid w:val="006F5899"/>
    <w:rsid w:val="007018EA"/>
    <w:rsid w:val="00703E0A"/>
    <w:rsid w:val="0070699F"/>
    <w:rsid w:val="00707F05"/>
    <w:rsid w:val="007112BA"/>
    <w:rsid w:val="0072253B"/>
    <w:rsid w:val="00730F60"/>
    <w:rsid w:val="00731495"/>
    <w:rsid w:val="007336CA"/>
    <w:rsid w:val="0074345E"/>
    <w:rsid w:val="00744B6A"/>
    <w:rsid w:val="00750702"/>
    <w:rsid w:val="007515CA"/>
    <w:rsid w:val="007707DF"/>
    <w:rsid w:val="00770B2C"/>
    <w:rsid w:val="00772251"/>
    <w:rsid w:val="00773E61"/>
    <w:rsid w:val="0078089E"/>
    <w:rsid w:val="00781931"/>
    <w:rsid w:val="00794B43"/>
    <w:rsid w:val="007A3D4B"/>
    <w:rsid w:val="007B2BF8"/>
    <w:rsid w:val="007B3C2E"/>
    <w:rsid w:val="007B5753"/>
    <w:rsid w:val="007C4587"/>
    <w:rsid w:val="007C742C"/>
    <w:rsid w:val="007D5D29"/>
    <w:rsid w:val="007D6FD1"/>
    <w:rsid w:val="007E4661"/>
    <w:rsid w:val="007F21CC"/>
    <w:rsid w:val="007F5ADF"/>
    <w:rsid w:val="008033AC"/>
    <w:rsid w:val="00814779"/>
    <w:rsid w:val="00816709"/>
    <w:rsid w:val="00816CF9"/>
    <w:rsid w:val="0082306B"/>
    <w:rsid w:val="008237FA"/>
    <w:rsid w:val="008264F6"/>
    <w:rsid w:val="00841C68"/>
    <w:rsid w:val="00860418"/>
    <w:rsid w:val="00864A06"/>
    <w:rsid w:val="00864CF8"/>
    <w:rsid w:val="0087719A"/>
    <w:rsid w:val="00880402"/>
    <w:rsid w:val="008867F0"/>
    <w:rsid w:val="00890C58"/>
    <w:rsid w:val="00895849"/>
    <w:rsid w:val="00897872"/>
    <w:rsid w:val="008A671D"/>
    <w:rsid w:val="008B47ED"/>
    <w:rsid w:val="008C24FF"/>
    <w:rsid w:val="008C5239"/>
    <w:rsid w:val="008D0077"/>
    <w:rsid w:val="008D4E77"/>
    <w:rsid w:val="008E34F0"/>
    <w:rsid w:val="008F5589"/>
    <w:rsid w:val="008F6B34"/>
    <w:rsid w:val="0090137A"/>
    <w:rsid w:val="00906F7E"/>
    <w:rsid w:val="00911E99"/>
    <w:rsid w:val="009210D6"/>
    <w:rsid w:val="00922BB5"/>
    <w:rsid w:val="009277EB"/>
    <w:rsid w:val="0093168D"/>
    <w:rsid w:val="00933D5E"/>
    <w:rsid w:val="0093654A"/>
    <w:rsid w:val="00945801"/>
    <w:rsid w:val="0094667B"/>
    <w:rsid w:val="0095036E"/>
    <w:rsid w:val="009503CD"/>
    <w:rsid w:val="009524A6"/>
    <w:rsid w:val="00956A04"/>
    <w:rsid w:val="00967E12"/>
    <w:rsid w:val="00972660"/>
    <w:rsid w:val="00974A44"/>
    <w:rsid w:val="00975139"/>
    <w:rsid w:val="00976DDF"/>
    <w:rsid w:val="00981566"/>
    <w:rsid w:val="009838C3"/>
    <w:rsid w:val="00983AC6"/>
    <w:rsid w:val="009877A1"/>
    <w:rsid w:val="009A062C"/>
    <w:rsid w:val="009A54F6"/>
    <w:rsid w:val="009A575B"/>
    <w:rsid w:val="009B0D25"/>
    <w:rsid w:val="009B3062"/>
    <w:rsid w:val="009B700D"/>
    <w:rsid w:val="009C0A5F"/>
    <w:rsid w:val="009C2186"/>
    <w:rsid w:val="009D186A"/>
    <w:rsid w:val="009D3777"/>
    <w:rsid w:val="009E31C3"/>
    <w:rsid w:val="009E57E2"/>
    <w:rsid w:val="009F26B9"/>
    <w:rsid w:val="009F3C6D"/>
    <w:rsid w:val="00A008EF"/>
    <w:rsid w:val="00A01A34"/>
    <w:rsid w:val="00A03E9A"/>
    <w:rsid w:val="00A06149"/>
    <w:rsid w:val="00A156CF"/>
    <w:rsid w:val="00A3110F"/>
    <w:rsid w:val="00A31B12"/>
    <w:rsid w:val="00A37596"/>
    <w:rsid w:val="00A407EC"/>
    <w:rsid w:val="00A459B2"/>
    <w:rsid w:val="00A518C0"/>
    <w:rsid w:val="00A53E56"/>
    <w:rsid w:val="00A5501F"/>
    <w:rsid w:val="00A55239"/>
    <w:rsid w:val="00A56DE9"/>
    <w:rsid w:val="00A56E0E"/>
    <w:rsid w:val="00A636F6"/>
    <w:rsid w:val="00A637A3"/>
    <w:rsid w:val="00A6461F"/>
    <w:rsid w:val="00A70019"/>
    <w:rsid w:val="00A7038D"/>
    <w:rsid w:val="00A7763C"/>
    <w:rsid w:val="00A77DFF"/>
    <w:rsid w:val="00A77EBE"/>
    <w:rsid w:val="00A80883"/>
    <w:rsid w:val="00A906BB"/>
    <w:rsid w:val="00A90AC0"/>
    <w:rsid w:val="00A90F14"/>
    <w:rsid w:val="00AA306E"/>
    <w:rsid w:val="00AC0DDB"/>
    <w:rsid w:val="00AC1F18"/>
    <w:rsid w:val="00AD1822"/>
    <w:rsid w:val="00AD6065"/>
    <w:rsid w:val="00AE20F3"/>
    <w:rsid w:val="00AF501D"/>
    <w:rsid w:val="00B00AA5"/>
    <w:rsid w:val="00B10AA1"/>
    <w:rsid w:val="00B2041E"/>
    <w:rsid w:val="00B232DC"/>
    <w:rsid w:val="00B24847"/>
    <w:rsid w:val="00B274E1"/>
    <w:rsid w:val="00B33709"/>
    <w:rsid w:val="00B41742"/>
    <w:rsid w:val="00B437C7"/>
    <w:rsid w:val="00B44888"/>
    <w:rsid w:val="00B50F24"/>
    <w:rsid w:val="00B567E6"/>
    <w:rsid w:val="00B602B2"/>
    <w:rsid w:val="00B64473"/>
    <w:rsid w:val="00B644FC"/>
    <w:rsid w:val="00B71BB8"/>
    <w:rsid w:val="00B7379E"/>
    <w:rsid w:val="00B73AE9"/>
    <w:rsid w:val="00B74ECD"/>
    <w:rsid w:val="00B803D6"/>
    <w:rsid w:val="00B80B18"/>
    <w:rsid w:val="00B82EA5"/>
    <w:rsid w:val="00B861E8"/>
    <w:rsid w:val="00B97B14"/>
    <w:rsid w:val="00BA204F"/>
    <w:rsid w:val="00BA37F4"/>
    <w:rsid w:val="00BA50F7"/>
    <w:rsid w:val="00BC1396"/>
    <w:rsid w:val="00BC18AE"/>
    <w:rsid w:val="00BC1C1C"/>
    <w:rsid w:val="00BE36B4"/>
    <w:rsid w:val="00BE697A"/>
    <w:rsid w:val="00BF06A8"/>
    <w:rsid w:val="00BF3F57"/>
    <w:rsid w:val="00BF4381"/>
    <w:rsid w:val="00BF4F9D"/>
    <w:rsid w:val="00C009E5"/>
    <w:rsid w:val="00C015A6"/>
    <w:rsid w:val="00C12CAD"/>
    <w:rsid w:val="00C17F77"/>
    <w:rsid w:val="00C2092C"/>
    <w:rsid w:val="00C23339"/>
    <w:rsid w:val="00C24151"/>
    <w:rsid w:val="00C36618"/>
    <w:rsid w:val="00C36BAB"/>
    <w:rsid w:val="00C40EDC"/>
    <w:rsid w:val="00C4681A"/>
    <w:rsid w:val="00C479E0"/>
    <w:rsid w:val="00C568E0"/>
    <w:rsid w:val="00C56A02"/>
    <w:rsid w:val="00C61CB4"/>
    <w:rsid w:val="00C654A5"/>
    <w:rsid w:val="00C65CE2"/>
    <w:rsid w:val="00C73260"/>
    <w:rsid w:val="00C8268D"/>
    <w:rsid w:val="00C8598D"/>
    <w:rsid w:val="00C924C8"/>
    <w:rsid w:val="00C964B9"/>
    <w:rsid w:val="00CA4A0D"/>
    <w:rsid w:val="00CB20D8"/>
    <w:rsid w:val="00CB32DE"/>
    <w:rsid w:val="00CB7D5E"/>
    <w:rsid w:val="00CC1DFC"/>
    <w:rsid w:val="00CD4ABE"/>
    <w:rsid w:val="00CD4C26"/>
    <w:rsid w:val="00CE02B9"/>
    <w:rsid w:val="00CE0A69"/>
    <w:rsid w:val="00CE11F5"/>
    <w:rsid w:val="00CE14FD"/>
    <w:rsid w:val="00CE2FC6"/>
    <w:rsid w:val="00CE4722"/>
    <w:rsid w:val="00CF2322"/>
    <w:rsid w:val="00CF3979"/>
    <w:rsid w:val="00CF4250"/>
    <w:rsid w:val="00D03AE9"/>
    <w:rsid w:val="00D05379"/>
    <w:rsid w:val="00D07C37"/>
    <w:rsid w:val="00D138AB"/>
    <w:rsid w:val="00D16184"/>
    <w:rsid w:val="00D262BA"/>
    <w:rsid w:val="00D27C81"/>
    <w:rsid w:val="00D30098"/>
    <w:rsid w:val="00D311DC"/>
    <w:rsid w:val="00D35537"/>
    <w:rsid w:val="00D47DC0"/>
    <w:rsid w:val="00D52BAA"/>
    <w:rsid w:val="00D55BF6"/>
    <w:rsid w:val="00D679B4"/>
    <w:rsid w:val="00D70067"/>
    <w:rsid w:val="00D7414B"/>
    <w:rsid w:val="00D80FDB"/>
    <w:rsid w:val="00D825EE"/>
    <w:rsid w:val="00D8396D"/>
    <w:rsid w:val="00D90D4C"/>
    <w:rsid w:val="00D94E17"/>
    <w:rsid w:val="00DB0148"/>
    <w:rsid w:val="00DB0B1A"/>
    <w:rsid w:val="00DB247E"/>
    <w:rsid w:val="00DC2906"/>
    <w:rsid w:val="00DC3EAC"/>
    <w:rsid w:val="00DD568A"/>
    <w:rsid w:val="00DD599D"/>
    <w:rsid w:val="00DE1A1E"/>
    <w:rsid w:val="00DE5234"/>
    <w:rsid w:val="00DF3DE0"/>
    <w:rsid w:val="00DF4E9A"/>
    <w:rsid w:val="00E03A3B"/>
    <w:rsid w:val="00E12D12"/>
    <w:rsid w:val="00E13A3A"/>
    <w:rsid w:val="00E15957"/>
    <w:rsid w:val="00E164BF"/>
    <w:rsid w:val="00E166F5"/>
    <w:rsid w:val="00E256FE"/>
    <w:rsid w:val="00E30646"/>
    <w:rsid w:val="00E330DB"/>
    <w:rsid w:val="00E35269"/>
    <w:rsid w:val="00E40C7A"/>
    <w:rsid w:val="00E40D91"/>
    <w:rsid w:val="00E43669"/>
    <w:rsid w:val="00E47086"/>
    <w:rsid w:val="00E50E5C"/>
    <w:rsid w:val="00E51D33"/>
    <w:rsid w:val="00E52744"/>
    <w:rsid w:val="00E53188"/>
    <w:rsid w:val="00E6233B"/>
    <w:rsid w:val="00E72BC5"/>
    <w:rsid w:val="00E818BA"/>
    <w:rsid w:val="00E82543"/>
    <w:rsid w:val="00E853D0"/>
    <w:rsid w:val="00E86966"/>
    <w:rsid w:val="00E91C1C"/>
    <w:rsid w:val="00EA3FD8"/>
    <w:rsid w:val="00EA5ECE"/>
    <w:rsid w:val="00EC7730"/>
    <w:rsid w:val="00ED2D61"/>
    <w:rsid w:val="00ED4712"/>
    <w:rsid w:val="00EE0377"/>
    <w:rsid w:val="00EE77A3"/>
    <w:rsid w:val="00EF1D5F"/>
    <w:rsid w:val="00EF39AB"/>
    <w:rsid w:val="00EF3B5F"/>
    <w:rsid w:val="00EF5EF4"/>
    <w:rsid w:val="00EF621B"/>
    <w:rsid w:val="00F0167F"/>
    <w:rsid w:val="00F024FF"/>
    <w:rsid w:val="00F026E1"/>
    <w:rsid w:val="00F04485"/>
    <w:rsid w:val="00F11CD9"/>
    <w:rsid w:val="00F15AB2"/>
    <w:rsid w:val="00F249DB"/>
    <w:rsid w:val="00F264C5"/>
    <w:rsid w:val="00F315D9"/>
    <w:rsid w:val="00F34743"/>
    <w:rsid w:val="00F37238"/>
    <w:rsid w:val="00F40A75"/>
    <w:rsid w:val="00F442D5"/>
    <w:rsid w:val="00F47614"/>
    <w:rsid w:val="00F545B2"/>
    <w:rsid w:val="00F56A3E"/>
    <w:rsid w:val="00F5769A"/>
    <w:rsid w:val="00F6502D"/>
    <w:rsid w:val="00F6661F"/>
    <w:rsid w:val="00F70865"/>
    <w:rsid w:val="00F80C5F"/>
    <w:rsid w:val="00F82F1F"/>
    <w:rsid w:val="00F833BC"/>
    <w:rsid w:val="00F83449"/>
    <w:rsid w:val="00F87905"/>
    <w:rsid w:val="00F914F0"/>
    <w:rsid w:val="00F91BE0"/>
    <w:rsid w:val="00FA1A16"/>
    <w:rsid w:val="00FA1D40"/>
    <w:rsid w:val="00FA540C"/>
    <w:rsid w:val="00FA60C2"/>
    <w:rsid w:val="00FB3EF0"/>
    <w:rsid w:val="00FC1991"/>
    <w:rsid w:val="00FC6A73"/>
    <w:rsid w:val="00FD1019"/>
    <w:rsid w:val="00FD144F"/>
    <w:rsid w:val="00FD4C01"/>
    <w:rsid w:val="00FE663A"/>
    <w:rsid w:val="00FF73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9F2E6DC"/>
  <w14:defaultImageDpi w14:val="0"/>
  <w15:docId w15:val="{8AE244D3-7848-4BAE-83FC-2A38DF74C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711"/>
    <w:pPr>
      <w:spacing w:after="180" w:line="274" w:lineRule="auto"/>
    </w:pPr>
    <w:rPr>
      <w:rFonts w:cs="Times New Roman"/>
      <w:sz w:val="21"/>
    </w:rPr>
  </w:style>
  <w:style w:type="paragraph" w:styleId="Heading1">
    <w:name w:val="heading 1"/>
    <w:basedOn w:val="Heading2"/>
    <w:next w:val="Normal"/>
    <w:link w:val="Heading1Char"/>
    <w:uiPriority w:val="9"/>
    <w:qFormat/>
    <w:rsid w:val="00546957"/>
    <w:pPr>
      <w:outlineLvl w:val="0"/>
    </w:pPr>
  </w:style>
  <w:style w:type="paragraph" w:styleId="Heading2">
    <w:name w:val="heading 2"/>
    <w:basedOn w:val="BodyCopy"/>
    <w:next w:val="Normal"/>
    <w:link w:val="Heading2Char"/>
    <w:uiPriority w:val="9"/>
    <w:unhideWhenUsed/>
    <w:qFormat/>
    <w:rsid w:val="00546957"/>
    <w:pPr>
      <w:outlineLvl w:val="1"/>
    </w:pPr>
  </w:style>
  <w:style w:type="paragraph" w:styleId="Heading3">
    <w:name w:val="heading 3"/>
    <w:basedOn w:val="BodyCopy"/>
    <w:next w:val="Normal"/>
    <w:link w:val="Heading3Char"/>
    <w:uiPriority w:val="9"/>
    <w:unhideWhenUsed/>
    <w:qFormat/>
    <w:rsid w:val="00546957"/>
    <w:pPr>
      <w:outlineLvl w:val="2"/>
    </w:pPr>
  </w:style>
  <w:style w:type="paragraph" w:styleId="Heading4">
    <w:name w:val="heading 4"/>
    <w:basedOn w:val="Normal"/>
    <w:next w:val="Normal"/>
    <w:link w:val="Heading4Char"/>
    <w:uiPriority w:val="9"/>
    <w:unhideWhenUsed/>
    <w:qFormat/>
    <w:rsid w:val="00352711"/>
    <w:pPr>
      <w:keepNext/>
      <w:keepLines/>
      <w:spacing w:before="200" w:after="0"/>
      <w:outlineLvl w:val="3"/>
    </w:pPr>
    <w:rPr>
      <w:rFonts w:eastAsiaTheme="majorEastAsia"/>
      <w:b/>
      <w:bCs/>
      <w:i/>
      <w:iCs/>
      <w:color w:val="000000"/>
      <w:sz w:val="24"/>
    </w:rPr>
  </w:style>
  <w:style w:type="paragraph" w:styleId="Heading5">
    <w:name w:val="heading 5"/>
    <w:basedOn w:val="Normal"/>
    <w:next w:val="Normal"/>
    <w:link w:val="Heading5Char"/>
    <w:uiPriority w:val="9"/>
    <w:semiHidden/>
    <w:unhideWhenUsed/>
    <w:qFormat/>
    <w:rsid w:val="00352711"/>
    <w:pPr>
      <w:keepNext/>
      <w:keepLines/>
      <w:spacing w:before="200" w:after="0"/>
      <w:outlineLvl w:val="4"/>
    </w:pPr>
    <w:rPr>
      <w:rFonts w:asciiTheme="majorHAnsi" w:eastAsiaTheme="majorEastAsia" w:hAnsiTheme="majorHAnsi"/>
      <w:color w:val="000000"/>
      <w:sz w:val="22"/>
    </w:rPr>
  </w:style>
  <w:style w:type="paragraph" w:styleId="Heading6">
    <w:name w:val="heading 6"/>
    <w:basedOn w:val="Normal"/>
    <w:next w:val="Normal"/>
    <w:link w:val="Heading6Char"/>
    <w:uiPriority w:val="9"/>
    <w:semiHidden/>
    <w:unhideWhenUsed/>
    <w:qFormat/>
    <w:rsid w:val="00352711"/>
    <w:pPr>
      <w:keepNext/>
      <w:keepLines/>
      <w:spacing w:before="200" w:after="0"/>
      <w:outlineLvl w:val="5"/>
    </w:pPr>
    <w:rPr>
      <w:rFonts w:asciiTheme="majorHAnsi" w:eastAsiaTheme="majorEastAsia" w:hAnsiTheme="majorHAnsi"/>
      <w:iCs/>
      <w:color w:val="BB3B20" w:themeColor="accent1"/>
      <w:sz w:val="22"/>
    </w:rPr>
  </w:style>
  <w:style w:type="paragraph" w:styleId="Heading7">
    <w:name w:val="heading 7"/>
    <w:basedOn w:val="Normal"/>
    <w:next w:val="Normal"/>
    <w:link w:val="Heading7Char"/>
    <w:uiPriority w:val="9"/>
    <w:semiHidden/>
    <w:unhideWhenUsed/>
    <w:qFormat/>
    <w:rsid w:val="00352711"/>
    <w:pPr>
      <w:keepNext/>
      <w:keepLines/>
      <w:spacing w:before="200" w:after="0"/>
      <w:outlineLvl w:val="6"/>
    </w:pPr>
    <w:rPr>
      <w:rFonts w:asciiTheme="majorHAnsi" w:eastAsiaTheme="majorEastAsia" w:hAnsiTheme="majorHAnsi"/>
      <w:i/>
      <w:iCs/>
      <w:color w:val="000000"/>
      <w:sz w:val="22"/>
    </w:rPr>
  </w:style>
  <w:style w:type="paragraph" w:styleId="Heading8">
    <w:name w:val="heading 8"/>
    <w:basedOn w:val="Normal"/>
    <w:next w:val="Normal"/>
    <w:link w:val="Heading8Char"/>
    <w:uiPriority w:val="9"/>
    <w:semiHidden/>
    <w:unhideWhenUsed/>
    <w:qFormat/>
    <w:rsid w:val="00352711"/>
    <w:pPr>
      <w:keepNext/>
      <w:keepLines/>
      <w:spacing w:before="200" w:after="0"/>
      <w:outlineLvl w:val="7"/>
    </w:pPr>
    <w:rPr>
      <w:rFonts w:asciiTheme="majorHAnsi" w:eastAsiaTheme="majorEastAsia" w:hAnsiTheme="majorHAnsi"/>
      <w:color w:val="000000"/>
      <w:sz w:val="20"/>
      <w:szCs w:val="20"/>
    </w:rPr>
  </w:style>
  <w:style w:type="paragraph" w:styleId="Heading9">
    <w:name w:val="heading 9"/>
    <w:basedOn w:val="Normal"/>
    <w:next w:val="Normal"/>
    <w:link w:val="Heading9Char"/>
    <w:uiPriority w:val="9"/>
    <w:semiHidden/>
    <w:unhideWhenUsed/>
    <w:qFormat/>
    <w:rsid w:val="00352711"/>
    <w:pPr>
      <w:keepNext/>
      <w:keepLines/>
      <w:spacing w:before="200" w:after="0"/>
      <w:outlineLvl w:val="8"/>
    </w:pPr>
    <w:rPr>
      <w:rFonts w:asciiTheme="majorHAnsi" w:eastAsiaTheme="majorEastAsia" w:hAnsiTheme="majorHAnsi"/>
      <w:i/>
      <w:iCs/>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46957"/>
    <w:rPr>
      <w:rFonts w:ascii="Calibri Light" w:hAnsi="Calibri Light" w:cs="Times New Roman (Body CS)"/>
      <w:color w:val="000000"/>
      <w:sz w:val="20"/>
    </w:rPr>
  </w:style>
  <w:style w:type="character" w:customStyle="1" w:styleId="Heading2Char">
    <w:name w:val="Heading 2 Char"/>
    <w:basedOn w:val="DefaultParagraphFont"/>
    <w:link w:val="Heading2"/>
    <w:uiPriority w:val="9"/>
    <w:locked/>
    <w:rsid w:val="00546957"/>
    <w:rPr>
      <w:rFonts w:ascii="Calibri Light" w:hAnsi="Calibri Light" w:cs="Times New Roman (Body CS)"/>
      <w:color w:val="000000"/>
      <w:sz w:val="20"/>
    </w:rPr>
  </w:style>
  <w:style w:type="character" w:customStyle="1" w:styleId="Heading3Char">
    <w:name w:val="Heading 3 Char"/>
    <w:basedOn w:val="DefaultParagraphFont"/>
    <w:link w:val="Heading3"/>
    <w:uiPriority w:val="9"/>
    <w:locked/>
    <w:rsid w:val="00546957"/>
    <w:rPr>
      <w:rFonts w:ascii="Calibri Light" w:hAnsi="Calibri Light" w:cs="Times New Roman (Body CS)"/>
      <w:color w:val="000000"/>
      <w:sz w:val="20"/>
    </w:rPr>
  </w:style>
  <w:style w:type="character" w:customStyle="1" w:styleId="Heading4Char">
    <w:name w:val="Heading 4 Char"/>
    <w:basedOn w:val="DefaultParagraphFont"/>
    <w:link w:val="Heading4"/>
    <w:uiPriority w:val="9"/>
    <w:locked/>
    <w:rsid w:val="00352711"/>
    <w:rPr>
      <w:rFonts w:eastAsiaTheme="majorEastAsia" w:cs="Times New Roman"/>
      <w:b/>
      <w:bCs/>
      <w:i/>
      <w:iCs/>
      <w:color w:val="000000"/>
      <w:sz w:val="24"/>
    </w:rPr>
  </w:style>
  <w:style w:type="character" w:customStyle="1" w:styleId="Heading5Char">
    <w:name w:val="Heading 5 Char"/>
    <w:basedOn w:val="DefaultParagraphFont"/>
    <w:link w:val="Heading5"/>
    <w:uiPriority w:val="9"/>
    <w:semiHidden/>
    <w:locked/>
    <w:rsid w:val="00352711"/>
    <w:rPr>
      <w:rFonts w:asciiTheme="majorHAnsi" w:eastAsiaTheme="majorEastAsia" w:hAnsiTheme="majorHAnsi" w:cs="Times New Roman"/>
      <w:color w:val="000000"/>
    </w:rPr>
  </w:style>
  <w:style w:type="character" w:customStyle="1" w:styleId="Heading6Char">
    <w:name w:val="Heading 6 Char"/>
    <w:basedOn w:val="DefaultParagraphFont"/>
    <w:link w:val="Heading6"/>
    <w:uiPriority w:val="9"/>
    <w:semiHidden/>
    <w:locked/>
    <w:rsid w:val="00352711"/>
    <w:rPr>
      <w:rFonts w:asciiTheme="majorHAnsi" w:eastAsiaTheme="majorEastAsia" w:hAnsiTheme="majorHAnsi" w:cs="Times New Roman"/>
      <w:iCs/>
      <w:color w:val="BB3B20" w:themeColor="accent1"/>
    </w:rPr>
  </w:style>
  <w:style w:type="character" w:customStyle="1" w:styleId="Heading7Char">
    <w:name w:val="Heading 7 Char"/>
    <w:basedOn w:val="DefaultParagraphFont"/>
    <w:link w:val="Heading7"/>
    <w:uiPriority w:val="9"/>
    <w:semiHidden/>
    <w:locked/>
    <w:rsid w:val="00352711"/>
    <w:rPr>
      <w:rFonts w:asciiTheme="majorHAnsi" w:eastAsiaTheme="majorEastAsia" w:hAnsiTheme="majorHAnsi" w:cs="Times New Roman"/>
      <w:i/>
      <w:iCs/>
      <w:color w:val="000000"/>
    </w:rPr>
  </w:style>
  <w:style w:type="character" w:customStyle="1" w:styleId="Heading8Char">
    <w:name w:val="Heading 8 Char"/>
    <w:basedOn w:val="DefaultParagraphFont"/>
    <w:link w:val="Heading8"/>
    <w:uiPriority w:val="9"/>
    <w:semiHidden/>
    <w:locked/>
    <w:rsid w:val="00352711"/>
    <w:rPr>
      <w:rFonts w:asciiTheme="majorHAnsi" w:eastAsiaTheme="majorEastAsia" w:hAnsiTheme="majorHAnsi" w:cs="Times New Roman"/>
      <w:color w:val="000000"/>
      <w:sz w:val="20"/>
      <w:szCs w:val="20"/>
    </w:rPr>
  </w:style>
  <w:style w:type="character" w:customStyle="1" w:styleId="Heading9Char">
    <w:name w:val="Heading 9 Char"/>
    <w:basedOn w:val="DefaultParagraphFont"/>
    <w:link w:val="Heading9"/>
    <w:uiPriority w:val="9"/>
    <w:semiHidden/>
    <w:locked/>
    <w:rsid w:val="00352711"/>
    <w:rPr>
      <w:rFonts w:asciiTheme="majorHAnsi" w:eastAsiaTheme="majorEastAsia" w:hAnsiTheme="majorHAnsi" w:cs="Times New Roman"/>
      <w:i/>
      <w:iCs/>
      <w:color w:val="000000"/>
      <w:sz w:val="20"/>
      <w:szCs w:val="20"/>
    </w:rPr>
  </w:style>
  <w:style w:type="paragraph" w:customStyle="1" w:styleId="HeadingOne">
    <w:name w:val="Heading One"/>
    <w:basedOn w:val="Normal"/>
    <w:qFormat/>
    <w:rsid w:val="00257C7D"/>
    <w:pPr>
      <w:spacing w:after="120"/>
      <w:outlineLvl w:val="0"/>
    </w:pPr>
    <w:rPr>
      <w:rFonts w:cs="Times New Roman (Body CS)"/>
      <w:color w:val="184C8D" w:themeColor="accent3"/>
      <w:sz w:val="22"/>
      <w:szCs w:val="32"/>
    </w:rPr>
  </w:style>
  <w:style w:type="paragraph" w:customStyle="1" w:styleId="HeadingTwo">
    <w:name w:val="Heading Two"/>
    <w:basedOn w:val="BodyCopy"/>
    <w:qFormat/>
    <w:rsid w:val="00257C7D"/>
    <w:pPr>
      <w:spacing w:after="120" w:line="240" w:lineRule="auto"/>
      <w:outlineLvl w:val="1"/>
    </w:pPr>
    <w:rPr>
      <w:rFonts w:asciiTheme="minorHAnsi" w:hAnsiTheme="minorHAnsi"/>
      <w:color w:val="0A3167" w:themeColor="accent4"/>
      <w:sz w:val="24"/>
    </w:rPr>
  </w:style>
  <w:style w:type="paragraph" w:customStyle="1" w:styleId="BodyCopy">
    <w:name w:val="Body Copy"/>
    <w:basedOn w:val="Normal"/>
    <w:uiPriority w:val="99"/>
    <w:qFormat/>
    <w:rsid w:val="00433078"/>
    <w:pPr>
      <w:tabs>
        <w:tab w:val="left" w:pos="567"/>
      </w:tabs>
      <w:spacing w:line="288" w:lineRule="auto"/>
    </w:pPr>
    <w:rPr>
      <w:rFonts w:ascii="Calibri Light" w:hAnsi="Calibri Light" w:cs="Times New Roman (Body CS)"/>
      <w:color w:val="000000"/>
      <w:sz w:val="20"/>
    </w:rPr>
  </w:style>
  <w:style w:type="table" w:customStyle="1" w:styleId="ARPCtable">
    <w:name w:val="ARPC table"/>
    <w:basedOn w:val="TableNormal"/>
    <w:uiPriority w:val="99"/>
    <w:rsid w:val="00DF4E9A"/>
    <w:rPr>
      <w:rFonts w:cs="Times New Roman"/>
      <w:lang w:val="en-AU"/>
    </w:rPr>
    <w:tblPr>
      <w:tblBorders>
        <w:top w:val="single" w:sz="2" w:space="0" w:color="686363" w:themeColor="text1" w:themeTint="A6"/>
        <w:left w:val="single" w:sz="2" w:space="0" w:color="686363" w:themeColor="text1" w:themeTint="A6"/>
        <w:bottom w:val="single" w:sz="2" w:space="0" w:color="686363" w:themeColor="text1" w:themeTint="A6"/>
        <w:right w:val="single" w:sz="2" w:space="0" w:color="686363" w:themeColor="text1" w:themeTint="A6"/>
        <w:insideH w:val="single" w:sz="2" w:space="0" w:color="686363" w:themeColor="text1" w:themeTint="A6"/>
        <w:insideV w:val="single" w:sz="2" w:space="0" w:color="686363" w:themeColor="text1" w:themeTint="A6"/>
      </w:tblBorders>
    </w:tblPr>
    <w:tblStylePr w:type="firstRow">
      <w:pPr>
        <w:jc w:val="left"/>
      </w:pPr>
      <w:rPr>
        <w:rFonts w:ascii="Calibri" w:hAnsi="Calibri" w:cs="Times New Roman"/>
        <w:b/>
        <w:color w:val="141313" w:themeColor="text1"/>
        <w:sz w:val="22"/>
      </w:rPr>
      <w:tblPr/>
      <w:tcPr>
        <w:shd w:val="clear" w:color="auto" w:fill="D8D8D7" w:themeFill="text2" w:themeFillTint="33"/>
      </w:tcPr>
    </w:tblStylePr>
  </w:style>
  <w:style w:type="paragraph" w:customStyle="1" w:styleId="HeadingThree">
    <w:name w:val="Heading Three"/>
    <w:basedOn w:val="BodyCopy"/>
    <w:qFormat/>
    <w:rsid w:val="00257C7D"/>
    <w:pPr>
      <w:spacing w:before="240" w:after="120" w:line="240" w:lineRule="auto"/>
    </w:pPr>
    <w:rPr>
      <w:rFonts w:asciiTheme="minorHAnsi" w:hAnsiTheme="minorHAnsi"/>
      <w:b/>
      <w:color w:val="BB3B20" w:themeColor="accent1"/>
      <w:sz w:val="28"/>
    </w:rPr>
  </w:style>
  <w:style w:type="table" w:styleId="TableGrid">
    <w:name w:val="Table Grid"/>
    <w:basedOn w:val="TableNormal"/>
    <w:uiPriority w:val="59"/>
    <w:rsid w:val="00562E9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SSDefault">
    <w:name w:val="FSS Default"/>
    <w:basedOn w:val="TableNormal"/>
    <w:uiPriority w:val="99"/>
    <w:rsid w:val="009B0D25"/>
    <w:rPr>
      <w:rFonts w:cs="Times New Roman"/>
      <w:lang w:val="en-AU"/>
    </w:rPr>
    <w:tblPr>
      <w:tblStyleRowBandSize w:val="1"/>
      <w:tblBorders>
        <w:top w:val="single" w:sz="4" w:space="0" w:color="0A3167" w:themeColor="accent4"/>
        <w:left w:val="single" w:sz="4" w:space="0" w:color="0A3167" w:themeColor="accent4"/>
        <w:bottom w:val="single" w:sz="4" w:space="0" w:color="0A3167" w:themeColor="accent4"/>
        <w:right w:val="single" w:sz="4" w:space="0" w:color="0A3167" w:themeColor="accent4"/>
        <w:insideH w:val="single" w:sz="4" w:space="0" w:color="0A3167" w:themeColor="accent4"/>
        <w:insideV w:val="single" w:sz="4" w:space="0" w:color="0A3167" w:themeColor="accent4"/>
      </w:tblBorders>
    </w:tblPr>
    <w:tblStylePr w:type="firstRow">
      <w:rPr>
        <w:rFonts w:cs="Times New Roman"/>
        <w:b/>
        <w:color w:val="BB3B20" w:themeColor="accent1"/>
      </w:rPr>
      <w:tblPr/>
      <w:tcPr>
        <w:tcBorders>
          <w:top w:val="single" w:sz="6" w:space="0" w:color="BB3B20" w:themeColor="accent1"/>
          <w:left w:val="single" w:sz="6" w:space="0" w:color="BB3B20" w:themeColor="accent1"/>
          <w:bottom w:val="single" w:sz="6" w:space="0" w:color="FFFFFF" w:themeColor="background1"/>
          <w:right w:val="single" w:sz="6" w:space="0" w:color="BB3B20" w:themeColor="accent1"/>
          <w:insideH w:val="single" w:sz="6" w:space="0" w:color="FFFFFF" w:themeColor="background1"/>
          <w:insideV w:val="single" w:sz="6" w:space="0" w:color="FFFFFF" w:themeColor="background1"/>
        </w:tcBorders>
        <w:shd w:val="clear" w:color="auto" w:fill="BB3B20" w:themeFill="accent1"/>
      </w:tcPr>
    </w:tblStylePr>
    <w:tblStylePr w:type="firstCol">
      <w:rPr>
        <w:rFonts w:cs="Times New Roman"/>
        <w:b/>
      </w:rPr>
    </w:tblStylePr>
  </w:style>
  <w:style w:type="paragraph" w:customStyle="1" w:styleId="Bullet">
    <w:name w:val="Bullet"/>
    <w:basedOn w:val="Normal"/>
    <w:qFormat/>
    <w:rsid w:val="00257C7D"/>
    <w:pPr>
      <w:numPr>
        <w:numId w:val="19"/>
      </w:numPr>
      <w:spacing w:after="120"/>
    </w:pPr>
    <w:rPr>
      <w:rFonts w:ascii="Calibri Light" w:hAnsi="Calibri Light" w:cs="Times New Roman (Body CS)"/>
      <w:color w:val="141313" w:themeColor="text1"/>
      <w:sz w:val="20"/>
    </w:rPr>
  </w:style>
  <w:style w:type="paragraph" w:styleId="BalloonText">
    <w:name w:val="Balloon Text"/>
    <w:basedOn w:val="Normal"/>
    <w:link w:val="BalloonTextChar"/>
    <w:uiPriority w:val="99"/>
    <w:semiHidden/>
    <w:unhideWhenUsed/>
    <w:rsid w:val="00BF06A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F06A8"/>
    <w:rPr>
      <w:rFonts w:ascii="Lucida Grande" w:eastAsia="Times New Roman" w:hAnsi="Lucida Grande" w:cs="Lucida Grande"/>
      <w:sz w:val="18"/>
      <w:szCs w:val="18"/>
      <w:lang w:val="en-AU" w:eastAsia="x-none"/>
    </w:rPr>
  </w:style>
  <w:style w:type="character" w:styleId="PageNumber">
    <w:name w:val="page number"/>
    <w:basedOn w:val="DefaultParagraphFont"/>
    <w:uiPriority w:val="99"/>
    <w:semiHidden/>
    <w:unhideWhenUsed/>
    <w:rsid w:val="003F3B89"/>
    <w:rPr>
      <w:rFonts w:cs="Times New Roman"/>
    </w:rPr>
  </w:style>
  <w:style w:type="paragraph" w:styleId="Caption">
    <w:name w:val="caption"/>
    <w:basedOn w:val="Normal"/>
    <w:next w:val="Normal"/>
    <w:uiPriority w:val="35"/>
    <w:unhideWhenUsed/>
    <w:qFormat/>
    <w:rsid w:val="00352711"/>
    <w:pPr>
      <w:spacing w:line="240" w:lineRule="auto"/>
    </w:pPr>
    <w:rPr>
      <w:rFonts w:asciiTheme="majorHAnsi" w:eastAsiaTheme="minorEastAsia" w:hAnsiTheme="majorHAnsi"/>
      <w:bCs/>
      <w:smallCaps/>
      <w:color w:val="3C3C3B" w:themeColor="text2"/>
      <w:spacing w:val="6"/>
      <w:sz w:val="22"/>
      <w:szCs w:val="18"/>
    </w:rPr>
  </w:style>
  <w:style w:type="paragraph" w:styleId="TOCHeading">
    <w:name w:val="TOC Heading"/>
    <w:basedOn w:val="Heading1"/>
    <w:next w:val="Normal"/>
    <w:uiPriority w:val="39"/>
    <w:semiHidden/>
    <w:unhideWhenUsed/>
    <w:qFormat/>
    <w:rsid w:val="00352711"/>
    <w:pPr>
      <w:spacing w:before="480" w:line="264" w:lineRule="auto"/>
      <w:outlineLvl w:val="9"/>
    </w:pPr>
    <w:rPr>
      <w:b/>
    </w:rPr>
  </w:style>
  <w:style w:type="paragraph" w:customStyle="1" w:styleId="ContentsBox">
    <w:name w:val="Contents Box"/>
    <w:basedOn w:val="BodyCopy"/>
    <w:qFormat/>
    <w:rsid w:val="00352711"/>
    <w:pPr>
      <w:spacing w:after="200" w:line="240" w:lineRule="auto"/>
    </w:pPr>
    <w:rPr>
      <w:rFonts w:ascii="Calibri" w:hAnsi="Calibri"/>
      <w:color w:val="424242"/>
      <w:sz w:val="19"/>
    </w:rPr>
  </w:style>
  <w:style w:type="paragraph" w:customStyle="1" w:styleId="PulloutText">
    <w:name w:val="Pullout Text"/>
    <w:basedOn w:val="Normal"/>
    <w:qFormat/>
    <w:rsid w:val="000D65C5"/>
    <w:pPr>
      <w:suppressAutoHyphens/>
      <w:autoSpaceDE w:val="0"/>
      <w:autoSpaceDN w:val="0"/>
      <w:adjustRightInd w:val="0"/>
      <w:spacing w:after="113" w:line="240" w:lineRule="auto"/>
      <w:textAlignment w:val="center"/>
    </w:pPr>
    <w:rPr>
      <w:rFonts w:ascii="Calibri" w:hAnsi="Calibri" w:cs="Calibri"/>
      <w:color w:val="184C8D" w:themeColor="accent3"/>
      <w:sz w:val="24"/>
      <w:szCs w:val="24"/>
      <w:lang w:val="en-GB"/>
    </w:rPr>
  </w:style>
  <w:style w:type="paragraph" w:customStyle="1" w:styleId="DateStyle">
    <w:name w:val="Date Style"/>
    <w:qFormat/>
    <w:rsid w:val="00895849"/>
    <w:pPr>
      <w:jc w:val="right"/>
    </w:pPr>
    <w:rPr>
      <w:rFonts w:ascii="Calibri" w:hAnsi="Calibri" w:cs="Times New Roman (Body CS)"/>
      <w:color w:val="424242"/>
      <w:sz w:val="19"/>
    </w:rPr>
  </w:style>
  <w:style w:type="paragraph" w:styleId="Header">
    <w:name w:val="header"/>
    <w:basedOn w:val="Normal"/>
    <w:link w:val="HeaderChar"/>
    <w:uiPriority w:val="99"/>
    <w:unhideWhenUsed/>
    <w:rsid w:val="006A261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A2613"/>
    <w:rPr>
      <w:rFonts w:cs="Times New Roman"/>
      <w:sz w:val="21"/>
    </w:rPr>
  </w:style>
  <w:style w:type="paragraph" w:styleId="Footer">
    <w:name w:val="footer"/>
    <w:basedOn w:val="Normal"/>
    <w:link w:val="FooterChar"/>
    <w:uiPriority w:val="99"/>
    <w:unhideWhenUsed/>
    <w:rsid w:val="006A261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A2613"/>
    <w:rPr>
      <w:rFonts w:cs="Times New Roman"/>
      <w:sz w:val="21"/>
    </w:rPr>
  </w:style>
  <w:style w:type="character" w:styleId="Hyperlink">
    <w:name w:val="Hyperlink"/>
    <w:basedOn w:val="DefaultParagraphFont"/>
    <w:uiPriority w:val="99"/>
    <w:unhideWhenUsed/>
    <w:rsid w:val="00D05379"/>
    <w:rPr>
      <w:rFonts w:cs="Times New Roman"/>
      <w:color w:val="FFFFFE" w:themeColor="hyperlink"/>
      <w:u w:val="single"/>
    </w:rPr>
  </w:style>
  <w:style w:type="paragraph" w:styleId="NoSpacing">
    <w:name w:val="No Spacing"/>
    <w:uiPriority w:val="1"/>
    <w:qFormat/>
    <w:rsid w:val="00D05379"/>
    <w:pPr>
      <w:spacing w:after="0" w:line="240" w:lineRule="auto"/>
    </w:pPr>
    <w:rPr>
      <w:rFonts w:cs="Times New Roman"/>
      <w:sz w:val="21"/>
    </w:rPr>
  </w:style>
  <w:style w:type="paragraph" w:customStyle="1" w:styleId="font8">
    <w:name w:val="font_8"/>
    <w:basedOn w:val="Normal"/>
    <w:rsid w:val="00CE11F5"/>
    <w:pPr>
      <w:spacing w:before="100" w:beforeAutospacing="1" w:after="100" w:afterAutospacing="1" w:line="240" w:lineRule="auto"/>
    </w:pPr>
    <w:rPr>
      <w:rFonts w:ascii="Times New Roman" w:hAnsi="Times New Roman"/>
      <w:sz w:val="24"/>
      <w:szCs w:val="24"/>
      <w:lang w:val="en-AU" w:eastAsia="en-AU"/>
    </w:rPr>
  </w:style>
  <w:style w:type="paragraph" w:styleId="ListParagraph">
    <w:name w:val="List Paragraph"/>
    <w:basedOn w:val="Normal"/>
    <w:uiPriority w:val="34"/>
    <w:qFormat/>
    <w:rsid w:val="00CE11F5"/>
    <w:pPr>
      <w:ind w:left="720"/>
      <w:contextualSpacing/>
    </w:pPr>
  </w:style>
  <w:style w:type="character" w:styleId="UnresolvedMention">
    <w:name w:val="Unresolved Mention"/>
    <w:basedOn w:val="DefaultParagraphFont"/>
    <w:uiPriority w:val="99"/>
    <w:semiHidden/>
    <w:unhideWhenUsed/>
    <w:rsid w:val="00C964B9"/>
    <w:rPr>
      <w:rFonts w:cs="Times New Roman"/>
      <w:color w:val="605E5C"/>
      <w:shd w:val="clear" w:color="auto" w:fill="E1DFDD"/>
    </w:rPr>
  </w:style>
  <w:style w:type="character" w:styleId="FollowedHyperlink">
    <w:name w:val="FollowedHyperlink"/>
    <w:basedOn w:val="DefaultParagraphFont"/>
    <w:uiPriority w:val="99"/>
    <w:semiHidden/>
    <w:unhideWhenUsed/>
    <w:rsid w:val="00A90AC0"/>
    <w:rPr>
      <w:rFonts w:cs="Times New Roman"/>
      <w:color w:val="FFFFFE" w:themeColor="followedHyperlink"/>
      <w:u w:val="single"/>
    </w:rPr>
  </w:style>
  <w:style w:type="character" w:customStyle="1" w:styleId="normaltextrun">
    <w:name w:val="normaltextrun"/>
    <w:basedOn w:val="DefaultParagraphFont"/>
    <w:rsid w:val="00D35537"/>
    <w:rPr>
      <w:rFonts w:cs="Times New Roman"/>
    </w:rPr>
  </w:style>
  <w:style w:type="character" w:styleId="CommentReference">
    <w:name w:val="annotation reference"/>
    <w:basedOn w:val="DefaultParagraphFont"/>
    <w:uiPriority w:val="99"/>
    <w:semiHidden/>
    <w:unhideWhenUsed/>
    <w:rsid w:val="00D138AB"/>
    <w:rPr>
      <w:rFonts w:cs="Times New Roman"/>
      <w:sz w:val="16"/>
      <w:szCs w:val="16"/>
    </w:rPr>
  </w:style>
  <w:style w:type="paragraph" w:styleId="CommentText">
    <w:name w:val="annotation text"/>
    <w:basedOn w:val="Normal"/>
    <w:link w:val="CommentTextChar"/>
    <w:uiPriority w:val="99"/>
    <w:semiHidden/>
    <w:unhideWhenUsed/>
    <w:rsid w:val="00D138AB"/>
    <w:pPr>
      <w:spacing w:after="200" w:line="240" w:lineRule="auto"/>
    </w:pPr>
    <w:rPr>
      <w:sz w:val="20"/>
      <w:szCs w:val="20"/>
      <w:lang w:val="en-AU"/>
    </w:rPr>
  </w:style>
  <w:style w:type="character" w:customStyle="1" w:styleId="CommentTextChar">
    <w:name w:val="Comment Text Char"/>
    <w:basedOn w:val="DefaultParagraphFont"/>
    <w:link w:val="CommentText"/>
    <w:uiPriority w:val="99"/>
    <w:semiHidden/>
    <w:locked/>
    <w:rsid w:val="00D138AB"/>
    <w:rPr>
      <w:rFonts w:eastAsia="Times New Roman" w:cs="Times New Roman"/>
      <w:sz w:val="20"/>
      <w:szCs w:val="20"/>
      <w:lang w:val="en-AU" w:eastAsia="x-none"/>
    </w:rPr>
  </w:style>
  <w:style w:type="paragraph" w:styleId="NormalWeb">
    <w:name w:val="Normal (Web)"/>
    <w:basedOn w:val="Normal"/>
    <w:uiPriority w:val="99"/>
    <w:semiHidden/>
    <w:unhideWhenUsed/>
    <w:rsid w:val="00666D83"/>
    <w:pPr>
      <w:spacing w:before="100" w:beforeAutospacing="1" w:after="100" w:afterAutospacing="1" w:line="240" w:lineRule="auto"/>
    </w:pPr>
    <w:rPr>
      <w:rFonts w:ascii="Times New Roman" w:hAnsi="Times New Roman"/>
      <w:sz w:val="24"/>
      <w:szCs w:val="24"/>
      <w:lang w:val="en-AU" w:eastAsia="en-AU"/>
    </w:rPr>
  </w:style>
  <w:style w:type="paragraph" w:customStyle="1" w:styleId="xmsolistparagraph">
    <w:name w:val="x_msolistparagraph"/>
    <w:basedOn w:val="Normal"/>
    <w:rsid w:val="00223568"/>
    <w:pPr>
      <w:spacing w:after="0" w:line="240" w:lineRule="auto"/>
      <w:ind w:left="720"/>
    </w:pPr>
    <w:rPr>
      <w:rFonts w:ascii="Calibri" w:hAnsi="Calibri" w:cs="Calibri"/>
      <w:sz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639181">
      <w:marLeft w:val="0"/>
      <w:marRight w:val="0"/>
      <w:marTop w:val="0"/>
      <w:marBottom w:val="0"/>
      <w:divBdr>
        <w:top w:val="none" w:sz="0" w:space="0" w:color="auto"/>
        <w:left w:val="none" w:sz="0" w:space="0" w:color="auto"/>
        <w:bottom w:val="none" w:sz="0" w:space="0" w:color="auto"/>
        <w:right w:val="none" w:sz="0" w:space="0" w:color="auto"/>
      </w:divBdr>
    </w:div>
    <w:div w:id="380639185">
      <w:marLeft w:val="0"/>
      <w:marRight w:val="0"/>
      <w:marTop w:val="0"/>
      <w:marBottom w:val="0"/>
      <w:divBdr>
        <w:top w:val="none" w:sz="0" w:space="0" w:color="auto"/>
        <w:left w:val="none" w:sz="0" w:space="0" w:color="auto"/>
        <w:bottom w:val="none" w:sz="0" w:space="0" w:color="auto"/>
        <w:right w:val="none" w:sz="0" w:space="0" w:color="auto"/>
      </w:divBdr>
    </w:div>
    <w:div w:id="380639186">
      <w:marLeft w:val="0"/>
      <w:marRight w:val="0"/>
      <w:marTop w:val="0"/>
      <w:marBottom w:val="0"/>
      <w:divBdr>
        <w:top w:val="none" w:sz="0" w:space="0" w:color="auto"/>
        <w:left w:val="none" w:sz="0" w:space="0" w:color="auto"/>
        <w:bottom w:val="none" w:sz="0" w:space="0" w:color="auto"/>
        <w:right w:val="none" w:sz="0" w:space="0" w:color="auto"/>
      </w:divBdr>
    </w:div>
    <w:div w:id="380639187">
      <w:marLeft w:val="0"/>
      <w:marRight w:val="0"/>
      <w:marTop w:val="0"/>
      <w:marBottom w:val="0"/>
      <w:divBdr>
        <w:top w:val="none" w:sz="0" w:space="0" w:color="auto"/>
        <w:left w:val="none" w:sz="0" w:space="0" w:color="auto"/>
        <w:bottom w:val="none" w:sz="0" w:space="0" w:color="auto"/>
        <w:right w:val="none" w:sz="0" w:space="0" w:color="auto"/>
      </w:divBdr>
      <w:divsChild>
        <w:div w:id="380639182">
          <w:marLeft w:val="0"/>
          <w:marRight w:val="0"/>
          <w:marTop w:val="0"/>
          <w:marBottom w:val="264"/>
          <w:divBdr>
            <w:top w:val="none" w:sz="0" w:space="0" w:color="auto"/>
            <w:left w:val="none" w:sz="0" w:space="0" w:color="auto"/>
            <w:bottom w:val="none" w:sz="0" w:space="0" w:color="auto"/>
            <w:right w:val="none" w:sz="0" w:space="0" w:color="auto"/>
          </w:divBdr>
          <w:divsChild>
            <w:div w:id="380639183">
              <w:marLeft w:val="0"/>
              <w:marRight w:val="0"/>
              <w:marTop w:val="0"/>
              <w:marBottom w:val="0"/>
              <w:divBdr>
                <w:top w:val="none" w:sz="0" w:space="0" w:color="auto"/>
                <w:left w:val="none" w:sz="0" w:space="0" w:color="auto"/>
                <w:bottom w:val="none" w:sz="0" w:space="0" w:color="auto"/>
                <w:right w:val="none" w:sz="0" w:space="0" w:color="auto"/>
              </w:divBdr>
            </w:div>
          </w:divsChild>
        </w:div>
        <w:div w:id="380639189">
          <w:marLeft w:val="0"/>
          <w:marRight w:val="0"/>
          <w:marTop w:val="0"/>
          <w:marBottom w:val="264"/>
          <w:divBdr>
            <w:top w:val="none" w:sz="0" w:space="0" w:color="auto"/>
            <w:left w:val="none" w:sz="0" w:space="0" w:color="auto"/>
            <w:bottom w:val="none" w:sz="0" w:space="0" w:color="auto"/>
            <w:right w:val="none" w:sz="0" w:space="0" w:color="auto"/>
          </w:divBdr>
          <w:divsChild>
            <w:div w:id="380639188">
              <w:marLeft w:val="0"/>
              <w:marRight w:val="0"/>
              <w:marTop w:val="0"/>
              <w:marBottom w:val="0"/>
              <w:divBdr>
                <w:top w:val="none" w:sz="0" w:space="0" w:color="auto"/>
                <w:left w:val="none" w:sz="0" w:space="0" w:color="auto"/>
                <w:bottom w:val="none" w:sz="0" w:space="0" w:color="auto"/>
                <w:right w:val="none" w:sz="0" w:space="0" w:color="auto"/>
              </w:divBdr>
            </w:div>
          </w:divsChild>
        </w:div>
        <w:div w:id="380639192">
          <w:marLeft w:val="0"/>
          <w:marRight w:val="0"/>
          <w:marTop w:val="0"/>
          <w:marBottom w:val="264"/>
          <w:divBdr>
            <w:top w:val="none" w:sz="0" w:space="0" w:color="auto"/>
            <w:left w:val="none" w:sz="0" w:space="0" w:color="auto"/>
            <w:bottom w:val="none" w:sz="0" w:space="0" w:color="auto"/>
            <w:right w:val="none" w:sz="0" w:space="0" w:color="auto"/>
          </w:divBdr>
          <w:divsChild>
            <w:div w:id="38063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9190">
      <w:marLeft w:val="0"/>
      <w:marRight w:val="0"/>
      <w:marTop w:val="0"/>
      <w:marBottom w:val="0"/>
      <w:divBdr>
        <w:top w:val="none" w:sz="0" w:space="0" w:color="auto"/>
        <w:left w:val="none" w:sz="0" w:space="0" w:color="auto"/>
        <w:bottom w:val="none" w:sz="0" w:space="0" w:color="auto"/>
        <w:right w:val="none" w:sz="0" w:space="0" w:color="auto"/>
      </w:divBdr>
    </w:div>
    <w:div w:id="380639191">
      <w:marLeft w:val="0"/>
      <w:marRight w:val="0"/>
      <w:marTop w:val="0"/>
      <w:marBottom w:val="0"/>
      <w:divBdr>
        <w:top w:val="none" w:sz="0" w:space="0" w:color="auto"/>
        <w:left w:val="none" w:sz="0" w:space="0" w:color="auto"/>
        <w:bottom w:val="none" w:sz="0" w:space="0" w:color="auto"/>
        <w:right w:val="none" w:sz="0" w:space="0" w:color="auto"/>
      </w:divBdr>
    </w:div>
    <w:div w:id="380639194">
      <w:marLeft w:val="0"/>
      <w:marRight w:val="0"/>
      <w:marTop w:val="0"/>
      <w:marBottom w:val="0"/>
      <w:divBdr>
        <w:top w:val="none" w:sz="0" w:space="0" w:color="auto"/>
        <w:left w:val="none" w:sz="0" w:space="0" w:color="auto"/>
        <w:bottom w:val="none" w:sz="0" w:space="0" w:color="auto"/>
        <w:right w:val="none" w:sz="0" w:space="0" w:color="auto"/>
      </w:divBdr>
    </w:div>
    <w:div w:id="380639196">
      <w:marLeft w:val="0"/>
      <w:marRight w:val="0"/>
      <w:marTop w:val="0"/>
      <w:marBottom w:val="0"/>
      <w:divBdr>
        <w:top w:val="none" w:sz="0" w:space="0" w:color="auto"/>
        <w:left w:val="none" w:sz="0" w:space="0" w:color="auto"/>
        <w:bottom w:val="none" w:sz="0" w:space="0" w:color="auto"/>
        <w:right w:val="none" w:sz="0" w:space="0" w:color="auto"/>
      </w:divBdr>
    </w:div>
    <w:div w:id="380639197">
      <w:marLeft w:val="0"/>
      <w:marRight w:val="0"/>
      <w:marTop w:val="0"/>
      <w:marBottom w:val="0"/>
      <w:divBdr>
        <w:top w:val="none" w:sz="0" w:space="0" w:color="auto"/>
        <w:left w:val="none" w:sz="0" w:space="0" w:color="auto"/>
        <w:bottom w:val="none" w:sz="0" w:space="0" w:color="auto"/>
        <w:right w:val="none" w:sz="0" w:space="0" w:color="auto"/>
      </w:divBdr>
      <w:divsChild>
        <w:div w:id="380639193">
          <w:marLeft w:val="0"/>
          <w:marRight w:val="0"/>
          <w:marTop w:val="0"/>
          <w:marBottom w:val="0"/>
          <w:divBdr>
            <w:top w:val="none" w:sz="0" w:space="0" w:color="auto"/>
            <w:left w:val="none" w:sz="0" w:space="0" w:color="auto"/>
            <w:bottom w:val="none" w:sz="0" w:space="0" w:color="auto"/>
            <w:right w:val="none" w:sz="0" w:space="0" w:color="auto"/>
          </w:divBdr>
        </w:div>
        <w:div w:id="380639195">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pixelsPerInch w:val="168"/>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ministers.treasury.gov.au/ministers/michael-sukkar-2019/media-releases/government-releases-exposure-draft-legislation" TargetMode="External"/><Relationship Id="rId26" Type="http://schemas.openxmlformats.org/officeDocument/2006/relationships/hyperlink" Target="https://store.standards.org.au/product/sa-hb-188-2021" TargetMode="External"/><Relationship Id="rId21" Type="http://schemas.openxmlformats.org/officeDocument/2006/relationships/image" Target="media/image3.jpeg"/><Relationship Id="rId34" Type="http://schemas.openxmlformats.org/officeDocument/2006/relationships/hyperlink" Target="https://arpc.ie.trustedauth.com/"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arpc.gov.au/publications/annual-report/" TargetMode="Externa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treasury.gov.au/publication/p2021-230249" TargetMode="External"/><Relationship Id="rId29" Type="http://schemas.openxmlformats.org/officeDocument/2006/relationships/hyperlink" Target="http://iftrip.org/GTLA/?utm_source=LinkedIn&amp;utm_medium=LinkedIn+Post&amp;utm_campaign=GTLA+LinkedIn&amp;utm_id=Social+Media+Campaign+-+GTL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hyperlink" Target="https://arpc.ie.trustedauth.com/"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arpc.gov.au/wp-content/blogs.dir/3/files/2021/10/ARPC_AR21-WEB.pdf" TargetMode="Externa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treasury.gov.au/consultation/c2021-226351"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urveys@orima.com" TargetMode="External"/><Relationship Id="rId22" Type="http://schemas.openxmlformats.org/officeDocument/2006/relationships/image" Target="media/image4.jpeg"/><Relationship Id="rId27" Type="http://schemas.openxmlformats.org/officeDocument/2006/relationships/hyperlink" Target="https://infostore.saiglobal.com/en-au/standards/sa-hb-188-2021-1280825_saig_as_as_3080660/" TargetMode="External"/><Relationship Id="rId30" Type="http://schemas.openxmlformats.org/officeDocument/2006/relationships/image" Target="media/image9.png"/><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Fenech\AppData\Local\Microsoft\Windows\INetCache\Content.Outlook\IXFNQN5W\ARPC%20Newsletter%20Template%20Oct21.dotx" TargetMode="External"/></Relationships>
</file>

<file path=word/theme/theme1.xml><?xml version="1.0" encoding="utf-8"?>
<a:theme xmlns:a="http://schemas.openxmlformats.org/drawingml/2006/main" name="ARPC_Colours_Word">
  <a:themeElements>
    <a:clrScheme name="ARPC Colour Pallet">
      <a:dk1>
        <a:srgbClr val="141313"/>
      </a:dk1>
      <a:lt1>
        <a:sysClr val="window" lastClr="FFFFFF"/>
      </a:lt1>
      <a:dk2>
        <a:srgbClr val="3C3C3B"/>
      </a:dk2>
      <a:lt2>
        <a:srgbClr val="34183C"/>
      </a:lt2>
      <a:accent1>
        <a:srgbClr val="BB3B20"/>
      </a:accent1>
      <a:accent2>
        <a:srgbClr val="003D2A"/>
      </a:accent2>
      <a:accent3>
        <a:srgbClr val="184C8D"/>
      </a:accent3>
      <a:accent4>
        <a:srgbClr val="0A3167"/>
      </a:accent4>
      <a:accent5>
        <a:srgbClr val="081025"/>
      </a:accent5>
      <a:accent6>
        <a:srgbClr val="FFFFFE"/>
      </a:accent6>
      <a:hlink>
        <a:srgbClr val="FFFFFE"/>
      </a:hlink>
      <a:folHlink>
        <a:srgbClr val="FFFFF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CE9F5EA8A5FBD47A8A2D012323F7F05" ma:contentTypeVersion="144" ma:contentTypeDescription="Create a new document." ma:contentTypeScope="" ma:versionID="8ffea0719f0be1f9d88d60b0abd62b72">
  <xsd:schema xmlns:xsd="http://www.w3.org/2001/XMLSchema" xmlns:xs="http://www.w3.org/2001/XMLSchema" xmlns:p="http://schemas.microsoft.com/office/2006/metadata/properties" xmlns:ns2="193d2b7f-05f7-4e58-9518-e46a74282b94" xmlns:ns3="3b3541d6-3dfa-486b-a690-e408a089a2fd" targetNamespace="http://schemas.microsoft.com/office/2006/metadata/properties" ma:root="true" ma:fieldsID="7668bf47a060eca1467501ea6024e770" ns2:_="" ns3:_="">
    <xsd:import namespace="193d2b7f-05f7-4e58-9518-e46a74282b94"/>
    <xsd:import namespace="3b3541d6-3dfa-486b-a690-e408a089a2fd"/>
    <xsd:element name="properties">
      <xsd:complexType>
        <xsd:sequence>
          <xsd:element name="documentManagement">
            <xsd:complexType>
              <xsd:all>
                <xsd:element ref="ns2:_dlc_DocId" minOccurs="0"/>
                <xsd:element ref="ns2:_dlc_DocIdUrl" minOccurs="0"/>
                <xsd:element ref="ns2:_dlc_DocIdPersistId" minOccurs="0"/>
                <xsd:element ref="ns2:Financial_x0020_Year"/>
                <xsd:element ref="ns2:Security_x0020_Marker"/>
                <xsd:element ref="ns2:Disposal_x0020_Class_x0020_Comms"/>
                <xsd:element ref="ns2:Harradine_x0020_Comms"/>
                <xsd:element ref="ns3:MediaServiceMetadata" minOccurs="0"/>
                <xsd:element ref="ns3:MediaServiceFastMetadata" minOccurs="0"/>
                <xsd:element ref="ns3:MediaServiceDateTaken" minOccurs="0"/>
                <xsd:element ref="ns3:MediaServiceAutoTags" minOccurs="0"/>
                <xsd:element ref="ns2:SharedWithUsers" minOccurs="0"/>
                <xsd:element ref="ns2:SharedWithDetails" minOccurs="0"/>
                <xsd:element ref="ns3:MediaServiceAutoKeyPoints" minOccurs="0"/>
                <xsd:element ref="ns3:MediaServiceKeyPoint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d2b7f-05f7-4e58-9518-e46a74282b9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11" ma:displayName="Financial Year" ma:default="2021/2022" ma:format="Dropdown" ma:internalName="Financial_x0020_Year">
      <xsd:simpleType>
        <xsd:restriction base="dms:Choice">
          <xsd:enumeration value="2003/2004"/>
          <xsd:enumeration value="2004/2005"/>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enumeration value="2023/2024"/>
          <xsd:enumeration value="2024/2025"/>
          <xsd:enumeration value="2025/2026"/>
          <xsd:enumeration value="2026/2027"/>
        </xsd:restriction>
      </xsd:simpleType>
    </xsd:element>
    <xsd:element name="Security_x0020_Marker" ma:index="12" ma:displayName="Security Marker" ma:default="UNCLASSIFIED" ma:format="Dropdown" ma:internalName="Security_x0020_Marker">
      <xsd:simpleType>
        <xsd:restriction base="dms:Choice">
          <xsd:enumeration value="UNCLASSIFIED"/>
          <xsd:enumeration value="FOR OFFICIAL USE ONLY"/>
          <xsd:enumeration value="CLASSIFIED"/>
        </xsd:restriction>
      </xsd:simpleType>
    </xsd:element>
    <xsd:element name="Disposal_x0020_Class_x0020_Comms" ma:index="13" ma:displayName="Disposal Class Comms" ma:default="Publication_Disposal Action – Destroy 7 years after action completed – AFDA Express Version 2 – Class 62619" ma:format="Dropdown" ma:internalName="Disposal_x0020_Class_x0020_Comms">
      <xsd:simpleType>
        <xsd:restriction base="dms:Choice">
          <xsd:enumeration value="ARPC Board Administration_Disposal Action - Destroy 10 years after action completed - Governing Bodies - Class 21581"/>
          <xsd:enumeration value="ARPC Board Employment Conditions_Disposal Action - Destroy 75 years after date of birth - Governing Bodies - Class 21580"/>
          <xsd:enumeration value="ARPC Board_Disposal Action - Retain as national archives - Governing Bodies - Class 21579"/>
          <xsd:enumeration value="Audit_Disposal Action - Destroy 10 years after action completed - AFDA Express - Class 20341"/>
          <xsd:enumeration value="Claims_Retention Details - Retain until covered by a records authority"/>
          <xsd:enumeration value="Community Relations_Disposal Action - Destroy 7 years after action completed - AFDA Express - Class 20443"/>
          <xsd:enumeration value="Compliance_Disposal Action - Destroy 7 years after action completed - AFDA Express - Class 20342"/>
          <xsd:enumeration value="Employment Conditions_Disposal Action - Destroy 75 years after date of birth - AFDA Express - 20304"/>
          <xsd:enumeration value="Financial Services_Disposal Action - Destroy 7 years after action completed - AFDA Express - Class 20260"/>
          <xsd:enumeration value="Government Relations_Disposal Action - Destroy 10 years after action completed - AFDA Express - Class 20270"/>
          <xsd:enumeration value="Human Resources_Disposal Action - Destroy 7 years after action completed - AFDA Express - Class 20313"/>
          <xsd:enumeration value="Industrial Relations_Disposal Action - Destroy 10 years after action completed - AFDA Express - Class 20272"/>
          <xsd:enumeration value="Information Management_Disposal Action - Destroy 7 years after action completed - AFDA Express - Class 20344"/>
          <xsd:enumeration value="Information Technology_Disposal Action - Destroy 7 years after action completed - AFDA Express - Class 20344"/>
          <xsd:enumeration value="Insurance Audit_Disposal Action - Retain until covered by a records authority"/>
          <xsd:enumeration value="Investment Management_Disposal Action - Destroy 7 years after action completed - AFDA Express - Class 20260"/>
          <xsd:enumeration value="Legal Services_Disposal Action - Destroy 7 years after action completed - AFDA Express - 20455"/>
          <xsd:enumeration value="Policy_Disposal Action - Destroy 7 years after action completed - AFDA Express - Class 20342"/>
          <xsd:enumeration value="Procurement_Disposal Action - Destroy 7 years after action completed - ADA Express - Class 20317"/>
          <xsd:enumeration value="PropertyManagement_Disposal Action - Destroy 7 years after action completed - AFDA Express - Class 20328"/>
          <xsd:enumeration value="Publication_Disposal Action - Destroy 7 years after action completed - AFDA Express - Class 20337"/>
          <xsd:enumeration value="Risk Management_Disposal Action - Destroy 7 years after action completed - AFDA Express - Class 20342"/>
          <xsd:enumeration value="Staff Development_Disposal Action - Destroy 7 years after action completed - AFDA Express - Class 20339"/>
          <xsd:enumeration value="Strategic Management_Disposal Action - Destroy 7 years after action completed – AFDA Express – Class 20342"/>
          <xsd:enumeration value="Strategic Management_Disposal Action - Retain as national archives - AFDA Express - Class 20340"/>
          <xsd:enumeration value="Underwriting_Disposal Action - Retain until covered by a records authority"/>
          <xsd:enumeration value="WHS_Disposal Action - Destroy 7 years after action completed - AFDA Express - Class 20467"/>
          <xsd:enumeration value="Strategic Management_Audit_Disposal Action – Destroy 10 years after action completed – AFDA Express Version 2 – Class 62603"/>
          <xsd:enumeration value="Strategic Management_Compliance_Disposal Action – Destroy 7 years after action completed – AFDA Express Version 2 – Class 62605"/>
          <xsd:enumeration value="Financial Management_Disposal Action – Destroy 7 years after action completed – AFDA Express Version 2 – Class 62386"/>
          <xsd:enumeration value="Personnel Management_Human Resources_Disposal Action – Destroy 7 years after action completed – AFDA Express Version 2 – Class 62638"/>
          <xsd:enumeration value="Technology_Telecommunications_Disposal Action – Destroy 7 years after action completed – AFDA Express Version 2 – Class 62625"/>
          <xsd:enumeration value="Legal Services_Disposal Action – Destroy 7 years after action completed – AFDA Express Version 2 – Class 62414"/>
          <xsd:enumeration value="Strategic Management_Policies_Disposal Action – Destroy 7 years after action completed – AFDA Express Version 2 – Class 62605"/>
          <xsd:enumeration value="Strategic Management_Disposal Action – Destroy 7 years after action completed – AFDA Express Version 2 – Class 62605"/>
          <xsd:enumeration value="Publication_Disposal Action – Destroy 7 years after action completed – AFDA Express Version 2 – Class 62619"/>
          <xsd:enumeration value="Strategic Management_Risk Management_Disposal Action – Destroy 7 years after action completed – AFDA Express Version 2 – Class 62605"/>
          <xsd:enumeration value="DTI_Disposal Action - Retain as National Archives - DTI Insurance Cover RA 2020/00346219 - Class 62832"/>
          <xsd:enumeration value="Underwriting_Disposal Action - Destroy 7 years after last action - DTI Insurance Cover RA 2020/00346219 - Class 62833"/>
          <xsd:enumeration value="Insurance Audit_Disposal Action - Destroy 7 years after last action - DTI Insurance Cover RA 2020/00346219 - Class 62833"/>
          <xsd:enumeration value="Cyclone Project_Disposal Action – Retain until covered by a records authority"/>
        </xsd:restriction>
      </xsd:simpleType>
    </xsd:element>
    <xsd:element name="Harradine_x0020_Comms" ma:index="14" ma:displayName="Harradine Comms" ma:default="General administration files (EXC)" ma:format="Dropdown" ma:internalName="Harradine_x0020_Comms">
      <xsd:simpleType>
        <xsd:restriction base="dms:Choice">
          <xsd:enumeration value="Consulting Reports (INC)"/>
          <xsd:enumeration value="Policies and procedures (INC)"/>
          <xsd:enumeration value="Selection of consultancies (INC)"/>
          <xsd:enumeration value="Financial estimated for budget estimates (INC)"/>
          <xsd:enumeration value="General administration files (EXC)"/>
          <xsd:enumeration value="Case related files (EXC)"/>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541d6-3dfa-486b-a690-e408a089a2fd"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urity_x0020_Marker xmlns="193d2b7f-05f7-4e58-9518-e46a74282b94"/>
    <Harradine_x0020_Comms xmlns="193d2b7f-05f7-4e58-9518-e46a74282b94"/>
    <Disposal_x0020_Class_x0020_Comms xmlns="193d2b7f-05f7-4e58-9518-e46a74282b94"/>
    <Financial_x0020_Year xmlns="193d2b7f-05f7-4e58-9518-e46a74282b94"/>
    <_dlc_DocId xmlns="193d2b7f-05f7-4e58-9518-e46a74282b94" xsi:nil="true"/>
    <_dlc_DocIdUrl xmlns="193d2b7f-05f7-4e58-9518-e46a74282b94">
      <Url xsi:nil="true"/>
      <Description xsi:nil="true"/>
    </_dlc_DocIdUrl>
    <SharedWithUsers xmlns="193d2b7f-05f7-4e58-9518-e46a74282b94">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5ACA2-FB84-48BE-885C-32DE6AC5C72F}">
  <ds:schemaRefs>
    <ds:schemaRef ds:uri="http://schemas.microsoft.com/sharepoint/events"/>
  </ds:schemaRefs>
</ds:datastoreItem>
</file>

<file path=customXml/itemProps2.xml><?xml version="1.0" encoding="utf-8"?>
<ds:datastoreItem xmlns:ds="http://schemas.openxmlformats.org/officeDocument/2006/customXml" ds:itemID="{934566BE-EAC1-477C-A08E-79F02E8F3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d2b7f-05f7-4e58-9518-e46a74282b94"/>
    <ds:schemaRef ds:uri="3b3541d6-3dfa-486b-a690-e408a089a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8163C2-3CF9-40A0-865C-C7BE36F02C2A}">
  <ds:schemaRefs>
    <ds:schemaRef ds:uri="http://schemas.microsoft.com/sharepoint/v3/contenttype/forms"/>
  </ds:schemaRefs>
</ds:datastoreItem>
</file>

<file path=customXml/itemProps4.xml><?xml version="1.0" encoding="utf-8"?>
<ds:datastoreItem xmlns:ds="http://schemas.openxmlformats.org/officeDocument/2006/customXml" ds:itemID="{13B669F0-85A6-4526-98D2-F684E2CE147E}">
  <ds:schemaRefs>
    <ds:schemaRef ds:uri="http://schemas.microsoft.com/office/2006/metadata/properties"/>
    <ds:schemaRef ds:uri="http://schemas.microsoft.com/office/infopath/2007/PartnerControls"/>
    <ds:schemaRef ds:uri="193d2b7f-05f7-4e58-9518-e46a74282b94"/>
  </ds:schemaRefs>
</ds:datastoreItem>
</file>

<file path=customXml/itemProps5.xml><?xml version="1.0" encoding="utf-8"?>
<ds:datastoreItem xmlns:ds="http://schemas.openxmlformats.org/officeDocument/2006/customXml" ds:itemID="{A07F8DF6-EAF9-6E4E-A9D5-CDAC79217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ARPC Newsletter Template Oct21</Template>
  <TotalTime>0</TotalTime>
  <Pages>6</Pages>
  <Words>2116</Words>
  <Characters>12063</Characters>
  <Application>Microsoft Office Word</Application>
  <DocSecurity>0</DocSecurity>
  <Lines>100</Lines>
  <Paragraphs>28</Paragraphs>
  <ScaleCrop>false</ScaleCrop>
  <Company>ARPC</Company>
  <LinksUpToDate>false</LinksUpToDate>
  <CharactersWithSpaces>14151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 the cover</dc:title>
  <dc:subject>Quarterly newsletter template</dc:subject>
  <dc:creator>Anna Fenech</dc:creator>
  <cp:keywords/>
  <dc:description/>
  <cp:lastModifiedBy>Anna Fenech</cp:lastModifiedBy>
  <cp:revision>2</cp:revision>
  <cp:lastPrinted>2019-02-18T22:43:00Z</cp:lastPrinted>
  <dcterms:created xsi:type="dcterms:W3CDTF">2021-12-22T22:45:00Z</dcterms:created>
  <dcterms:modified xsi:type="dcterms:W3CDTF">2021-12-22T22:45:00Z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0x0101008CE9F5EA8A5FBD47A8A2D012323F7F05</vt:lpwstr>
  </property>
  <property fmtid="{D5CDD505-2E9C-101B-9397-08002B2CF9AE}" pid="3" name="_dlc_DocIdItemGuid">
    <vt:lpwstr>d86f7459-13c5-46eb-a02e-b66dc2d6513b</vt:lpwstr>
  </property>
  <property fmtid="{D5CDD505-2E9C-101B-9397-08002B2CF9AE}" pid="4" name="AuthorIds_UIVersion_1024">
    <vt:lpwstr>91,625</vt:lpwstr>
  </property>
</Properties>
</file>