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BFA1D3" w14:textId="5C964123" w:rsidR="00DF4E9A" w:rsidRPr="002A2915" w:rsidRDefault="0053606D" w:rsidP="00326995">
      <w:pPr>
        <w:pStyle w:val="PulloutText"/>
        <w:rPr>
          <w:color w:val="FFFFFF" w:themeColor="background1"/>
          <w:sz w:val="36"/>
          <w:szCs w:val="36"/>
        </w:rPr>
        <w:sectPr w:rsidR="00DF4E9A" w:rsidRPr="002A2915" w:rsidSect="007707DF">
          <w:headerReference w:type="default" r:id="rId12"/>
          <w:footerReference w:type="even" r:id="rId13"/>
          <w:pgSz w:w="11900" w:h="16840"/>
          <w:pgMar w:top="6379" w:right="1134" w:bottom="1134" w:left="1134" w:header="709" w:footer="709" w:gutter="0"/>
          <w:cols w:space="708"/>
          <w:docGrid w:linePitch="360"/>
        </w:sectPr>
      </w:pPr>
      <w:r>
        <w:rPr>
          <w:noProof/>
        </w:rPr>
        <mc:AlternateContent>
          <mc:Choice Requires="wps">
            <w:drawing>
              <wp:anchor distT="0" distB="0" distL="114300" distR="114300" simplePos="0" relativeHeight="251658241" behindDoc="0" locked="0" layoutInCell="1" allowOverlap="1" wp14:anchorId="64679B18" wp14:editId="7A84B523">
                <wp:simplePos x="0" y="0"/>
                <wp:positionH relativeFrom="column">
                  <wp:posOffset>2051955</wp:posOffset>
                </wp:positionH>
                <wp:positionV relativeFrom="paragraph">
                  <wp:posOffset>293456</wp:posOffset>
                </wp:positionV>
                <wp:extent cx="4549140" cy="4834494"/>
                <wp:effectExtent l="0" t="0" r="0" b="4445"/>
                <wp:wrapNone/>
                <wp:docPr id="10" name="Text Box 10"/>
                <wp:cNvGraphicFramePr/>
                <a:graphic xmlns:a="http://schemas.openxmlformats.org/drawingml/2006/main">
                  <a:graphicData uri="http://schemas.microsoft.com/office/word/2010/wordprocessingShape">
                    <wps:wsp>
                      <wps:cNvSpPr txBox="1"/>
                      <wps:spPr>
                        <a:xfrm>
                          <a:off x="0" y="0"/>
                          <a:ext cx="4549140" cy="4834494"/>
                        </a:xfrm>
                        <a:prstGeom prst="rect">
                          <a:avLst/>
                        </a:prstGeom>
                        <a:noFill/>
                        <a:ln w="6350">
                          <a:noFill/>
                        </a:ln>
                      </wps:spPr>
                      <wps:txbx>
                        <w:txbxContent>
                          <w:p w14:paraId="2F2A6321" w14:textId="0E811664" w:rsidR="00EF1960" w:rsidRDefault="00B76C1E" w:rsidP="00C1306E">
                            <w:pPr>
                              <w:pStyle w:val="BodyCopy"/>
                              <w:rPr>
                                <w:sz w:val="18"/>
                                <w:szCs w:val="20"/>
                              </w:rPr>
                            </w:pPr>
                            <w:r w:rsidRPr="007D415E">
                              <w:rPr>
                                <w:sz w:val="18"/>
                                <w:szCs w:val="20"/>
                              </w:rPr>
                              <w:t xml:space="preserve">I would first like to extend my condolences to </w:t>
                            </w:r>
                            <w:r w:rsidR="0007681F" w:rsidRPr="007D415E">
                              <w:rPr>
                                <w:sz w:val="18"/>
                                <w:szCs w:val="20"/>
                              </w:rPr>
                              <w:t>all those</w:t>
                            </w:r>
                            <w:r w:rsidRPr="007D415E">
                              <w:rPr>
                                <w:sz w:val="18"/>
                                <w:szCs w:val="20"/>
                              </w:rPr>
                              <w:t xml:space="preserve"> </w:t>
                            </w:r>
                            <w:r w:rsidR="00994462">
                              <w:rPr>
                                <w:sz w:val="18"/>
                                <w:szCs w:val="20"/>
                              </w:rPr>
                              <w:t>impacted</w:t>
                            </w:r>
                            <w:r w:rsidRPr="007D415E">
                              <w:rPr>
                                <w:sz w:val="18"/>
                                <w:szCs w:val="20"/>
                              </w:rPr>
                              <w:t xml:space="preserve"> by the</w:t>
                            </w:r>
                            <w:r w:rsidR="0007681F" w:rsidRPr="007D415E">
                              <w:rPr>
                                <w:sz w:val="18"/>
                                <w:szCs w:val="20"/>
                              </w:rPr>
                              <w:t xml:space="preserve"> floods </w:t>
                            </w:r>
                            <w:r w:rsidR="002C1844">
                              <w:rPr>
                                <w:sz w:val="18"/>
                                <w:szCs w:val="20"/>
                              </w:rPr>
                              <w:t xml:space="preserve">which </w:t>
                            </w:r>
                            <w:r w:rsidR="00BE479F">
                              <w:rPr>
                                <w:sz w:val="18"/>
                                <w:szCs w:val="20"/>
                              </w:rPr>
                              <w:t>devastated parts of</w:t>
                            </w:r>
                            <w:r w:rsidR="00EF1960">
                              <w:rPr>
                                <w:sz w:val="18"/>
                                <w:szCs w:val="20"/>
                              </w:rPr>
                              <w:t xml:space="preserve"> </w:t>
                            </w:r>
                            <w:r w:rsidR="00602CC3">
                              <w:rPr>
                                <w:sz w:val="18"/>
                                <w:szCs w:val="20"/>
                              </w:rPr>
                              <w:t>eastern Australia</w:t>
                            </w:r>
                            <w:r w:rsidR="00EF1960">
                              <w:rPr>
                                <w:sz w:val="18"/>
                                <w:szCs w:val="20"/>
                              </w:rPr>
                              <w:t xml:space="preserve"> this</w:t>
                            </w:r>
                            <w:r w:rsidR="0007681F" w:rsidRPr="007D415E">
                              <w:rPr>
                                <w:sz w:val="18"/>
                                <w:szCs w:val="20"/>
                              </w:rPr>
                              <w:t xml:space="preserve"> week. </w:t>
                            </w:r>
                            <w:r w:rsidR="00BE479F">
                              <w:rPr>
                                <w:sz w:val="18"/>
                                <w:szCs w:val="20"/>
                              </w:rPr>
                              <w:t>This past year has certainly posed many challenges</w:t>
                            </w:r>
                            <w:r w:rsidR="00424580">
                              <w:rPr>
                                <w:sz w:val="18"/>
                                <w:szCs w:val="20"/>
                              </w:rPr>
                              <w:t xml:space="preserve"> and I</w:t>
                            </w:r>
                            <w:r w:rsidR="007D180B">
                              <w:rPr>
                                <w:sz w:val="18"/>
                                <w:szCs w:val="20"/>
                              </w:rPr>
                              <w:t xml:space="preserve"> </w:t>
                            </w:r>
                            <w:r w:rsidR="00BE479F">
                              <w:rPr>
                                <w:sz w:val="18"/>
                                <w:szCs w:val="20"/>
                              </w:rPr>
                              <w:t xml:space="preserve">sincerely </w:t>
                            </w:r>
                            <w:r w:rsidR="00287F9A">
                              <w:rPr>
                                <w:sz w:val="18"/>
                                <w:szCs w:val="20"/>
                              </w:rPr>
                              <w:t>wish a swift recovery for all those affected.</w:t>
                            </w:r>
                            <w:r w:rsidR="00F014AE">
                              <w:rPr>
                                <w:sz w:val="18"/>
                                <w:szCs w:val="20"/>
                              </w:rPr>
                              <w:t xml:space="preserve"> </w:t>
                            </w:r>
                          </w:p>
                          <w:p w14:paraId="39312DBE" w14:textId="6143A2ED" w:rsidR="00C1306E" w:rsidRPr="007D415E" w:rsidRDefault="00C1306E" w:rsidP="00C1306E">
                            <w:pPr>
                              <w:pStyle w:val="BodyCopy"/>
                              <w:rPr>
                                <w:sz w:val="18"/>
                                <w:szCs w:val="20"/>
                              </w:rPr>
                            </w:pPr>
                            <w:r w:rsidRPr="007D415E">
                              <w:rPr>
                                <w:sz w:val="18"/>
                                <w:szCs w:val="20"/>
                              </w:rPr>
                              <w:t xml:space="preserve">ARPC has renewed its retrocession reinsurance program </w:t>
                            </w:r>
                            <w:r w:rsidR="00F77610" w:rsidRPr="007D415E">
                              <w:rPr>
                                <w:sz w:val="18"/>
                                <w:szCs w:val="20"/>
                              </w:rPr>
                              <w:t>from 1 January</w:t>
                            </w:r>
                            <w:r w:rsidRPr="007D415E">
                              <w:rPr>
                                <w:sz w:val="18"/>
                                <w:szCs w:val="20"/>
                              </w:rPr>
                              <w:t xml:space="preserve"> 2021. ARPC purchased $3.475 billion in retrocession capacity, including a new layer of $25m which reduced ARPC’s deductible from $250m to $225m. </w:t>
                            </w:r>
                          </w:p>
                          <w:p w14:paraId="2EB4B0E2" w14:textId="77777777" w:rsidR="00C1306E" w:rsidRPr="007D415E" w:rsidRDefault="00C1306E" w:rsidP="00C1306E">
                            <w:pPr>
                              <w:pStyle w:val="BodyCopy"/>
                              <w:spacing w:line="276" w:lineRule="auto"/>
                              <w:rPr>
                                <w:sz w:val="18"/>
                                <w:szCs w:val="20"/>
                              </w:rPr>
                            </w:pPr>
                            <w:r w:rsidRPr="007D415E">
                              <w:rPr>
                                <w:sz w:val="18"/>
                                <w:szCs w:val="20"/>
                              </w:rPr>
                              <w:t xml:space="preserve">I am pleased to welcome the appointment of Samantha Lawrence as General Manager, Governance and Compliance. Samantha brings deep experience in Board Secretary roles, including Government Boards, and will be a valuable addition to our team. </w:t>
                            </w:r>
                          </w:p>
                          <w:p w14:paraId="4BE25D11" w14:textId="4BCF3440" w:rsidR="00C1306E" w:rsidRDefault="00C1306E" w:rsidP="00C1306E">
                            <w:pPr>
                              <w:pStyle w:val="BodyCopy"/>
                              <w:rPr>
                                <w:sz w:val="18"/>
                                <w:szCs w:val="20"/>
                              </w:rPr>
                            </w:pPr>
                            <w:r w:rsidRPr="007D415E">
                              <w:rPr>
                                <w:sz w:val="18"/>
                                <w:szCs w:val="20"/>
                              </w:rPr>
                              <w:t xml:space="preserve">ARPC is pleased to have published the first in a series of thought leadership papers on terrorism in partnership with The University of Queensland. Titled: </w:t>
                            </w:r>
                            <w:r w:rsidRPr="007D415E">
                              <w:rPr>
                                <w:i/>
                                <w:sz w:val="18"/>
                                <w:szCs w:val="20"/>
                              </w:rPr>
                              <w:t xml:space="preserve">‘Analysis of identified gaps in Australia’s terrorism insurance environment’, </w:t>
                            </w:r>
                            <w:r w:rsidRPr="007D415E">
                              <w:rPr>
                                <w:sz w:val="18"/>
                                <w:szCs w:val="20"/>
                              </w:rPr>
                              <w:t>the paper concluded</w:t>
                            </w:r>
                            <w:r w:rsidRPr="007D415E">
                              <w:rPr>
                                <w:i/>
                                <w:sz w:val="18"/>
                                <w:szCs w:val="20"/>
                              </w:rPr>
                              <w:t xml:space="preserve"> </w:t>
                            </w:r>
                            <w:r w:rsidRPr="007D415E">
                              <w:rPr>
                                <w:sz w:val="18"/>
                                <w:szCs w:val="20"/>
                              </w:rPr>
                              <w:t>that some losses from terrorism are not covered by existing arrangements or are not covered fully or consistently.</w:t>
                            </w:r>
                            <w:r w:rsidR="00F67FFC">
                              <w:rPr>
                                <w:sz w:val="18"/>
                                <w:szCs w:val="20"/>
                              </w:rPr>
                              <w:t xml:space="preserve"> </w:t>
                            </w:r>
                          </w:p>
                          <w:p w14:paraId="066B3E0A" w14:textId="7EAA1FB8" w:rsidR="00700A31" w:rsidRPr="007D415E" w:rsidRDefault="00700A31" w:rsidP="00700A31">
                            <w:pPr>
                              <w:pStyle w:val="BodyCopy"/>
                              <w:spacing w:line="276" w:lineRule="auto"/>
                              <w:rPr>
                                <w:sz w:val="18"/>
                                <w:szCs w:val="20"/>
                              </w:rPr>
                            </w:pPr>
                            <w:r w:rsidRPr="007D415E">
                              <w:rPr>
                                <w:sz w:val="18"/>
                                <w:szCs w:val="20"/>
                              </w:rPr>
                              <w:t xml:space="preserve">In February, I was </w:t>
                            </w:r>
                            <w:proofErr w:type="spellStart"/>
                            <w:r w:rsidRPr="007D415E">
                              <w:rPr>
                                <w:sz w:val="18"/>
                                <w:szCs w:val="20"/>
                              </w:rPr>
                              <w:t>honoured</w:t>
                            </w:r>
                            <w:proofErr w:type="spellEnd"/>
                            <w:r w:rsidRPr="007D415E">
                              <w:rPr>
                                <w:sz w:val="18"/>
                                <w:szCs w:val="20"/>
                              </w:rPr>
                              <w:t xml:space="preserve"> to attend the </w:t>
                            </w:r>
                            <w:proofErr w:type="spellStart"/>
                            <w:r w:rsidRPr="007D415E">
                              <w:rPr>
                                <w:sz w:val="18"/>
                                <w:szCs w:val="20"/>
                              </w:rPr>
                              <w:t>CareerTrackers</w:t>
                            </w:r>
                            <w:proofErr w:type="spellEnd"/>
                            <w:r w:rsidRPr="007D415E">
                              <w:rPr>
                                <w:sz w:val="18"/>
                                <w:szCs w:val="20"/>
                              </w:rPr>
                              <w:t xml:space="preserve"> Gala Awards, a virtual event which celebrated the achievement of Indigenous university students gaining meaningful work experience.</w:t>
                            </w:r>
                            <w:r w:rsidR="008401C8" w:rsidRPr="007D415E">
                              <w:rPr>
                                <w:sz w:val="18"/>
                                <w:szCs w:val="20"/>
                              </w:rPr>
                              <w:t xml:space="preserve"> ARPC supports one intern through the </w:t>
                            </w:r>
                            <w:proofErr w:type="spellStart"/>
                            <w:r w:rsidR="008401C8" w:rsidRPr="007D415E">
                              <w:rPr>
                                <w:sz w:val="18"/>
                                <w:szCs w:val="20"/>
                              </w:rPr>
                              <w:t>CareerTrackers</w:t>
                            </w:r>
                            <w:proofErr w:type="spellEnd"/>
                            <w:r w:rsidR="008401C8" w:rsidRPr="007D415E">
                              <w:rPr>
                                <w:sz w:val="18"/>
                                <w:szCs w:val="20"/>
                              </w:rPr>
                              <w:t xml:space="preserve"> program.</w:t>
                            </w:r>
                          </w:p>
                          <w:p w14:paraId="7AC24DB7" w14:textId="7374F324" w:rsidR="006815A6" w:rsidRDefault="00C1306E" w:rsidP="00C1306E">
                            <w:pPr>
                              <w:pStyle w:val="BodyCopy"/>
                              <w:rPr>
                                <w:sz w:val="18"/>
                                <w:szCs w:val="20"/>
                              </w:rPr>
                            </w:pPr>
                            <w:r w:rsidRPr="007D415E">
                              <w:rPr>
                                <w:sz w:val="18"/>
                                <w:szCs w:val="20"/>
                              </w:rPr>
                              <w:t xml:space="preserve">Finally, </w:t>
                            </w:r>
                            <w:r w:rsidR="00EC5652" w:rsidRPr="007D415E">
                              <w:rPr>
                                <w:sz w:val="18"/>
                                <w:szCs w:val="20"/>
                              </w:rPr>
                              <w:t xml:space="preserve">I </w:t>
                            </w:r>
                            <w:r w:rsidR="00700A31" w:rsidRPr="007D415E">
                              <w:rPr>
                                <w:sz w:val="18"/>
                                <w:szCs w:val="20"/>
                              </w:rPr>
                              <w:t>would like to</w:t>
                            </w:r>
                            <w:r w:rsidRPr="007D415E">
                              <w:rPr>
                                <w:sz w:val="18"/>
                                <w:szCs w:val="20"/>
                              </w:rPr>
                              <w:t xml:space="preserve"> thank </w:t>
                            </w:r>
                            <w:r w:rsidR="00EC0A9B" w:rsidRPr="007D415E">
                              <w:rPr>
                                <w:sz w:val="18"/>
                                <w:szCs w:val="20"/>
                              </w:rPr>
                              <w:t xml:space="preserve">our </w:t>
                            </w:r>
                            <w:r w:rsidRPr="007D415E">
                              <w:rPr>
                                <w:sz w:val="18"/>
                                <w:szCs w:val="20"/>
                              </w:rPr>
                              <w:t xml:space="preserve">insurer customers for contributing to ARPC’s first </w:t>
                            </w:r>
                            <w:r w:rsidR="00EC5652" w:rsidRPr="007D415E">
                              <w:rPr>
                                <w:sz w:val="18"/>
                                <w:szCs w:val="20"/>
                              </w:rPr>
                              <w:t>customer</w:t>
                            </w:r>
                            <w:r w:rsidRPr="007D415E">
                              <w:rPr>
                                <w:sz w:val="18"/>
                                <w:szCs w:val="20"/>
                              </w:rPr>
                              <w:t xml:space="preserve"> feedback survey. The results will be made available on the ARPC website </w:t>
                            </w:r>
                            <w:r w:rsidR="00B2381A" w:rsidRPr="007D415E">
                              <w:rPr>
                                <w:sz w:val="18"/>
                                <w:szCs w:val="20"/>
                              </w:rPr>
                              <w:t>soon</w:t>
                            </w:r>
                            <w:r w:rsidRPr="007D415E">
                              <w:rPr>
                                <w:sz w:val="18"/>
                                <w:szCs w:val="20"/>
                              </w:rPr>
                              <w:t xml:space="preserve">. </w:t>
                            </w:r>
                          </w:p>
                          <w:p w14:paraId="289F881F" w14:textId="3F27E32D" w:rsidR="003750AC" w:rsidRDefault="00424580" w:rsidP="00C1306E">
                            <w:pPr>
                              <w:pStyle w:val="BodyCopy"/>
                              <w:rPr>
                                <w:sz w:val="18"/>
                                <w:szCs w:val="20"/>
                              </w:rPr>
                            </w:pPr>
                            <w:r>
                              <w:rPr>
                                <w:sz w:val="18"/>
                                <w:szCs w:val="20"/>
                              </w:rPr>
                              <w:t>As always, please do not hesitate to contact ARPC for any enquiries on insurance premium submissions or due dates.</w:t>
                            </w:r>
                          </w:p>
                          <w:p w14:paraId="2A99E887" w14:textId="77777777" w:rsidR="003750AC" w:rsidRDefault="003750AC" w:rsidP="00C1306E">
                            <w:pPr>
                              <w:pStyle w:val="BodyCopy"/>
                              <w:rPr>
                                <w:sz w:val="18"/>
                                <w:szCs w:val="20"/>
                              </w:rPr>
                            </w:pPr>
                          </w:p>
                          <w:p w14:paraId="09CBB1A6" w14:textId="5F54DBEE" w:rsidR="0053606D" w:rsidRPr="007D415E" w:rsidRDefault="0053606D" w:rsidP="00C1306E">
                            <w:pPr>
                              <w:pStyle w:val="BodyCopy"/>
                              <w:rPr>
                                <w:sz w:val="18"/>
                                <w:szCs w:val="20"/>
                              </w:rPr>
                            </w:pPr>
                            <w:r w:rsidRPr="007D415E">
                              <w:rPr>
                                <w:sz w:val="18"/>
                                <w:szCs w:val="20"/>
                              </w:rPr>
                              <w:t xml:space="preserve">Sincerely, </w:t>
                            </w:r>
                          </w:p>
                          <w:p w14:paraId="55862761" w14:textId="77777777" w:rsidR="0053606D" w:rsidRPr="007D415E" w:rsidRDefault="0053606D" w:rsidP="00C1306E">
                            <w:pPr>
                              <w:pStyle w:val="BodyCopy"/>
                              <w:rPr>
                                <w:sz w:val="18"/>
                                <w:szCs w:val="20"/>
                              </w:rPr>
                            </w:pPr>
                          </w:p>
                          <w:p w14:paraId="0FF8D944" w14:textId="58B3C9F6" w:rsidR="0053606D" w:rsidRPr="007D415E" w:rsidRDefault="0053606D" w:rsidP="00C1306E">
                            <w:pPr>
                              <w:pStyle w:val="BodyCopy"/>
                              <w:rPr>
                                <w:sz w:val="18"/>
                                <w:szCs w:val="20"/>
                              </w:rPr>
                            </w:pPr>
                          </w:p>
                          <w:p w14:paraId="0457CE6B" w14:textId="77777777" w:rsidR="0053606D" w:rsidRPr="007D415E" w:rsidRDefault="0053606D" w:rsidP="00C1306E">
                            <w:pPr>
                              <w:pStyle w:val="BodyCopy"/>
                              <w:rPr>
                                <w:sz w:val="18"/>
                                <w:szCs w:val="20"/>
                              </w:rPr>
                            </w:pPr>
                          </w:p>
                          <w:p w14:paraId="5132E6D8" w14:textId="5EF1AE75" w:rsidR="00C1306E" w:rsidRPr="007D415E" w:rsidRDefault="00C1306E" w:rsidP="00C1306E">
                            <w:pPr>
                              <w:pStyle w:val="BodyCopy"/>
                              <w:rPr>
                                <w:sz w:val="18"/>
                                <w:szCs w:val="20"/>
                              </w:rPr>
                            </w:pPr>
                          </w:p>
                          <w:p w14:paraId="40E5B1DB" w14:textId="77777777" w:rsidR="00352711" w:rsidRPr="007D415E" w:rsidRDefault="00352711" w:rsidP="00433078">
                            <w:pPr>
                              <w:pStyle w:val="BodyCopy"/>
                              <w:rPr>
                                <w:sz w:val="18"/>
                                <w:szCs w:val="20"/>
                              </w:rPr>
                            </w:pP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679B18" id="_x0000_t202" coordsize="21600,21600" o:spt="202" path="m,l,21600r21600,l21600,xe">
                <v:stroke joinstyle="miter"/>
                <v:path gradientshapeok="t" o:connecttype="rect"/>
              </v:shapetype>
              <v:shape id="Text Box 10" o:spid="_x0000_s1026" type="#_x0000_t202" style="position:absolute;margin-left:161.55pt;margin-top:23.1pt;width:358.2pt;height:380.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eELQIAAEwEAAAOAAAAZHJzL2Uyb0RvYy54bWysVFFv2jAQfp+0/2D5fQRo6NqIULFWTJOq&#10;thJMfTaOQyIlPs82JOzX77MDdOr2NO3FnO8u391995n5Xd827KCsq0nnfDIac6a0pKLWu5x/36w+&#10;3XDmvNCFaEirnB+V43eLjx/mncnUlCpqCmUZQLTLOpPzynuTJYmTlWqFG5FRGsGSbCs8rnaXFFZ0&#10;QG+bZDoeXycd2cJYkso5eB+GIF9E/LJU0j+XpVOeNTlHbz6eNp7bcCaLuch2Vpiqlqc2xD900Ypa&#10;o+gF6kF4wfa2/gOqraUlR6UfSWoTKstaqjgDppmM302zroRRcRaQ48yFJvf/YOXT4cWyusDuQI8W&#10;LXa0Ub1nX6hncIGfzrgMaWuDRN/Dj9yz38EZxu5L24ZfDMQQB9Txwm5Ak3Cms/R2kiIkEUtvrtL0&#10;Ng04ydvnxjr/VVHLgpFzi/VFVsXh0fkh9ZwSqmla1U0TV9ho1uX8+mo2jh9cIgBvNGqEIYZmg+X7&#10;bX+abEvFEYNZGqThjFzVKP4onH8RFlpAw9C3f8ZRNoQidLI4q8j+/Js/5GNFiHLWQVs5dz/2wirO&#10;mm8aywOkPxs2GiAmMLONl3T2eYqL3rf3BNlO8IKMjCa81jdns7TUvkL+y1ANIaElaubcn817Pygd&#10;z0eq5TImQXZG+Ee9NjJABxoDpZv+VVhz4t1jZU90Vp/I3tE/5A4LWO49lXXcTSB2YPPENyQbt3t6&#10;XuFN/H6PWW9/AotfAAAA//8DAFBLAwQUAAYACAAAACEAOatNH+IAAAALAQAADwAAAGRycy9kb3du&#10;cmV2LnhtbEyPy07DMBBF90j8gzVI7Khdh4YS4lQVEohFJURASOzcePKg8TiK3TT8Pe4KlqN7dO+Z&#10;fDPbnk04+s6RguVCAEOqnOmoUfDx/nSzBuaDJqN7R6jgBz1sisuLXGfGnegNpzI0LJaQz7SCNoQh&#10;49xXLVrtF25AilntRqtDPMeGm1GfYrntuRQi5VZ3FBdaPeBji9WhPFoFqZZf9XPtXj9fduVOtodp&#10;+y0npa6v5u0DsIBz+IPhrB/VoYhOe3ck41mvIJHJMqIKblMJ7AyI5H4FbK9gLe5WwIuc//+h+AUA&#10;AP//AwBQSwECLQAUAAYACAAAACEAtoM4kv4AAADhAQAAEwAAAAAAAAAAAAAAAAAAAAAAW0NvbnRl&#10;bnRfVHlwZXNdLnhtbFBLAQItABQABgAIAAAAIQA4/SH/1gAAAJQBAAALAAAAAAAAAAAAAAAAAC8B&#10;AABfcmVscy8ucmVsc1BLAQItABQABgAIAAAAIQD/Q6eELQIAAEwEAAAOAAAAAAAAAAAAAAAAAC4C&#10;AABkcnMvZTJvRG9jLnhtbFBLAQItABQABgAIAAAAIQA5q00f4gAAAAsBAAAPAAAAAAAAAAAAAAAA&#10;AIcEAABkcnMvZG93bnJldi54bWxQSwUGAAAAAAQABADzAAAAlgUAAAAA&#10;" filled="f" stroked="f" strokeweight=".5pt">
                <v:textbox inset="0,0">
                  <w:txbxContent>
                    <w:p w14:paraId="2F2A6321" w14:textId="0E811664" w:rsidR="00EF1960" w:rsidRDefault="00B76C1E" w:rsidP="00C1306E">
                      <w:pPr>
                        <w:pStyle w:val="BodyCopy"/>
                        <w:rPr>
                          <w:sz w:val="18"/>
                          <w:szCs w:val="20"/>
                        </w:rPr>
                      </w:pPr>
                      <w:r w:rsidRPr="007D415E">
                        <w:rPr>
                          <w:sz w:val="18"/>
                          <w:szCs w:val="20"/>
                        </w:rPr>
                        <w:t xml:space="preserve">I would first like to extend my condolences to </w:t>
                      </w:r>
                      <w:r w:rsidR="0007681F" w:rsidRPr="007D415E">
                        <w:rPr>
                          <w:sz w:val="18"/>
                          <w:szCs w:val="20"/>
                        </w:rPr>
                        <w:t>all those</w:t>
                      </w:r>
                      <w:r w:rsidRPr="007D415E">
                        <w:rPr>
                          <w:sz w:val="18"/>
                          <w:szCs w:val="20"/>
                        </w:rPr>
                        <w:t xml:space="preserve"> </w:t>
                      </w:r>
                      <w:r w:rsidR="00994462">
                        <w:rPr>
                          <w:sz w:val="18"/>
                          <w:szCs w:val="20"/>
                        </w:rPr>
                        <w:t>impacted</w:t>
                      </w:r>
                      <w:r w:rsidRPr="007D415E">
                        <w:rPr>
                          <w:sz w:val="18"/>
                          <w:szCs w:val="20"/>
                        </w:rPr>
                        <w:t xml:space="preserve"> by the</w:t>
                      </w:r>
                      <w:r w:rsidR="0007681F" w:rsidRPr="007D415E">
                        <w:rPr>
                          <w:sz w:val="18"/>
                          <w:szCs w:val="20"/>
                        </w:rPr>
                        <w:t xml:space="preserve"> floods </w:t>
                      </w:r>
                      <w:r w:rsidR="002C1844">
                        <w:rPr>
                          <w:sz w:val="18"/>
                          <w:szCs w:val="20"/>
                        </w:rPr>
                        <w:t xml:space="preserve">which </w:t>
                      </w:r>
                      <w:r w:rsidR="00BE479F">
                        <w:rPr>
                          <w:sz w:val="18"/>
                          <w:szCs w:val="20"/>
                        </w:rPr>
                        <w:t>devastated parts of</w:t>
                      </w:r>
                      <w:r w:rsidR="00EF1960">
                        <w:rPr>
                          <w:sz w:val="18"/>
                          <w:szCs w:val="20"/>
                        </w:rPr>
                        <w:t xml:space="preserve"> </w:t>
                      </w:r>
                      <w:r w:rsidR="00602CC3">
                        <w:rPr>
                          <w:sz w:val="18"/>
                          <w:szCs w:val="20"/>
                        </w:rPr>
                        <w:t>eastern Australia</w:t>
                      </w:r>
                      <w:r w:rsidR="00EF1960">
                        <w:rPr>
                          <w:sz w:val="18"/>
                          <w:szCs w:val="20"/>
                        </w:rPr>
                        <w:t xml:space="preserve"> this</w:t>
                      </w:r>
                      <w:r w:rsidR="0007681F" w:rsidRPr="007D415E">
                        <w:rPr>
                          <w:sz w:val="18"/>
                          <w:szCs w:val="20"/>
                        </w:rPr>
                        <w:t xml:space="preserve"> week. </w:t>
                      </w:r>
                      <w:r w:rsidR="00BE479F">
                        <w:rPr>
                          <w:sz w:val="18"/>
                          <w:szCs w:val="20"/>
                        </w:rPr>
                        <w:t>This past year has certainly posed many challenges</w:t>
                      </w:r>
                      <w:r w:rsidR="00424580">
                        <w:rPr>
                          <w:sz w:val="18"/>
                          <w:szCs w:val="20"/>
                        </w:rPr>
                        <w:t xml:space="preserve"> and I</w:t>
                      </w:r>
                      <w:r w:rsidR="007D180B">
                        <w:rPr>
                          <w:sz w:val="18"/>
                          <w:szCs w:val="20"/>
                        </w:rPr>
                        <w:t xml:space="preserve"> </w:t>
                      </w:r>
                      <w:r w:rsidR="00BE479F">
                        <w:rPr>
                          <w:sz w:val="18"/>
                          <w:szCs w:val="20"/>
                        </w:rPr>
                        <w:t xml:space="preserve">sincerely </w:t>
                      </w:r>
                      <w:r w:rsidR="00287F9A">
                        <w:rPr>
                          <w:sz w:val="18"/>
                          <w:szCs w:val="20"/>
                        </w:rPr>
                        <w:t>wish a swift recovery for all those affected.</w:t>
                      </w:r>
                      <w:r w:rsidR="00F014AE">
                        <w:rPr>
                          <w:sz w:val="18"/>
                          <w:szCs w:val="20"/>
                        </w:rPr>
                        <w:t xml:space="preserve"> </w:t>
                      </w:r>
                    </w:p>
                    <w:p w14:paraId="39312DBE" w14:textId="6143A2ED" w:rsidR="00C1306E" w:rsidRPr="007D415E" w:rsidRDefault="00C1306E" w:rsidP="00C1306E">
                      <w:pPr>
                        <w:pStyle w:val="BodyCopy"/>
                        <w:rPr>
                          <w:sz w:val="18"/>
                          <w:szCs w:val="20"/>
                        </w:rPr>
                      </w:pPr>
                      <w:r w:rsidRPr="007D415E">
                        <w:rPr>
                          <w:sz w:val="18"/>
                          <w:szCs w:val="20"/>
                        </w:rPr>
                        <w:t xml:space="preserve">ARPC has renewed its retrocession reinsurance program </w:t>
                      </w:r>
                      <w:r w:rsidR="00F77610" w:rsidRPr="007D415E">
                        <w:rPr>
                          <w:sz w:val="18"/>
                          <w:szCs w:val="20"/>
                        </w:rPr>
                        <w:t>from 1 January</w:t>
                      </w:r>
                      <w:r w:rsidRPr="007D415E">
                        <w:rPr>
                          <w:sz w:val="18"/>
                          <w:szCs w:val="20"/>
                        </w:rPr>
                        <w:t xml:space="preserve"> 2021. ARPC purchased $3.475 billion in retrocession capacity, including a new layer of $25m which reduced ARPC’s deductible from $250m to $225m. </w:t>
                      </w:r>
                    </w:p>
                    <w:p w14:paraId="2EB4B0E2" w14:textId="77777777" w:rsidR="00C1306E" w:rsidRPr="007D415E" w:rsidRDefault="00C1306E" w:rsidP="00C1306E">
                      <w:pPr>
                        <w:pStyle w:val="BodyCopy"/>
                        <w:spacing w:line="276" w:lineRule="auto"/>
                        <w:rPr>
                          <w:sz w:val="18"/>
                          <w:szCs w:val="20"/>
                        </w:rPr>
                      </w:pPr>
                      <w:r w:rsidRPr="007D415E">
                        <w:rPr>
                          <w:sz w:val="18"/>
                          <w:szCs w:val="20"/>
                        </w:rPr>
                        <w:t xml:space="preserve">I am pleased to welcome the appointment of Samantha Lawrence as General Manager, Governance and Compliance. Samantha brings deep experience in Board Secretary roles, including Government Boards, and will be a valuable addition to our team. </w:t>
                      </w:r>
                    </w:p>
                    <w:p w14:paraId="4BE25D11" w14:textId="4BCF3440" w:rsidR="00C1306E" w:rsidRDefault="00C1306E" w:rsidP="00C1306E">
                      <w:pPr>
                        <w:pStyle w:val="BodyCopy"/>
                        <w:rPr>
                          <w:sz w:val="18"/>
                          <w:szCs w:val="20"/>
                        </w:rPr>
                      </w:pPr>
                      <w:r w:rsidRPr="007D415E">
                        <w:rPr>
                          <w:sz w:val="18"/>
                          <w:szCs w:val="20"/>
                        </w:rPr>
                        <w:t xml:space="preserve">ARPC is pleased to have published the first in a series of thought leadership papers on terrorism in partnership with The University of Queensland. Titled: </w:t>
                      </w:r>
                      <w:r w:rsidRPr="007D415E">
                        <w:rPr>
                          <w:i/>
                          <w:sz w:val="18"/>
                          <w:szCs w:val="20"/>
                        </w:rPr>
                        <w:t xml:space="preserve">‘Analysis of identified gaps in Australia’s terrorism insurance environment’, </w:t>
                      </w:r>
                      <w:r w:rsidRPr="007D415E">
                        <w:rPr>
                          <w:sz w:val="18"/>
                          <w:szCs w:val="20"/>
                        </w:rPr>
                        <w:t>the paper concluded</w:t>
                      </w:r>
                      <w:r w:rsidRPr="007D415E">
                        <w:rPr>
                          <w:i/>
                          <w:sz w:val="18"/>
                          <w:szCs w:val="20"/>
                        </w:rPr>
                        <w:t xml:space="preserve"> </w:t>
                      </w:r>
                      <w:r w:rsidRPr="007D415E">
                        <w:rPr>
                          <w:sz w:val="18"/>
                          <w:szCs w:val="20"/>
                        </w:rPr>
                        <w:t>that some losses from terrorism are not covered by existing arrangements or are not covered fully or consistently.</w:t>
                      </w:r>
                      <w:r w:rsidR="00F67FFC">
                        <w:rPr>
                          <w:sz w:val="18"/>
                          <w:szCs w:val="20"/>
                        </w:rPr>
                        <w:t xml:space="preserve"> </w:t>
                      </w:r>
                    </w:p>
                    <w:p w14:paraId="066B3E0A" w14:textId="7EAA1FB8" w:rsidR="00700A31" w:rsidRPr="007D415E" w:rsidRDefault="00700A31" w:rsidP="00700A31">
                      <w:pPr>
                        <w:pStyle w:val="BodyCopy"/>
                        <w:spacing w:line="276" w:lineRule="auto"/>
                        <w:rPr>
                          <w:sz w:val="18"/>
                          <w:szCs w:val="20"/>
                        </w:rPr>
                      </w:pPr>
                      <w:r w:rsidRPr="007D415E">
                        <w:rPr>
                          <w:sz w:val="18"/>
                          <w:szCs w:val="20"/>
                        </w:rPr>
                        <w:t xml:space="preserve">In February, I was </w:t>
                      </w:r>
                      <w:proofErr w:type="spellStart"/>
                      <w:r w:rsidRPr="007D415E">
                        <w:rPr>
                          <w:sz w:val="18"/>
                          <w:szCs w:val="20"/>
                        </w:rPr>
                        <w:t>honoured</w:t>
                      </w:r>
                      <w:proofErr w:type="spellEnd"/>
                      <w:r w:rsidRPr="007D415E">
                        <w:rPr>
                          <w:sz w:val="18"/>
                          <w:szCs w:val="20"/>
                        </w:rPr>
                        <w:t xml:space="preserve"> to attend the </w:t>
                      </w:r>
                      <w:proofErr w:type="spellStart"/>
                      <w:r w:rsidRPr="007D415E">
                        <w:rPr>
                          <w:sz w:val="18"/>
                          <w:szCs w:val="20"/>
                        </w:rPr>
                        <w:t>CareerTrackers</w:t>
                      </w:r>
                      <w:proofErr w:type="spellEnd"/>
                      <w:r w:rsidRPr="007D415E">
                        <w:rPr>
                          <w:sz w:val="18"/>
                          <w:szCs w:val="20"/>
                        </w:rPr>
                        <w:t xml:space="preserve"> Gala Awards, a virtual event which celebrated the achievement of Indigenous university students gaining meaningful work experience.</w:t>
                      </w:r>
                      <w:r w:rsidR="008401C8" w:rsidRPr="007D415E">
                        <w:rPr>
                          <w:sz w:val="18"/>
                          <w:szCs w:val="20"/>
                        </w:rPr>
                        <w:t xml:space="preserve"> ARPC supports one intern through the </w:t>
                      </w:r>
                      <w:proofErr w:type="spellStart"/>
                      <w:r w:rsidR="008401C8" w:rsidRPr="007D415E">
                        <w:rPr>
                          <w:sz w:val="18"/>
                          <w:szCs w:val="20"/>
                        </w:rPr>
                        <w:t>CareerTrackers</w:t>
                      </w:r>
                      <w:proofErr w:type="spellEnd"/>
                      <w:r w:rsidR="008401C8" w:rsidRPr="007D415E">
                        <w:rPr>
                          <w:sz w:val="18"/>
                          <w:szCs w:val="20"/>
                        </w:rPr>
                        <w:t xml:space="preserve"> program.</w:t>
                      </w:r>
                    </w:p>
                    <w:p w14:paraId="7AC24DB7" w14:textId="7374F324" w:rsidR="006815A6" w:rsidRDefault="00C1306E" w:rsidP="00C1306E">
                      <w:pPr>
                        <w:pStyle w:val="BodyCopy"/>
                        <w:rPr>
                          <w:sz w:val="18"/>
                          <w:szCs w:val="20"/>
                        </w:rPr>
                      </w:pPr>
                      <w:r w:rsidRPr="007D415E">
                        <w:rPr>
                          <w:sz w:val="18"/>
                          <w:szCs w:val="20"/>
                        </w:rPr>
                        <w:t xml:space="preserve">Finally, </w:t>
                      </w:r>
                      <w:r w:rsidR="00EC5652" w:rsidRPr="007D415E">
                        <w:rPr>
                          <w:sz w:val="18"/>
                          <w:szCs w:val="20"/>
                        </w:rPr>
                        <w:t xml:space="preserve">I </w:t>
                      </w:r>
                      <w:r w:rsidR="00700A31" w:rsidRPr="007D415E">
                        <w:rPr>
                          <w:sz w:val="18"/>
                          <w:szCs w:val="20"/>
                        </w:rPr>
                        <w:t>would like to</w:t>
                      </w:r>
                      <w:r w:rsidRPr="007D415E">
                        <w:rPr>
                          <w:sz w:val="18"/>
                          <w:szCs w:val="20"/>
                        </w:rPr>
                        <w:t xml:space="preserve"> thank </w:t>
                      </w:r>
                      <w:r w:rsidR="00EC0A9B" w:rsidRPr="007D415E">
                        <w:rPr>
                          <w:sz w:val="18"/>
                          <w:szCs w:val="20"/>
                        </w:rPr>
                        <w:t xml:space="preserve">our </w:t>
                      </w:r>
                      <w:r w:rsidRPr="007D415E">
                        <w:rPr>
                          <w:sz w:val="18"/>
                          <w:szCs w:val="20"/>
                        </w:rPr>
                        <w:t xml:space="preserve">insurer customers for contributing to ARPC’s first </w:t>
                      </w:r>
                      <w:r w:rsidR="00EC5652" w:rsidRPr="007D415E">
                        <w:rPr>
                          <w:sz w:val="18"/>
                          <w:szCs w:val="20"/>
                        </w:rPr>
                        <w:t>customer</w:t>
                      </w:r>
                      <w:r w:rsidRPr="007D415E">
                        <w:rPr>
                          <w:sz w:val="18"/>
                          <w:szCs w:val="20"/>
                        </w:rPr>
                        <w:t xml:space="preserve"> feedback survey. The results will be made available on the ARPC website </w:t>
                      </w:r>
                      <w:r w:rsidR="00B2381A" w:rsidRPr="007D415E">
                        <w:rPr>
                          <w:sz w:val="18"/>
                          <w:szCs w:val="20"/>
                        </w:rPr>
                        <w:t>soon</w:t>
                      </w:r>
                      <w:r w:rsidRPr="007D415E">
                        <w:rPr>
                          <w:sz w:val="18"/>
                          <w:szCs w:val="20"/>
                        </w:rPr>
                        <w:t xml:space="preserve">. </w:t>
                      </w:r>
                    </w:p>
                    <w:p w14:paraId="289F881F" w14:textId="3F27E32D" w:rsidR="003750AC" w:rsidRDefault="00424580" w:rsidP="00C1306E">
                      <w:pPr>
                        <w:pStyle w:val="BodyCopy"/>
                        <w:rPr>
                          <w:sz w:val="18"/>
                          <w:szCs w:val="20"/>
                        </w:rPr>
                      </w:pPr>
                      <w:r>
                        <w:rPr>
                          <w:sz w:val="18"/>
                          <w:szCs w:val="20"/>
                        </w:rPr>
                        <w:t>As always, please do not hesitate to contact ARPC for any enquiries on insurance premium submissions or due dates.</w:t>
                      </w:r>
                    </w:p>
                    <w:p w14:paraId="2A99E887" w14:textId="77777777" w:rsidR="003750AC" w:rsidRDefault="003750AC" w:rsidP="00C1306E">
                      <w:pPr>
                        <w:pStyle w:val="BodyCopy"/>
                        <w:rPr>
                          <w:sz w:val="18"/>
                          <w:szCs w:val="20"/>
                        </w:rPr>
                      </w:pPr>
                    </w:p>
                    <w:p w14:paraId="09CBB1A6" w14:textId="5F54DBEE" w:rsidR="0053606D" w:rsidRPr="007D415E" w:rsidRDefault="0053606D" w:rsidP="00C1306E">
                      <w:pPr>
                        <w:pStyle w:val="BodyCopy"/>
                        <w:rPr>
                          <w:sz w:val="18"/>
                          <w:szCs w:val="20"/>
                        </w:rPr>
                      </w:pPr>
                      <w:r w:rsidRPr="007D415E">
                        <w:rPr>
                          <w:sz w:val="18"/>
                          <w:szCs w:val="20"/>
                        </w:rPr>
                        <w:t xml:space="preserve">Sincerely, </w:t>
                      </w:r>
                    </w:p>
                    <w:p w14:paraId="55862761" w14:textId="77777777" w:rsidR="0053606D" w:rsidRPr="007D415E" w:rsidRDefault="0053606D" w:rsidP="00C1306E">
                      <w:pPr>
                        <w:pStyle w:val="BodyCopy"/>
                        <w:rPr>
                          <w:sz w:val="18"/>
                          <w:szCs w:val="20"/>
                        </w:rPr>
                      </w:pPr>
                    </w:p>
                    <w:p w14:paraId="0FF8D944" w14:textId="58B3C9F6" w:rsidR="0053606D" w:rsidRPr="007D415E" w:rsidRDefault="0053606D" w:rsidP="00C1306E">
                      <w:pPr>
                        <w:pStyle w:val="BodyCopy"/>
                        <w:rPr>
                          <w:sz w:val="18"/>
                          <w:szCs w:val="20"/>
                        </w:rPr>
                      </w:pPr>
                    </w:p>
                    <w:p w14:paraId="0457CE6B" w14:textId="77777777" w:rsidR="0053606D" w:rsidRPr="007D415E" w:rsidRDefault="0053606D" w:rsidP="00C1306E">
                      <w:pPr>
                        <w:pStyle w:val="BodyCopy"/>
                        <w:rPr>
                          <w:sz w:val="18"/>
                          <w:szCs w:val="20"/>
                        </w:rPr>
                      </w:pPr>
                    </w:p>
                    <w:p w14:paraId="5132E6D8" w14:textId="5EF1AE75" w:rsidR="00C1306E" w:rsidRPr="007D415E" w:rsidRDefault="00C1306E" w:rsidP="00C1306E">
                      <w:pPr>
                        <w:pStyle w:val="BodyCopy"/>
                        <w:rPr>
                          <w:sz w:val="18"/>
                          <w:szCs w:val="20"/>
                        </w:rPr>
                      </w:pPr>
                    </w:p>
                    <w:p w14:paraId="40E5B1DB" w14:textId="77777777" w:rsidR="00352711" w:rsidRPr="007D415E" w:rsidRDefault="00352711" w:rsidP="00433078">
                      <w:pPr>
                        <w:pStyle w:val="BodyCopy"/>
                        <w:rPr>
                          <w:sz w:val="18"/>
                          <w:szCs w:val="20"/>
                        </w:rPr>
                      </w:pPr>
                    </w:p>
                  </w:txbxContent>
                </v:textbox>
              </v:shape>
            </w:pict>
          </mc:Fallback>
        </mc:AlternateContent>
      </w:r>
      <w:r w:rsidR="00F024FF">
        <w:rPr>
          <w:noProof/>
        </w:rPr>
        <mc:AlternateContent>
          <mc:Choice Requires="wps">
            <w:drawing>
              <wp:anchor distT="0" distB="0" distL="114300" distR="114300" simplePos="0" relativeHeight="251658244" behindDoc="0" locked="0" layoutInCell="1" allowOverlap="1" wp14:anchorId="1B854731" wp14:editId="447B4811">
                <wp:simplePos x="0" y="0"/>
                <wp:positionH relativeFrom="column">
                  <wp:posOffset>4808509</wp:posOffset>
                </wp:positionH>
                <wp:positionV relativeFrom="paragraph">
                  <wp:posOffset>-1176655</wp:posOffset>
                </wp:positionV>
                <wp:extent cx="1818640" cy="30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18640" cy="304800"/>
                        </a:xfrm>
                        <a:prstGeom prst="rect">
                          <a:avLst/>
                        </a:prstGeom>
                        <a:solidFill>
                          <a:schemeClr val="lt1"/>
                        </a:solidFill>
                        <a:ln w="6350">
                          <a:noFill/>
                        </a:ln>
                      </wps:spPr>
                      <wps:txbx>
                        <w:txbxContent>
                          <w:p w14:paraId="7EEBAF01" w14:textId="77777777" w:rsidR="00326995" w:rsidRPr="00895849" w:rsidRDefault="00F024FF" w:rsidP="00895849">
                            <w:pPr>
                              <w:pStyle w:val="ContentsBox"/>
                              <w:jc w:val="right"/>
                            </w:pPr>
                            <w:r>
                              <w:t>March</w:t>
                            </w:r>
                            <w:r w:rsidR="00864A06">
                              <w:t xml:space="preserve"> </w:t>
                            </w:r>
                            <w:r w:rsidR="000905FA">
                              <w:t>202</w:t>
                            </w: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854731" id="Text Box 2" o:spid="_x0000_s1027" type="#_x0000_t202" style="position:absolute;margin-left:378.6pt;margin-top:-92.65pt;width:143.2pt;height:24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HCJQgIAAIAEAAAOAAAAZHJzL2Uyb0RvYy54bWysVN9v2jAQfp+0/8Hy+0iglNGIUDEqpklV&#10;WwmmPhvHJpFsn2cbEvbX7+wAZd2epr04d77z/fi+u8zuO63IQTjfgCnpcJBTIgyHqjG7kn7frD5N&#10;KfGBmYopMKKkR+Hp/fzjh1lrCzGCGlQlHMEgxhetLWkdgi2yzPNaaOYHYIVBowSnWUDV7bLKsRaj&#10;a5WN8nySteAq64AL7/H2oTfSeYovpeDhWUovAlElxdpCOl06t/HM5jNW7ByzdcNPZbB/qEKzxmDS&#10;S6gHFhjZu+aPULrhDjzIMOCgM5Cy4SL1gN0M83fdrGtmReoFwfH2ApP/f2H50+HFkaYq6YgSwzRS&#10;tBFdIF+gI6OITmt9gU5ri26hw2tk+Xzv8TI23Umn4xfbIWhHnI8XbGMwHh9Nh9PJGE0cbTf5eJon&#10;8LO319b58FWAJlEoqUPuEqTs8OgDVoKuZ5eYzINqqlWjVFLivIilcuTAkGkVUo344jcvZUhb0snN&#10;bZ4CG4jP+8jKYILYa99TlEK37RIyl363UB0RBgf9GHnLVw3W+sh8eGEO5wbbw10Iz3hIBZgLThIl&#10;Nbiff7uP/kgnWilpcQ5L6n/smROUqG8Gib4bjiNqISnj288jVNy1ZXttMXu9BARgiFtneRKjf1Bn&#10;UTrQr7gyi5gVTcxwzF3ScBaXod8OXDkuFovkhKNqWXg0a8tj6Ah4ZGLTvTJnT3QFJPoJzhPLines&#10;9b7xpYHFPoBsEqUR5x7VE/w45onp00rGPbrWk9fbj2P+CwAA//8DAFBLAwQUAAYACAAAACEAktYi&#10;XuQAAAAOAQAADwAAAGRycy9kb3ducmV2LnhtbEyPy07DMBBF90j8gzVIbFDrtCZNFeJUCPGQ2NFA&#10;K3ZuPCQR8TiK3ST8Pc4KljNzdOfcbDeZlg3Yu8aShNUyAoZUWt1QJeG9eFpsgTmvSKvWEkr4QQe7&#10;/PIiU6m2I73hsPcVCyHkUiWh9r5LOXdljUa5pe2Qwu3L9kb5MPYV170aQ7hp+TqKNtyohsKHWnX4&#10;UGP5vT8bCZ831fHVTc8fo4hF9/gyFMlBF1JeX033d8A8Tv4Phlk/qEMenE72TNqxVkISJ+uASlis&#10;trEANiPRrdgAO807kQjgecb/18h/AQAA//8DAFBLAQItABQABgAIAAAAIQC2gziS/gAAAOEBAAAT&#10;AAAAAAAAAAAAAAAAAAAAAABbQ29udGVudF9UeXBlc10ueG1sUEsBAi0AFAAGAAgAAAAhADj9If/W&#10;AAAAlAEAAAsAAAAAAAAAAAAAAAAALwEAAF9yZWxzLy5yZWxzUEsBAi0AFAAGAAgAAAAhACnUcIlC&#10;AgAAgAQAAA4AAAAAAAAAAAAAAAAALgIAAGRycy9lMm9Eb2MueG1sUEsBAi0AFAAGAAgAAAAhAJLW&#10;Il7kAAAADgEAAA8AAAAAAAAAAAAAAAAAnAQAAGRycy9kb3ducmV2LnhtbFBLBQYAAAAABAAEAPMA&#10;AACtBQAAAAA=&#10;" fillcolor="white [3201]" stroked="f" strokeweight=".5pt">
                <v:textbox>
                  <w:txbxContent>
                    <w:p w14:paraId="7EEBAF01" w14:textId="77777777" w:rsidR="00326995" w:rsidRPr="00895849" w:rsidRDefault="00F024FF" w:rsidP="00895849">
                      <w:pPr>
                        <w:pStyle w:val="ContentsBox"/>
                        <w:jc w:val="right"/>
                      </w:pPr>
                      <w:r>
                        <w:t>March</w:t>
                      </w:r>
                      <w:r w:rsidR="00864A06">
                        <w:t xml:space="preserve"> </w:t>
                      </w:r>
                      <w:r w:rsidR="000905FA">
                        <w:t>202</w:t>
                      </w:r>
                      <w:r>
                        <w:t>1</w:t>
                      </w:r>
                    </w:p>
                  </w:txbxContent>
                </v:textbox>
              </v:shape>
            </w:pict>
          </mc:Fallback>
        </mc:AlternateContent>
      </w:r>
      <w:r w:rsidR="00326995">
        <w:rPr>
          <w:noProof/>
        </w:rPr>
        <mc:AlternateContent>
          <mc:Choice Requires="wps">
            <w:drawing>
              <wp:anchor distT="0" distB="0" distL="114300" distR="114300" simplePos="0" relativeHeight="251658240" behindDoc="0" locked="0" layoutInCell="1" allowOverlap="1" wp14:anchorId="5AAF6706" wp14:editId="16102CF8">
                <wp:simplePos x="0" y="0"/>
                <wp:positionH relativeFrom="column">
                  <wp:posOffset>-138199</wp:posOffset>
                </wp:positionH>
                <wp:positionV relativeFrom="paragraph">
                  <wp:posOffset>-365357</wp:posOffset>
                </wp:positionV>
                <wp:extent cx="1785620" cy="5153891"/>
                <wp:effectExtent l="0" t="0" r="0" b="0"/>
                <wp:wrapNone/>
                <wp:docPr id="9" name="Text Box 9"/>
                <wp:cNvGraphicFramePr/>
                <a:graphic xmlns:a="http://schemas.openxmlformats.org/drawingml/2006/main">
                  <a:graphicData uri="http://schemas.microsoft.com/office/word/2010/wordprocessingShape">
                    <wps:wsp>
                      <wps:cNvSpPr txBox="1"/>
                      <wps:spPr>
                        <a:xfrm>
                          <a:off x="0" y="0"/>
                          <a:ext cx="1785620" cy="5153891"/>
                        </a:xfrm>
                        <a:prstGeom prst="rect">
                          <a:avLst/>
                        </a:prstGeom>
                        <a:noFill/>
                        <a:ln w="6350">
                          <a:noFill/>
                        </a:ln>
                      </wps:spPr>
                      <wps:txbx>
                        <w:txbxContent>
                          <w:p w14:paraId="59BB2B7C" w14:textId="6B3E183D" w:rsidR="007707DF" w:rsidRPr="00BE3132" w:rsidRDefault="00C1306E" w:rsidP="00352711">
                            <w:pPr>
                              <w:pStyle w:val="ContentsBox"/>
                              <w:rPr>
                                <w:b/>
                                <w:bCs/>
                              </w:rPr>
                            </w:pPr>
                            <w:r w:rsidRPr="00BE3132">
                              <w:rPr>
                                <w:b/>
                                <w:bCs/>
                              </w:rPr>
                              <w:t>New executive appointment</w:t>
                            </w:r>
                          </w:p>
                          <w:p w14:paraId="7C800CD5" w14:textId="74E56EBF" w:rsidR="007707DF" w:rsidRPr="00BE3132" w:rsidRDefault="006A4A32" w:rsidP="00352711">
                            <w:pPr>
                              <w:pStyle w:val="ContentsBox"/>
                              <w:rPr>
                                <w:b/>
                                <w:bCs/>
                              </w:rPr>
                            </w:pPr>
                            <w:r>
                              <w:rPr>
                                <w:b/>
                                <w:bCs/>
                              </w:rPr>
                              <w:t xml:space="preserve">New ARPC reinsurance broker </w:t>
                            </w:r>
                          </w:p>
                          <w:p w14:paraId="577950F2" w14:textId="207B2756" w:rsidR="001A0D72" w:rsidRPr="00BE3132" w:rsidRDefault="00C1306E" w:rsidP="00352711">
                            <w:pPr>
                              <w:pStyle w:val="ContentsBox"/>
                              <w:rPr>
                                <w:b/>
                                <w:bCs/>
                              </w:rPr>
                            </w:pPr>
                            <w:r w:rsidRPr="00BE3132">
                              <w:rPr>
                                <w:b/>
                                <w:bCs/>
                              </w:rPr>
                              <w:t>GAPS paper published</w:t>
                            </w:r>
                          </w:p>
                          <w:p w14:paraId="6F81527D" w14:textId="60A802F2" w:rsidR="00242815" w:rsidRDefault="00242815" w:rsidP="00352711">
                            <w:pPr>
                              <w:pStyle w:val="ContentsBox"/>
                              <w:rPr>
                                <w:b/>
                                <w:bCs/>
                              </w:rPr>
                            </w:pPr>
                            <w:r w:rsidRPr="00BE3132">
                              <w:rPr>
                                <w:b/>
                                <w:bCs/>
                              </w:rPr>
                              <w:t xml:space="preserve">Retrocession renewal </w:t>
                            </w:r>
                            <w:r w:rsidR="00923E60">
                              <w:rPr>
                                <w:b/>
                                <w:bCs/>
                              </w:rPr>
                              <w:t>2021</w:t>
                            </w:r>
                          </w:p>
                          <w:p w14:paraId="2885D821" w14:textId="212C4F1D" w:rsidR="00032F2A" w:rsidRPr="00BE3132" w:rsidRDefault="00032F2A" w:rsidP="00352711">
                            <w:pPr>
                              <w:pStyle w:val="ContentsBox"/>
                              <w:rPr>
                                <w:b/>
                                <w:bCs/>
                              </w:rPr>
                            </w:pPr>
                            <w:r w:rsidRPr="00BE3132">
                              <w:rPr>
                                <w:b/>
                                <w:bCs/>
                              </w:rPr>
                              <w:t>Exclusion zones</w:t>
                            </w:r>
                            <w:r>
                              <w:rPr>
                                <w:b/>
                                <w:bCs/>
                              </w:rPr>
                              <w:t xml:space="preserve"> and impacts</w:t>
                            </w:r>
                          </w:p>
                          <w:p w14:paraId="37737632" w14:textId="0E184627" w:rsidR="007707DF" w:rsidRPr="00BE3132" w:rsidRDefault="00242815" w:rsidP="00352711">
                            <w:pPr>
                              <w:pStyle w:val="ContentsBox"/>
                              <w:rPr>
                                <w:b/>
                                <w:bCs/>
                              </w:rPr>
                            </w:pPr>
                            <w:r w:rsidRPr="00BE3132">
                              <w:rPr>
                                <w:b/>
                                <w:bCs/>
                              </w:rPr>
                              <w:t xml:space="preserve">COVID-19 and systemic risk </w:t>
                            </w:r>
                          </w:p>
                          <w:p w14:paraId="155E10C0" w14:textId="77777777" w:rsidR="00BD6BB5" w:rsidRDefault="008267C5" w:rsidP="00352711">
                            <w:pPr>
                              <w:pStyle w:val="ContentsBox"/>
                              <w:rPr>
                                <w:b/>
                                <w:bCs/>
                              </w:rPr>
                            </w:pPr>
                            <w:r>
                              <w:rPr>
                                <w:b/>
                                <w:bCs/>
                              </w:rPr>
                              <w:t>Career</w:t>
                            </w:r>
                            <w:r w:rsidR="00C1306E" w:rsidRPr="00BE3132">
                              <w:rPr>
                                <w:b/>
                                <w:bCs/>
                              </w:rPr>
                              <w:t xml:space="preserve"> </w:t>
                            </w:r>
                            <w:r>
                              <w:rPr>
                                <w:b/>
                                <w:bCs/>
                              </w:rPr>
                              <w:t>T</w:t>
                            </w:r>
                            <w:r w:rsidR="00C1306E" w:rsidRPr="00BE3132">
                              <w:rPr>
                                <w:b/>
                                <w:bCs/>
                              </w:rPr>
                              <w:t>rackers</w:t>
                            </w:r>
                            <w:r>
                              <w:rPr>
                                <w:b/>
                                <w:bCs/>
                              </w:rPr>
                              <w:t xml:space="preserve"> Awards</w:t>
                            </w:r>
                          </w:p>
                          <w:p w14:paraId="638A32DB" w14:textId="2E984F7E" w:rsidR="0008172C" w:rsidRPr="00BE3132" w:rsidRDefault="00BD6BB5" w:rsidP="00352711">
                            <w:pPr>
                              <w:pStyle w:val="ContentsBox"/>
                              <w:rPr>
                                <w:b/>
                                <w:bCs/>
                              </w:rPr>
                            </w:pPr>
                            <w:r>
                              <w:rPr>
                                <w:b/>
                                <w:bCs/>
                              </w:rPr>
                              <w:t>Premium submissions</w:t>
                            </w:r>
                            <w:r w:rsidR="008267C5">
                              <w:rPr>
                                <w:b/>
                                <w:bCs/>
                              </w:rPr>
                              <w:t xml:space="preserve"> </w:t>
                            </w:r>
                          </w:p>
                          <w:p w14:paraId="3A9930AF" w14:textId="0456F6D5" w:rsidR="00BE3132" w:rsidRPr="00BE3132" w:rsidRDefault="00BE3132" w:rsidP="00352711">
                            <w:pPr>
                              <w:pStyle w:val="ContentsBox"/>
                              <w:rPr>
                                <w:b/>
                                <w:bCs/>
                              </w:rPr>
                            </w:pPr>
                            <w:r w:rsidRPr="00BE3132">
                              <w:rPr>
                                <w:b/>
                                <w:bCs/>
                              </w:rPr>
                              <w:t>Q</w:t>
                            </w:r>
                            <w:r w:rsidR="008267C5">
                              <w:rPr>
                                <w:b/>
                                <w:bCs/>
                              </w:rPr>
                              <w:t xml:space="preserve"> </w:t>
                            </w:r>
                            <w:r w:rsidRPr="00BE3132">
                              <w:rPr>
                                <w:b/>
                                <w:bCs/>
                              </w:rPr>
                              <w:t>&amp;</w:t>
                            </w:r>
                            <w:r w:rsidR="008267C5">
                              <w:rPr>
                                <w:b/>
                                <w:bCs/>
                              </w:rPr>
                              <w:t xml:space="preserve"> </w:t>
                            </w:r>
                            <w:r w:rsidRPr="00BE3132">
                              <w:rPr>
                                <w:b/>
                                <w:bCs/>
                              </w:rPr>
                              <w:t>A</w:t>
                            </w:r>
                          </w:p>
                          <w:p w14:paraId="3F695140" w14:textId="77777777" w:rsidR="007707DF" w:rsidRPr="00352711" w:rsidRDefault="007707DF" w:rsidP="00352711">
                            <w:pPr>
                              <w:pStyle w:val="ContentsBox"/>
                            </w:pPr>
                          </w:p>
                          <w:p w14:paraId="465EE91A" w14:textId="77777777" w:rsidR="00352711" w:rsidRDefault="00352711" w:rsidP="00352711">
                            <w:pPr>
                              <w:pStyle w:val="ContentsBox"/>
                            </w:pP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F6706" id="Text Box 9" o:spid="_x0000_s1028" type="#_x0000_t202" style="position:absolute;margin-left:-10.9pt;margin-top:-28.75pt;width:140.6pt;height:40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7VwMQIAAFEEAAAOAAAAZHJzL2Uyb0RvYy54bWysVN9v2jAQfp+0/8Hy+whQoBARKtaKaVLV&#10;VoKpz8axSSTb59mGhP31OzuEVt2epr045/vlu++7y/Ku1YqchPM1mIKOBkNKhOFQ1uZQ0B+7zZc5&#10;JT4wUzIFRhT0LDy9W33+tGxsLsZQgSqFI5jE+LyxBa1CsHmWeV4JzfwArDBolOA0C3h1h6x0rMHs&#10;WmXj4XCWNeBK64AL71H70BnpKuWXUvDwLKUXgaiCYm0hnS6d+3hmqyXLD47ZquaXMtg/VKFZbfDR&#10;a6oHFhg5uvqPVLrmDjzIMOCgM5Cy5iL1gN2Mhh+62VbMitQLguPtFSb//9Lyp9OLI3VZ0AUlhmmk&#10;aCfaQL5CSxYRncb6HJ22Ft1Ci2pkudd7VMamW+l0/GI7BO2I8/mKbUzGY9DtfDobo4mjbTqa3swX&#10;KU/2Fm6dD98EaBKFgjokL2HKTo8+YCno2rvE1wxsaqUSgcqQpqCzm+kwBVwtGKEMBsYmumKjFNp9&#10;m1oe943soTxjfw66+fCWb2qs4ZH58MIcDgTWjUMenvGQCvAtuEiUVOB+/U0f/ZEntFLS4IAV1P88&#10;MicoUd8NMhinsRdcEhajyQS1+3SZTG8jWuao7wFnd4RrZHkSUeuC6kXpQL/iDqzja2hihuObBQ29&#10;eB+6cccd4mK9Tk44e5aFR7O1PKaOaEZkd+0rc/YCf0DmnqAfQZZ/YKHz7XhYHwPIOlEU8e3QvMCO&#10;c5uYu+xYXIz39+T19idY/QYAAP//AwBQSwMEFAAGAAgAAAAhAMK0sc/jAAAACwEAAA8AAABkcnMv&#10;ZG93bnJldi54bWxMj1FLwzAUhd8F/0O4gm9b2rBuWpuOISg+DGRVBN+yJm3qmpvSZF39916f9O0e&#10;7uGc7xTb2fVsMmPoPEpIlwkwg7XXHbYS3t+eFnfAQlSoVe/RSPg2Abbl9VWhcu0veDBTFVtGIRhy&#10;JcHGOOSch9oap8LSDwbp1/jRqUhybLke1YXCXc9Fkqy5Ux1Sg1WDebSmPlVnJ2GtxGfz3PjXj5d9&#10;tRf2NO2+xCTl7c28ewAWzRz/zPCLT+hQEtPRn1EH1ktYiJTQIx3ZJgNGDpHdr4AdJWyyVQq8LPj/&#10;DeUPAAAA//8DAFBLAQItABQABgAIAAAAIQC2gziS/gAAAOEBAAATAAAAAAAAAAAAAAAAAAAAAABb&#10;Q29udGVudF9UeXBlc10ueG1sUEsBAi0AFAAGAAgAAAAhADj9If/WAAAAlAEAAAsAAAAAAAAAAAAA&#10;AAAALwEAAF9yZWxzLy5yZWxzUEsBAi0AFAAGAAgAAAAhAKgjtXAxAgAAUQQAAA4AAAAAAAAAAAAA&#10;AAAALgIAAGRycy9lMm9Eb2MueG1sUEsBAi0AFAAGAAgAAAAhAMK0sc/jAAAACwEAAA8AAAAAAAAA&#10;AAAAAAAAiwQAAGRycy9kb3ducmV2LnhtbFBLBQYAAAAABAAEAPMAAACbBQAAAAA=&#10;" filled="f" stroked="f" strokeweight=".5pt">
                <v:textbox inset="0,0">
                  <w:txbxContent>
                    <w:p w14:paraId="59BB2B7C" w14:textId="6B3E183D" w:rsidR="007707DF" w:rsidRPr="00BE3132" w:rsidRDefault="00C1306E" w:rsidP="00352711">
                      <w:pPr>
                        <w:pStyle w:val="ContentsBox"/>
                        <w:rPr>
                          <w:b/>
                          <w:bCs/>
                        </w:rPr>
                      </w:pPr>
                      <w:r w:rsidRPr="00BE3132">
                        <w:rPr>
                          <w:b/>
                          <w:bCs/>
                        </w:rPr>
                        <w:t>New executive appointment</w:t>
                      </w:r>
                    </w:p>
                    <w:p w14:paraId="7C800CD5" w14:textId="74E56EBF" w:rsidR="007707DF" w:rsidRPr="00BE3132" w:rsidRDefault="006A4A32" w:rsidP="00352711">
                      <w:pPr>
                        <w:pStyle w:val="ContentsBox"/>
                        <w:rPr>
                          <w:b/>
                          <w:bCs/>
                        </w:rPr>
                      </w:pPr>
                      <w:r>
                        <w:rPr>
                          <w:b/>
                          <w:bCs/>
                        </w:rPr>
                        <w:t xml:space="preserve">New ARPC reinsurance broker </w:t>
                      </w:r>
                    </w:p>
                    <w:p w14:paraId="577950F2" w14:textId="207B2756" w:rsidR="001A0D72" w:rsidRPr="00BE3132" w:rsidRDefault="00C1306E" w:rsidP="00352711">
                      <w:pPr>
                        <w:pStyle w:val="ContentsBox"/>
                        <w:rPr>
                          <w:b/>
                          <w:bCs/>
                        </w:rPr>
                      </w:pPr>
                      <w:r w:rsidRPr="00BE3132">
                        <w:rPr>
                          <w:b/>
                          <w:bCs/>
                        </w:rPr>
                        <w:t>GAPS paper published</w:t>
                      </w:r>
                    </w:p>
                    <w:p w14:paraId="6F81527D" w14:textId="60A802F2" w:rsidR="00242815" w:rsidRDefault="00242815" w:rsidP="00352711">
                      <w:pPr>
                        <w:pStyle w:val="ContentsBox"/>
                        <w:rPr>
                          <w:b/>
                          <w:bCs/>
                        </w:rPr>
                      </w:pPr>
                      <w:r w:rsidRPr="00BE3132">
                        <w:rPr>
                          <w:b/>
                          <w:bCs/>
                        </w:rPr>
                        <w:t xml:space="preserve">Retrocession renewal </w:t>
                      </w:r>
                      <w:r w:rsidR="00923E60">
                        <w:rPr>
                          <w:b/>
                          <w:bCs/>
                        </w:rPr>
                        <w:t>2021</w:t>
                      </w:r>
                    </w:p>
                    <w:p w14:paraId="2885D821" w14:textId="212C4F1D" w:rsidR="00032F2A" w:rsidRPr="00BE3132" w:rsidRDefault="00032F2A" w:rsidP="00352711">
                      <w:pPr>
                        <w:pStyle w:val="ContentsBox"/>
                        <w:rPr>
                          <w:b/>
                          <w:bCs/>
                        </w:rPr>
                      </w:pPr>
                      <w:r w:rsidRPr="00BE3132">
                        <w:rPr>
                          <w:b/>
                          <w:bCs/>
                        </w:rPr>
                        <w:t>Exclusion zones</w:t>
                      </w:r>
                      <w:r>
                        <w:rPr>
                          <w:b/>
                          <w:bCs/>
                        </w:rPr>
                        <w:t xml:space="preserve"> and impacts</w:t>
                      </w:r>
                    </w:p>
                    <w:p w14:paraId="37737632" w14:textId="0E184627" w:rsidR="007707DF" w:rsidRPr="00BE3132" w:rsidRDefault="00242815" w:rsidP="00352711">
                      <w:pPr>
                        <w:pStyle w:val="ContentsBox"/>
                        <w:rPr>
                          <w:b/>
                          <w:bCs/>
                        </w:rPr>
                      </w:pPr>
                      <w:r w:rsidRPr="00BE3132">
                        <w:rPr>
                          <w:b/>
                          <w:bCs/>
                        </w:rPr>
                        <w:t xml:space="preserve">COVID-19 and systemic risk </w:t>
                      </w:r>
                    </w:p>
                    <w:p w14:paraId="155E10C0" w14:textId="77777777" w:rsidR="00BD6BB5" w:rsidRDefault="008267C5" w:rsidP="00352711">
                      <w:pPr>
                        <w:pStyle w:val="ContentsBox"/>
                        <w:rPr>
                          <w:b/>
                          <w:bCs/>
                        </w:rPr>
                      </w:pPr>
                      <w:r>
                        <w:rPr>
                          <w:b/>
                          <w:bCs/>
                        </w:rPr>
                        <w:t>Career</w:t>
                      </w:r>
                      <w:r w:rsidR="00C1306E" w:rsidRPr="00BE3132">
                        <w:rPr>
                          <w:b/>
                          <w:bCs/>
                        </w:rPr>
                        <w:t xml:space="preserve"> </w:t>
                      </w:r>
                      <w:r>
                        <w:rPr>
                          <w:b/>
                          <w:bCs/>
                        </w:rPr>
                        <w:t>T</w:t>
                      </w:r>
                      <w:r w:rsidR="00C1306E" w:rsidRPr="00BE3132">
                        <w:rPr>
                          <w:b/>
                          <w:bCs/>
                        </w:rPr>
                        <w:t>rackers</w:t>
                      </w:r>
                      <w:r>
                        <w:rPr>
                          <w:b/>
                          <w:bCs/>
                        </w:rPr>
                        <w:t xml:space="preserve"> Awards</w:t>
                      </w:r>
                    </w:p>
                    <w:p w14:paraId="638A32DB" w14:textId="2E984F7E" w:rsidR="0008172C" w:rsidRPr="00BE3132" w:rsidRDefault="00BD6BB5" w:rsidP="00352711">
                      <w:pPr>
                        <w:pStyle w:val="ContentsBox"/>
                        <w:rPr>
                          <w:b/>
                          <w:bCs/>
                        </w:rPr>
                      </w:pPr>
                      <w:r>
                        <w:rPr>
                          <w:b/>
                          <w:bCs/>
                        </w:rPr>
                        <w:t>Premium submissions</w:t>
                      </w:r>
                      <w:r w:rsidR="008267C5">
                        <w:rPr>
                          <w:b/>
                          <w:bCs/>
                        </w:rPr>
                        <w:t xml:space="preserve"> </w:t>
                      </w:r>
                    </w:p>
                    <w:p w14:paraId="3A9930AF" w14:textId="0456F6D5" w:rsidR="00BE3132" w:rsidRPr="00BE3132" w:rsidRDefault="00BE3132" w:rsidP="00352711">
                      <w:pPr>
                        <w:pStyle w:val="ContentsBox"/>
                        <w:rPr>
                          <w:b/>
                          <w:bCs/>
                        </w:rPr>
                      </w:pPr>
                      <w:r w:rsidRPr="00BE3132">
                        <w:rPr>
                          <w:b/>
                          <w:bCs/>
                        </w:rPr>
                        <w:t>Q</w:t>
                      </w:r>
                      <w:r w:rsidR="008267C5">
                        <w:rPr>
                          <w:b/>
                          <w:bCs/>
                        </w:rPr>
                        <w:t xml:space="preserve"> </w:t>
                      </w:r>
                      <w:r w:rsidRPr="00BE3132">
                        <w:rPr>
                          <w:b/>
                          <w:bCs/>
                        </w:rPr>
                        <w:t>&amp;</w:t>
                      </w:r>
                      <w:r w:rsidR="008267C5">
                        <w:rPr>
                          <w:b/>
                          <w:bCs/>
                        </w:rPr>
                        <w:t xml:space="preserve"> </w:t>
                      </w:r>
                      <w:r w:rsidRPr="00BE3132">
                        <w:rPr>
                          <w:b/>
                          <w:bCs/>
                        </w:rPr>
                        <w:t>A</w:t>
                      </w:r>
                    </w:p>
                    <w:p w14:paraId="3F695140" w14:textId="77777777" w:rsidR="007707DF" w:rsidRPr="00352711" w:rsidRDefault="007707DF" w:rsidP="00352711">
                      <w:pPr>
                        <w:pStyle w:val="ContentsBox"/>
                      </w:pPr>
                    </w:p>
                    <w:p w14:paraId="465EE91A" w14:textId="77777777" w:rsidR="00352711" w:rsidRDefault="00352711" w:rsidP="00352711">
                      <w:pPr>
                        <w:pStyle w:val="ContentsBox"/>
                      </w:pPr>
                    </w:p>
                  </w:txbxContent>
                </v:textbox>
              </v:shape>
            </w:pict>
          </mc:Fallback>
        </mc:AlternateContent>
      </w:r>
      <w:r w:rsidR="00B861E8">
        <w:rPr>
          <w:noProof/>
        </w:rPr>
        <mc:AlternateContent>
          <mc:Choice Requires="wps">
            <w:drawing>
              <wp:anchor distT="0" distB="0" distL="114300" distR="114300" simplePos="0" relativeHeight="251658242" behindDoc="0" locked="0" layoutInCell="1" allowOverlap="1" wp14:anchorId="0599ED21" wp14:editId="7D2AC5F4">
                <wp:simplePos x="0" y="0"/>
                <wp:positionH relativeFrom="column">
                  <wp:posOffset>3088640</wp:posOffset>
                </wp:positionH>
                <wp:positionV relativeFrom="paragraph">
                  <wp:posOffset>-35348</wp:posOffset>
                </wp:positionV>
                <wp:extent cx="3378200" cy="2286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378200" cy="228600"/>
                        </a:xfrm>
                        <a:prstGeom prst="rect">
                          <a:avLst/>
                        </a:prstGeom>
                        <a:noFill/>
                        <a:ln w="6350">
                          <a:noFill/>
                        </a:ln>
                      </wps:spPr>
                      <wps:txbx>
                        <w:txbxContent>
                          <w:p w14:paraId="18DFB5DD" w14:textId="77777777" w:rsidR="00433078" w:rsidRPr="00433078" w:rsidRDefault="00433078" w:rsidP="00433078">
                            <w:pPr>
                              <w:pStyle w:val="HeadingOne"/>
                            </w:pPr>
                            <w:r w:rsidRPr="00433078">
                              <w:t xml:space="preserve">Welcome to the </w:t>
                            </w:r>
                            <w:r w:rsidR="00A56E0E">
                              <w:t>Autumn</w:t>
                            </w:r>
                            <w:r w:rsidRPr="00433078">
                              <w:t xml:space="preserve"> edition of our newsletter.</w:t>
                            </w:r>
                          </w:p>
                          <w:p w14:paraId="595097DB" w14:textId="77777777" w:rsidR="00433078" w:rsidRDefault="00433078"/>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anchor>
            </w:drawing>
          </mc:Choice>
          <mc:Fallback>
            <w:pict>
              <v:shape w14:anchorId="0599ED21" id="Text Box 12" o:spid="_x0000_s1029" type="#_x0000_t202" style="position:absolute;margin-left:243.2pt;margin-top:-2.8pt;width:266pt;height:18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O7+KwIAAE4EAAAOAAAAZHJzL2Uyb0RvYy54bWysVMtu2zAQvBfoPxC81/IjdV3BcuAmcFEg&#10;SALYRc40RVkCJC5L0pbcr++Qspwi7anohVrtrvYxM9TytmtqdlLWVaQzPhmNOVNaUl7pQ8a/7zYf&#10;Fpw5L3QuatIq42fl+O3q/btla1I1pZLqXFmGItqlrcl46b1Jk8TJUjXCjcgojWBBthEer/aQ5Fa0&#10;qN7UyXQ8nict2dxYkso5eO/7IF/F+kWhpH8qCqc8qzOO2Xw8bTz34UxWS5EerDBlJS9jiH+YohGV&#10;RtNrqXvhBTva6o9STSUtOSr8SFKTUFFUUsUdsM1k/GabbSmMirsAHGeuMLn/V1Y+np4tq3JwN+VM&#10;iwYc7VTn2RfqGFzApzUuRdrWINF38CN38Ds4w9pdYZvwxEIMcSB9vqIbqkk4Z7NPC1DGmURsOl3M&#10;YaN88vq1sc5/VdSwYGTcgr0Iqjg9ON+nDimhmaZNVdeRwVqzNuPz2cdx/OAaQfFao0fYoZ81WL7b&#10;d3Hn2bDHnvIz1rPUC8QZuakww4Nw/llYKAJjQ+X+CUdRE3rRxeKsJPvzb/6QD6IQ5ayFwjLufhyF&#10;VZzV3zQoDHIcDBuNz5ObG3j3g1cfmzuCcCe4Q0ZGE2Hr68EsLDUvuADr0AkhoSX6ZdwP5p3vtY4L&#10;JNV6HZMgPCP8g94aGUoHJAOqu+5FWHOB3oO0Rxr0J9I3DPS5PQfro6eiivQEbHskL5BDtJHgywUL&#10;t+L395j1+htY/QIAAP//AwBQSwMEFAAGAAgAAAAhANAj8Z3hAAAACgEAAA8AAABkcnMvZG93bnJl&#10;di54bWxMj7FOwzAQhnck3sE6JBbU2oU0skKcCiEYWCIREF2d2CQp9jmy3Tbl6XGnMt7dp/++v9zM&#10;1pCD9mF0KGC1ZEA0dk6N2Av4/HhdcCAhSlTSONQCTjrAprq+KmWh3BHf9aGJPUkhGAopYIhxKigN&#10;3aCtDEs3aUy3b+etjGn0PVVeHlO4NfSesZxaOWL6MMhJPw+6+2n2VgDfvfye6vqu3W7fdtLw9Vj7&#10;r0aI25v56RFI1HO8wHDWT+pQJafW7VEFYgRkPM8SKmCxzoGcAbbiadMKeGAZ0Kqk/ytUfwAAAP//&#10;AwBQSwECLQAUAAYACAAAACEAtoM4kv4AAADhAQAAEwAAAAAAAAAAAAAAAAAAAAAAW0NvbnRlbnRf&#10;VHlwZXNdLnhtbFBLAQItABQABgAIAAAAIQA4/SH/1gAAAJQBAAALAAAAAAAAAAAAAAAAAC8BAABf&#10;cmVscy8ucmVsc1BLAQItABQABgAIAAAAIQDPMO7+KwIAAE4EAAAOAAAAAAAAAAAAAAAAAC4CAABk&#10;cnMvZTJvRG9jLnhtbFBLAQItABQABgAIAAAAIQDQI/Gd4QAAAAoBAAAPAAAAAAAAAAAAAAAAAIUE&#10;AABkcnMvZG93bnJldi54bWxQSwUGAAAAAAQABADzAAAAkwUAAAAA&#10;" filled="f" stroked="f" strokeweight=".5pt">
                <v:textbox inset="0,0,,0">
                  <w:txbxContent>
                    <w:p w14:paraId="18DFB5DD" w14:textId="77777777" w:rsidR="00433078" w:rsidRPr="00433078" w:rsidRDefault="00433078" w:rsidP="00433078">
                      <w:pPr>
                        <w:pStyle w:val="HeadingOne"/>
                      </w:pPr>
                      <w:r w:rsidRPr="00433078">
                        <w:t xml:space="preserve">Welcome to the </w:t>
                      </w:r>
                      <w:r w:rsidR="00A56E0E">
                        <w:t>Autumn</w:t>
                      </w:r>
                      <w:r w:rsidRPr="00433078">
                        <w:t xml:space="preserve"> edition of our newsletter.</w:t>
                      </w:r>
                    </w:p>
                    <w:p w14:paraId="595097DB" w14:textId="77777777" w:rsidR="00433078" w:rsidRDefault="00433078"/>
                  </w:txbxContent>
                </v:textbox>
              </v:shape>
            </w:pict>
          </mc:Fallback>
        </mc:AlternateContent>
      </w:r>
      <w:r w:rsidR="0012161E">
        <w:rPr>
          <w:color w:val="FFFFFF" w:themeColor="background1"/>
          <w:sz w:val="36"/>
          <w:szCs w:val="36"/>
        </w:rPr>
        <w:t xml:space="preserve"> </w:t>
      </w:r>
    </w:p>
    <w:p w14:paraId="4115032B" w14:textId="611C07F5" w:rsidR="00E644B3" w:rsidRPr="006B6DC7" w:rsidRDefault="00065B2E" w:rsidP="006B6DC7">
      <w:pPr>
        <w:pStyle w:val="HeadingTwo"/>
        <w:rPr>
          <w:rFonts w:asciiTheme="majorHAnsi" w:hAnsiTheme="majorHAnsi" w:cstheme="majorHAnsi"/>
          <w:color w:val="000000"/>
          <w:sz w:val="20"/>
          <w:szCs w:val="20"/>
          <w:lang w:val="en-GB"/>
        </w:rPr>
      </w:pPr>
      <w:r>
        <w:rPr>
          <w:noProof/>
        </w:rPr>
        <w:drawing>
          <wp:anchor distT="0" distB="0" distL="114300" distR="114300" simplePos="0" relativeHeight="251658243" behindDoc="1" locked="0" layoutInCell="1" allowOverlap="1" wp14:anchorId="6CF91FF8" wp14:editId="6545AC83">
            <wp:simplePos x="0" y="0"/>
            <wp:positionH relativeFrom="page">
              <wp:posOffset>3790214</wp:posOffset>
            </wp:positionH>
            <wp:positionV relativeFrom="page">
              <wp:posOffset>1109980</wp:posOffset>
            </wp:positionV>
            <wp:extent cx="3127799" cy="7327384"/>
            <wp:effectExtent l="0" t="0" r="0"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TC-ShadedBox.jpg"/>
                    <pic:cNvPicPr/>
                  </pic:nvPicPr>
                  <pic:blipFill>
                    <a:blip r:embed="rId14"/>
                    <a:stretch>
                      <a:fillRect/>
                    </a:stretch>
                  </pic:blipFill>
                  <pic:spPr>
                    <a:xfrm>
                      <a:off x="0" y="0"/>
                      <a:ext cx="3127799" cy="7327384"/>
                    </a:xfrm>
                    <a:prstGeom prst="rect">
                      <a:avLst/>
                    </a:prstGeom>
                  </pic:spPr>
                </pic:pic>
              </a:graphicData>
            </a:graphic>
            <wp14:sizeRelH relativeFrom="margin">
              <wp14:pctWidth>0</wp14:pctWidth>
            </wp14:sizeRelH>
            <wp14:sizeRelV relativeFrom="margin">
              <wp14:pctHeight>0</wp14:pctHeight>
            </wp14:sizeRelV>
          </wp:anchor>
        </w:drawing>
      </w:r>
      <w:r w:rsidR="00C1306E" w:rsidRPr="00C1306E">
        <w:rPr>
          <w:rFonts w:asciiTheme="majorHAnsi" w:hAnsiTheme="majorHAnsi" w:cstheme="majorHAnsi"/>
          <w:lang w:val="en-GB"/>
        </w:rPr>
        <w:t xml:space="preserve"> </w:t>
      </w:r>
      <w:r w:rsidR="00C1306E" w:rsidRPr="00B2598F">
        <w:rPr>
          <w:rFonts w:asciiTheme="majorHAnsi" w:hAnsiTheme="majorHAnsi" w:cstheme="majorHAnsi"/>
          <w:lang w:val="en-GB"/>
        </w:rPr>
        <w:t>Welcome Samantha Lawrence</w:t>
      </w:r>
    </w:p>
    <w:p w14:paraId="257AC500" w14:textId="5EA54376" w:rsidR="00C1306E" w:rsidRDefault="00A50F7C" w:rsidP="00C1306E">
      <w:pPr>
        <w:pStyle w:val="BodyCopy"/>
        <w:spacing w:line="276" w:lineRule="auto"/>
      </w:pPr>
      <w:r>
        <w:rPr>
          <w:noProof/>
        </w:rPr>
        <w:drawing>
          <wp:anchor distT="0" distB="0" distL="114300" distR="114300" simplePos="0" relativeHeight="251658247" behindDoc="0" locked="0" layoutInCell="1" allowOverlap="1" wp14:anchorId="1029E55C" wp14:editId="1CC14CDB">
            <wp:simplePos x="0" y="0"/>
            <wp:positionH relativeFrom="column">
              <wp:posOffset>-340</wp:posOffset>
            </wp:positionH>
            <wp:positionV relativeFrom="paragraph">
              <wp:posOffset>1691</wp:posOffset>
            </wp:positionV>
            <wp:extent cx="1344440" cy="2016811"/>
            <wp:effectExtent l="0" t="0" r="8255"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stretch>
                      <a:fillRect/>
                    </a:stretch>
                  </pic:blipFill>
                  <pic:spPr>
                    <a:xfrm>
                      <a:off x="0" y="0"/>
                      <a:ext cx="1344440" cy="2016811"/>
                    </a:xfrm>
                    <a:prstGeom prst="rect">
                      <a:avLst/>
                    </a:prstGeom>
                  </pic:spPr>
                </pic:pic>
              </a:graphicData>
            </a:graphic>
          </wp:anchor>
        </w:drawing>
      </w:r>
      <w:r w:rsidR="00C1306E">
        <w:t xml:space="preserve">ARPC welcomes the appointment of Samantha Lawrence as General Manager, Governance and Compliance. </w:t>
      </w:r>
    </w:p>
    <w:p w14:paraId="71E45CF9" w14:textId="77777777" w:rsidR="00C1306E" w:rsidRDefault="00C1306E" w:rsidP="00C1306E">
      <w:pPr>
        <w:pStyle w:val="BodyCopy"/>
        <w:spacing w:line="276" w:lineRule="auto"/>
      </w:pPr>
      <w:r>
        <w:t>Samantha has over 15 years’ experience in Board Secretary roles, including Government Boards and solid experience in the insurance industry.</w:t>
      </w:r>
    </w:p>
    <w:p w14:paraId="60CFC3B3" w14:textId="1E23B9F2" w:rsidR="00C1306E" w:rsidRDefault="00C1306E" w:rsidP="00C1306E">
      <w:pPr>
        <w:pStyle w:val="BodyCopy"/>
        <w:spacing w:line="276" w:lineRule="auto"/>
      </w:pPr>
      <w:r>
        <w:t xml:space="preserve">She will lead ARPC’s Governance and Compliance function and secretariat support to the ARPC Board and Audit and Compliance Committee.   </w:t>
      </w:r>
    </w:p>
    <w:p w14:paraId="75B11A3C" w14:textId="005B5958" w:rsidR="00E644B3" w:rsidRDefault="00C1306E" w:rsidP="00A50F7C">
      <w:pPr>
        <w:pStyle w:val="BodyCopy"/>
        <w:spacing w:line="276" w:lineRule="auto"/>
      </w:pPr>
      <w:r>
        <w:t>Samantha commence</w:t>
      </w:r>
      <w:r w:rsidR="00FA1249">
        <w:t>d</w:t>
      </w:r>
      <w:r>
        <w:t xml:space="preserve"> with ARPC on 1 March. </w:t>
      </w:r>
    </w:p>
    <w:p w14:paraId="4B7F385F" w14:textId="30580A47" w:rsidR="00A50F7C" w:rsidRPr="00474AB9" w:rsidRDefault="00474AB9" w:rsidP="00474AB9">
      <w:pPr>
        <w:pStyle w:val="HeadingTwo"/>
        <w:rPr>
          <w:lang w:val="en-GB"/>
        </w:rPr>
      </w:pPr>
      <w:r>
        <w:rPr>
          <w:noProof/>
          <w:lang w:val="en-AU"/>
        </w:rPr>
        <mc:AlternateContent>
          <mc:Choice Requires="wps">
            <w:drawing>
              <wp:anchor distT="0" distB="0" distL="0" distR="0" simplePos="0" relativeHeight="251658248" behindDoc="1" locked="0" layoutInCell="1" allowOverlap="1" wp14:anchorId="348B1984" wp14:editId="5568968C">
                <wp:simplePos x="0" y="0"/>
                <wp:positionH relativeFrom="page">
                  <wp:posOffset>720090</wp:posOffset>
                </wp:positionH>
                <wp:positionV relativeFrom="paragraph">
                  <wp:posOffset>132080</wp:posOffset>
                </wp:positionV>
                <wp:extent cx="2867025" cy="1270"/>
                <wp:effectExtent l="0" t="0" r="0" b="0"/>
                <wp:wrapTopAndBottom/>
                <wp:docPr id="14"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1270"/>
                        </a:xfrm>
                        <a:custGeom>
                          <a:avLst/>
                          <a:gdLst>
                            <a:gd name="T0" fmla="+- 0 1134 1134"/>
                            <a:gd name="T1" fmla="*/ T0 w 4515"/>
                            <a:gd name="T2" fmla="+- 0 5649 1134"/>
                            <a:gd name="T3" fmla="*/ T2 w 4515"/>
                          </a:gdLst>
                          <a:ahLst/>
                          <a:cxnLst>
                            <a:cxn ang="0">
                              <a:pos x="T1" y="0"/>
                            </a:cxn>
                            <a:cxn ang="0">
                              <a:pos x="T3" y="0"/>
                            </a:cxn>
                          </a:cxnLst>
                          <a:rect l="0" t="0" r="r" b="b"/>
                          <a:pathLst>
                            <a:path w="4515">
                              <a:moveTo>
                                <a:pt x="0" y="0"/>
                              </a:moveTo>
                              <a:lnTo>
                                <a:pt x="4515" y="0"/>
                              </a:lnTo>
                            </a:path>
                          </a:pathLst>
                        </a:custGeom>
                        <a:noFill/>
                        <a:ln w="9525">
                          <a:solidFill>
                            <a:srgbClr val="BA371B"/>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A6514B5" id="Freeform: Shape 14" o:spid="_x0000_s1026" style="position:absolute;margin-left:56.7pt;margin-top:10.4pt;width:225.75pt;height:.1pt;z-index:-25164492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0h9pgIAAKwFAAAOAAAAZHJzL2Uyb0RvYy54bWysVNtu1DAQfUfiHyw/gtpcmu22UbNVLxQh&#10;FajU5QO8jrOJcGxjeze7fD3jSbJNF3hBvFhjz/jMmevV9a6VZCusa7QqaHIaUyIU12Wj1gX9tnw4&#10;uaDEeaZKJrUSBd0LR68Xb99cdSYXqa61LIUlAKJc3pmC1t6bPIocr0XL3Kk2QoGy0rZlHq52HZWW&#10;dYDeyiiN4/Oo07Y0VnPhHLze90q6QPyqEtx/rSonPJEFBW4eT4vnKpzR4orla8tM3fCBBvsHFi1r&#10;FDg9QN0zz8jGNr9BtQ232unKn3LdRrqqGi4wBogmiY+iea6ZERgLJMeZQ5rc/4PlX7ZPljQl1C6j&#10;RLEWavRghQgZzwkSIKCBNHXG5WD9bJ5sCNSZR82/O1BErzTh4sCGrLrPugQ0tvEaU7OrbBt+QtBk&#10;hxXYHyogdp5weEwvzudxOqOEgy5J51igiOXjX75x/qPQiMO2j8739StBwuyXQwhLqHXVSijl+xMS&#10;kyQ5y/AY6n0wS0azdxFZxqQj2SyZHRuloxFizc6zyz9inY1mASudYAH/9ciQ1SNpvlMDa5AIC/MS&#10;Y56MdiE/S+A2JggQwChE+Bdb8H1s2/8ZXFgYhOMRsJTACKz6aA3zgVlwEUTSFRRTER5avRVLjSp/&#10;VDlw8qKVamqF36esejX8CA6gbXoBnQauk8oq/dBIiaWVKlC5nEFPBAJOy6YMSrzY9epOWrJlMNy3&#10;N2fz5DYEA2CvzKzeqBLBasHKD4PsWSN7Gewl5BbbOHRu3+orXe6hi63uVwasOBBqbX9S0sG6KKj7&#10;sWFWUCI/KZjHyyTLwn7BSzabp3CxU81qqmGKA1RBPYXCB/HO9ztpY2yzrsFTguEqfQPTUzWhzZFf&#10;z2q4wErAaIf1FXbO9I5WL0t28QsAAP//AwBQSwMEFAAGAAgAAAAhAFzSJOrfAAAACQEAAA8AAABk&#10;cnMvZG93bnJldi54bWxMj8FOwzAQRO9I/IO1SFwQtVNKS0OcCkXiEMSFQg+9ufGSRMTrKHbS8Pcs&#10;JzjO7NPsTLabXScmHELrSUOyUCCQKm9bqjV8vD/fPoAI0ZA1nSfU8I0BdvnlRWZS68/0htM+1oJD&#10;KKRGQxNjn0oZqgadCQvfI/Ht0w/ORJZDLe1gzhzuOrlUai2daYk/NKbHosHqaz86DYUNL8WmPL5u&#10;p3q8ObR9WZXyqPX11fz0CCLiHP9g+K3P1SHnTic/kg2iY53crRjVsFQ8gYH79WoL4sRGokDmmfy/&#10;IP8BAAD//wMAUEsBAi0AFAAGAAgAAAAhALaDOJL+AAAA4QEAABMAAAAAAAAAAAAAAAAAAAAAAFtD&#10;b250ZW50X1R5cGVzXS54bWxQSwECLQAUAAYACAAAACEAOP0h/9YAAACUAQAACwAAAAAAAAAAAAAA&#10;AAAvAQAAX3JlbHMvLnJlbHNQSwECLQAUAAYACAAAACEAta9IfaYCAACsBQAADgAAAAAAAAAAAAAA&#10;AAAuAgAAZHJzL2Uyb0RvYy54bWxQSwECLQAUAAYACAAAACEAXNIk6t8AAAAJAQAADwAAAAAAAAAA&#10;AAAAAAAABQAAZHJzL2Rvd25yZXYueG1sUEsFBgAAAAAEAAQA8wAAAAwGAAAAAA==&#10;" path="m,l4515,e" filled="f" strokecolor="#ba371b">
                <v:path arrowok="t" o:connecttype="custom" o:connectlocs="0,0;2867025,0" o:connectangles="0,0"/>
                <w10:wrap type="topAndBottom" anchorx="page"/>
              </v:shape>
            </w:pict>
          </mc:Fallback>
        </mc:AlternateContent>
      </w:r>
    </w:p>
    <w:p w14:paraId="7E2BB46A" w14:textId="73AFF175" w:rsidR="00C1306E" w:rsidRPr="00797804" w:rsidRDefault="00C1306E" w:rsidP="00C1306E">
      <w:pPr>
        <w:pStyle w:val="BodyCopy"/>
        <w:rPr>
          <w:rFonts w:asciiTheme="majorHAnsi" w:hAnsiTheme="majorHAnsi" w:cstheme="majorHAnsi"/>
          <w:color w:val="0A3167" w:themeColor="accent4"/>
          <w:sz w:val="24"/>
          <w:szCs w:val="24"/>
        </w:rPr>
      </w:pPr>
      <w:r w:rsidRPr="00797804">
        <w:rPr>
          <w:rFonts w:asciiTheme="majorHAnsi" w:hAnsiTheme="majorHAnsi" w:cstheme="majorHAnsi"/>
          <w:color w:val="0A3167" w:themeColor="accent4"/>
          <w:sz w:val="24"/>
          <w:szCs w:val="24"/>
        </w:rPr>
        <w:t xml:space="preserve">Aon </w:t>
      </w:r>
      <w:r w:rsidR="00B13D86">
        <w:rPr>
          <w:rFonts w:asciiTheme="majorHAnsi" w:hAnsiTheme="majorHAnsi" w:cstheme="majorHAnsi"/>
          <w:color w:val="0A3167" w:themeColor="accent4"/>
          <w:sz w:val="24"/>
          <w:szCs w:val="24"/>
        </w:rPr>
        <w:t xml:space="preserve">Reinsurance Australia Limited </w:t>
      </w:r>
      <w:r w:rsidRPr="00797804">
        <w:rPr>
          <w:rFonts w:asciiTheme="majorHAnsi" w:hAnsiTheme="majorHAnsi" w:cstheme="majorHAnsi"/>
          <w:color w:val="0A3167" w:themeColor="accent4"/>
          <w:sz w:val="24"/>
          <w:szCs w:val="24"/>
        </w:rPr>
        <w:t>appointed as ARPC reinsurance broker</w:t>
      </w:r>
    </w:p>
    <w:p w14:paraId="6DB5412A" w14:textId="77777777" w:rsidR="00C1306E" w:rsidRPr="00375A07" w:rsidRDefault="00C1306E" w:rsidP="00C1306E">
      <w:pPr>
        <w:pStyle w:val="BodyCopy"/>
        <w:rPr>
          <w:rFonts w:asciiTheme="majorHAnsi" w:hAnsiTheme="majorHAnsi" w:cstheme="majorHAnsi"/>
          <w:color w:val="184C8D" w:themeColor="accent3"/>
          <w:sz w:val="24"/>
          <w:szCs w:val="24"/>
        </w:rPr>
      </w:pPr>
      <w:r w:rsidRPr="00595A03">
        <w:rPr>
          <w:rFonts w:asciiTheme="majorHAnsi" w:hAnsiTheme="majorHAnsi" w:cstheme="majorHAnsi"/>
          <w:noProof/>
          <w:color w:val="184C8D" w:themeColor="accent3"/>
          <w:sz w:val="24"/>
          <w:szCs w:val="24"/>
        </w:rPr>
        <w:drawing>
          <wp:inline distT="0" distB="0" distL="0" distR="0" wp14:anchorId="699ABC12" wp14:editId="702DE3FD">
            <wp:extent cx="2444400" cy="1051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4400" cy="1051200"/>
                    </a:xfrm>
                    <a:prstGeom prst="rect">
                      <a:avLst/>
                    </a:prstGeom>
                    <a:noFill/>
                    <a:ln>
                      <a:noFill/>
                    </a:ln>
                  </pic:spPr>
                </pic:pic>
              </a:graphicData>
            </a:graphic>
          </wp:inline>
        </w:drawing>
      </w:r>
    </w:p>
    <w:p w14:paraId="5D91CF6F" w14:textId="77777777" w:rsidR="00C1306E" w:rsidRPr="00375A07" w:rsidRDefault="00C1306E" w:rsidP="00C1306E">
      <w:pPr>
        <w:pStyle w:val="BodyCopy"/>
        <w:spacing w:line="276" w:lineRule="auto"/>
      </w:pPr>
      <w:r w:rsidRPr="00375A07">
        <w:t xml:space="preserve">ARPC conducted a scheduled tender for the provision of reinsurance broking services. </w:t>
      </w:r>
    </w:p>
    <w:p w14:paraId="6F5A267D" w14:textId="77777777" w:rsidR="00C1306E" w:rsidRPr="00375A07" w:rsidRDefault="00C1306E" w:rsidP="00C1306E">
      <w:pPr>
        <w:pStyle w:val="BodyCopy"/>
        <w:spacing w:line="276" w:lineRule="auto"/>
      </w:pPr>
      <w:r w:rsidRPr="00375A07">
        <w:t>As a result of that process, Aon</w:t>
      </w:r>
      <w:r w:rsidR="00B13D86">
        <w:t xml:space="preserve"> </w:t>
      </w:r>
      <w:r w:rsidRPr="00375A07">
        <w:t xml:space="preserve">has been appointed and will commence from 1 April. </w:t>
      </w:r>
    </w:p>
    <w:p w14:paraId="6431E7E9" w14:textId="7001BD7A" w:rsidR="00C1306E" w:rsidRPr="00375A07" w:rsidRDefault="00C1306E" w:rsidP="00C1306E">
      <w:pPr>
        <w:pStyle w:val="BodyCopy"/>
        <w:spacing w:line="276" w:lineRule="auto"/>
      </w:pPr>
      <w:r w:rsidRPr="00375A07">
        <w:t>Mike Pennell PSM, ARPC’s Chief Underwriting Officer</w:t>
      </w:r>
      <w:r w:rsidR="007D6AB8">
        <w:t>,</w:t>
      </w:r>
      <w:r w:rsidRPr="00375A07">
        <w:t xml:space="preserve"> will oversee the transition-in and commencement of broking services to ARPC by Aon.</w:t>
      </w:r>
    </w:p>
    <w:p w14:paraId="3A0E47E6" w14:textId="77777777" w:rsidR="00C1306E" w:rsidRDefault="00257C7D" w:rsidP="009A1817">
      <w:pPr>
        <w:pStyle w:val="HeadingThree"/>
        <w:rPr>
          <w:lang w:val="en-GB"/>
        </w:rPr>
      </w:pPr>
      <w:r>
        <w:rPr>
          <w:lang w:val="en-GB"/>
        </w:rPr>
        <w:br w:type="column"/>
      </w:r>
      <w:r w:rsidR="00C1306E">
        <w:rPr>
          <w:lang w:val="en-GB"/>
        </w:rPr>
        <w:t>GAPS paper published</w:t>
      </w:r>
    </w:p>
    <w:p w14:paraId="5D1C8983" w14:textId="77777777" w:rsidR="00C1306E" w:rsidRDefault="00C1306E" w:rsidP="00C1306E">
      <w:pPr>
        <w:pStyle w:val="BodyCopy"/>
        <w:spacing w:line="276" w:lineRule="auto"/>
        <w:rPr>
          <w:i/>
          <w:iCs/>
        </w:rPr>
      </w:pPr>
      <w:r>
        <w:t xml:space="preserve">In December 2020, ARPC published a new research report in partnership with The University of Queensland Business School, </w:t>
      </w:r>
      <w:r>
        <w:rPr>
          <w:i/>
          <w:iCs/>
        </w:rPr>
        <w:t>‘Analysis of identified gaps in Australia’s insurance environment’.</w:t>
      </w:r>
    </w:p>
    <w:p w14:paraId="2F78A270" w14:textId="606DAC42" w:rsidR="00C1306E" w:rsidRDefault="00C1306E" w:rsidP="00C1306E">
      <w:pPr>
        <w:pStyle w:val="BodyCopy"/>
        <w:spacing w:line="276" w:lineRule="auto"/>
        <w:rPr>
          <w:i/>
          <w:iCs/>
        </w:rPr>
      </w:pPr>
      <w:r>
        <w:rPr>
          <w:noProof/>
        </w:rPr>
        <w:drawing>
          <wp:inline distT="0" distB="0" distL="0" distR="0" wp14:anchorId="6A7656D0" wp14:editId="58ED468C">
            <wp:extent cx="2771336" cy="14871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7225" cy="1495676"/>
                    </a:xfrm>
                    <a:prstGeom prst="rect">
                      <a:avLst/>
                    </a:prstGeom>
                    <a:noFill/>
                    <a:ln>
                      <a:noFill/>
                    </a:ln>
                  </pic:spPr>
                </pic:pic>
              </a:graphicData>
            </a:graphic>
          </wp:inline>
        </w:drawing>
      </w:r>
    </w:p>
    <w:p w14:paraId="051F6695" w14:textId="77777777" w:rsidR="00C1306E" w:rsidRDefault="00C1306E" w:rsidP="00C1306E">
      <w:pPr>
        <w:pStyle w:val="BodyCopy"/>
        <w:spacing w:line="276" w:lineRule="auto"/>
      </w:pPr>
      <w:r>
        <w:t>The report found some losses from terrorism are not covered by existing arrangements or are not covered fully or consistently. The gaps include:</w:t>
      </w:r>
    </w:p>
    <w:p w14:paraId="20AF04BF" w14:textId="77777777" w:rsidR="00C1306E" w:rsidRDefault="00C1306E" w:rsidP="00C1306E">
      <w:pPr>
        <w:pStyle w:val="Bullet"/>
        <w:spacing w:line="276" w:lineRule="auto"/>
      </w:pPr>
      <w:r>
        <w:t xml:space="preserve">Physical property damage caused by cyber terrorism </w:t>
      </w:r>
    </w:p>
    <w:p w14:paraId="7555EA13" w14:textId="77777777" w:rsidR="00C1306E" w:rsidRDefault="00C1306E" w:rsidP="00C1306E">
      <w:pPr>
        <w:pStyle w:val="Bullet"/>
        <w:spacing w:line="276" w:lineRule="auto"/>
      </w:pPr>
      <w:r>
        <w:t>Low business interruption uptake by SMEs</w:t>
      </w:r>
    </w:p>
    <w:p w14:paraId="7C01E12C" w14:textId="77777777" w:rsidR="00C1306E" w:rsidRDefault="00C1306E" w:rsidP="00C1306E">
      <w:pPr>
        <w:pStyle w:val="Bullet"/>
        <w:spacing w:line="276" w:lineRule="auto"/>
      </w:pPr>
      <w:r>
        <w:t xml:space="preserve">Compulsory Third Party (CTP) motor insurance schemes </w:t>
      </w:r>
    </w:p>
    <w:p w14:paraId="6F284201" w14:textId="77777777" w:rsidR="00C1306E" w:rsidRDefault="00C1306E" w:rsidP="00C1306E">
      <w:pPr>
        <w:pStyle w:val="Bullet"/>
        <w:spacing w:line="276" w:lineRule="auto"/>
      </w:pPr>
      <w:r>
        <w:t xml:space="preserve">Inconsistencies in Workers’ Compensation schemes </w:t>
      </w:r>
    </w:p>
    <w:p w14:paraId="7679054A" w14:textId="77777777" w:rsidR="00C1306E" w:rsidRDefault="00C1306E" w:rsidP="00C1306E">
      <w:pPr>
        <w:pStyle w:val="Bullet"/>
        <w:spacing w:line="276" w:lineRule="auto"/>
      </w:pPr>
      <w:r>
        <w:t xml:space="preserve">Inconsistencies in Victims of Crime schemes and coverage of State and Commonwealth assets. </w:t>
      </w:r>
    </w:p>
    <w:p w14:paraId="1BCCDB80" w14:textId="77777777" w:rsidR="00C1306E" w:rsidRDefault="00C1306E" w:rsidP="00C1306E">
      <w:pPr>
        <w:pStyle w:val="BodyCopy"/>
        <w:spacing w:line="276" w:lineRule="auto"/>
      </w:pPr>
      <w:r>
        <w:t>The purpose of the report is to identify gaps and inform future discussions on insurance coverage, such as what risks should be covered, and by whom within the commercial or public sector.</w:t>
      </w:r>
    </w:p>
    <w:p w14:paraId="1D0D7B78" w14:textId="77777777" w:rsidR="00C1306E" w:rsidRDefault="00C1306E" w:rsidP="00C1306E">
      <w:pPr>
        <w:pStyle w:val="BodyCopy"/>
        <w:spacing w:line="276" w:lineRule="auto"/>
      </w:pPr>
      <w:r>
        <w:t xml:space="preserve">This is the first in a series of research papers on terrorism and re/insurance to be produced by ARPC in partnership with UOQ. </w:t>
      </w:r>
    </w:p>
    <w:p w14:paraId="29466663" w14:textId="58EEF65B" w:rsidR="00C1306E" w:rsidRPr="001766C0" w:rsidRDefault="00C1306E" w:rsidP="00C1306E">
      <w:pPr>
        <w:pStyle w:val="BodyCopy"/>
        <w:spacing w:line="276" w:lineRule="auto"/>
        <w:rPr>
          <w:color w:val="auto"/>
        </w:rPr>
      </w:pPr>
      <w:r>
        <w:t xml:space="preserve">The research report is available on our </w:t>
      </w:r>
      <w:r w:rsidRPr="005D18DA">
        <w:rPr>
          <w:color w:val="141313" w:themeColor="text1"/>
        </w:rPr>
        <w:t xml:space="preserve">website </w:t>
      </w:r>
      <w:hyperlink r:id="rId18" w:history="1">
        <w:r w:rsidRPr="005D18DA">
          <w:rPr>
            <w:rStyle w:val="Hyperlink"/>
            <w:color w:val="141313" w:themeColor="text1"/>
          </w:rPr>
          <w:t>here</w:t>
        </w:r>
      </w:hyperlink>
      <w:r w:rsidR="005D18DA" w:rsidRPr="005D18DA">
        <w:rPr>
          <w:color w:val="141313" w:themeColor="text1"/>
        </w:rPr>
        <w:t>.</w:t>
      </w:r>
    </w:p>
    <w:p w14:paraId="50E918F2" w14:textId="41FC80B9" w:rsidR="00C1306E" w:rsidRDefault="00C1306E" w:rsidP="00C1306E">
      <w:pPr>
        <w:pStyle w:val="BodyCopy"/>
        <w:spacing w:line="276" w:lineRule="auto"/>
        <w:rPr>
          <w:i/>
          <w:iCs/>
        </w:rPr>
      </w:pPr>
      <w:r>
        <w:rPr>
          <w:i/>
          <w:iCs/>
        </w:rPr>
        <w:t xml:space="preserve"> </w:t>
      </w:r>
    </w:p>
    <w:p w14:paraId="14149623" w14:textId="6243DC13" w:rsidR="0057570C" w:rsidRDefault="0057570C" w:rsidP="00C1306E">
      <w:pPr>
        <w:pStyle w:val="HeadingThree"/>
        <w:rPr>
          <w:szCs w:val="20"/>
        </w:rPr>
      </w:pPr>
    </w:p>
    <w:p w14:paraId="74D08564" w14:textId="77777777" w:rsidR="000A361B" w:rsidRDefault="000A361B" w:rsidP="000A361B">
      <w:pPr>
        <w:pStyle w:val="BodyCopy"/>
        <w:rPr>
          <w:szCs w:val="20"/>
        </w:rPr>
      </w:pPr>
    </w:p>
    <w:p w14:paraId="7E9A54DF" w14:textId="77777777" w:rsidR="00E82543" w:rsidRDefault="00E82543" w:rsidP="000A361B">
      <w:pPr>
        <w:pStyle w:val="BodyCopy"/>
        <w:rPr>
          <w:szCs w:val="20"/>
        </w:rPr>
      </w:pPr>
    </w:p>
    <w:p w14:paraId="01B6DF7C" w14:textId="77777777" w:rsidR="00E82543" w:rsidRDefault="00E82543" w:rsidP="000A361B">
      <w:pPr>
        <w:pStyle w:val="BodyCopy"/>
        <w:rPr>
          <w:szCs w:val="20"/>
        </w:rPr>
      </w:pPr>
    </w:p>
    <w:p w14:paraId="24B8CE0B" w14:textId="63A3899F" w:rsidR="003359B7" w:rsidRPr="00797804" w:rsidRDefault="003359B7" w:rsidP="00C1306E">
      <w:pPr>
        <w:spacing w:after="160" w:line="240" w:lineRule="auto"/>
        <w:rPr>
          <w:rFonts w:asciiTheme="majorHAnsi" w:eastAsia="Calibri" w:hAnsiTheme="majorHAnsi" w:cstheme="majorHAnsi"/>
          <w:color w:val="0A3167" w:themeColor="accent4"/>
          <w:sz w:val="24"/>
          <w:szCs w:val="24"/>
        </w:rPr>
      </w:pPr>
      <w:r w:rsidRPr="00797804">
        <w:rPr>
          <w:rFonts w:asciiTheme="majorHAnsi" w:eastAsia="Calibri" w:hAnsiTheme="majorHAnsi" w:cstheme="majorHAnsi"/>
          <w:color w:val="0A3167" w:themeColor="accent4"/>
          <w:sz w:val="24"/>
          <w:szCs w:val="24"/>
        </w:rPr>
        <w:t>Retrocession renewal</w:t>
      </w:r>
      <w:r w:rsidR="000A1C2D" w:rsidRPr="00797804">
        <w:rPr>
          <w:rFonts w:asciiTheme="majorHAnsi" w:eastAsia="Calibri" w:hAnsiTheme="majorHAnsi" w:cstheme="majorHAnsi"/>
          <w:color w:val="0A3167" w:themeColor="accent4"/>
          <w:sz w:val="24"/>
          <w:szCs w:val="24"/>
        </w:rPr>
        <w:t xml:space="preserve">: </w:t>
      </w:r>
      <w:r w:rsidR="00834EA7">
        <w:rPr>
          <w:rFonts w:asciiTheme="majorHAnsi" w:eastAsia="Calibri" w:hAnsiTheme="majorHAnsi" w:cstheme="majorHAnsi"/>
          <w:color w:val="0A3167" w:themeColor="accent4"/>
          <w:sz w:val="24"/>
          <w:szCs w:val="24"/>
        </w:rPr>
        <w:t xml:space="preserve">ARPC </w:t>
      </w:r>
      <w:r w:rsidR="000A1C2D" w:rsidRPr="00797804">
        <w:rPr>
          <w:rFonts w:asciiTheme="majorHAnsi" w:eastAsia="Calibri" w:hAnsiTheme="majorHAnsi" w:cstheme="majorHAnsi"/>
          <w:color w:val="0A3167" w:themeColor="accent4"/>
          <w:sz w:val="24"/>
          <w:szCs w:val="24"/>
        </w:rPr>
        <w:t>helping cover the economy against terrorist attacks</w:t>
      </w:r>
    </w:p>
    <w:p w14:paraId="3DBFB1AE" w14:textId="5AA0E65D" w:rsidR="00C1306E" w:rsidRPr="00B8619D" w:rsidRDefault="000A1C2D" w:rsidP="00C1306E">
      <w:pPr>
        <w:spacing w:after="160" w:line="276" w:lineRule="auto"/>
        <w:rPr>
          <w:rFonts w:ascii="Calibri Light" w:eastAsia="Calibri" w:hAnsi="Calibri Light" w:cs="Calibri Light"/>
          <w:sz w:val="20"/>
          <w:szCs w:val="20"/>
        </w:rPr>
      </w:pPr>
      <w:r>
        <w:rPr>
          <w:rFonts w:ascii="Calibri Light" w:eastAsia="Calibri" w:hAnsi="Calibri Light" w:cs="Calibri Light"/>
          <w:sz w:val="20"/>
          <w:szCs w:val="20"/>
        </w:rPr>
        <w:t>ARPC renewed</w:t>
      </w:r>
      <w:r w:rsidR="00C1306E" w:rsidRPr="00B8619D">
        <w:rPr>
          <w:rFonts w:ascii="Calibri Light" w:eastAsia="Calibri" w:hAnsi="Calibri Light" w:cs="Calibri Light"/>
          <w:sz w:val="20"/>
          <w:szCs w:val="20"/>
        </w:rPr>
        <w:t xml:space="preserve"> its retrocession reinsurance program for the 2021 calendar year. The $3.475 billion retrocession reinsurance program, plus ARPC’s net assets and the $10 billion Commonwealth guarantee, provides scheme capacity in the event of a declared terrorism incident, against commercial and eligible property assets of just under $14 billion.  </w:t>
      </w:r>
    </w:p>
    <w:p w14:paraId="7E102345" w14:textId="6708A94B" w:rsidR="00C1306E" w:rsidRPr="00B8619D" w:rsidRDefault="00C1306E" w:rsidP="00C1306E">
      <w:pPr>
        <w:spacing w:after="160" w:line="276" w:lineRule="auto"/>
        <w:rPr>
          <w:rFonts w:ascii="Calibri Light" w:eastAsia="Calibri" w:hAnsi="Calibri Light" w:cs="Calibri Light"/>
          <w:sz w:val="20"/>
          <w:szCs w:val="20"/>
        </w:rPr>
      </w:pPr>
      <w:r w:rsidRPr="00B8619D">
        <w:rPr>
          <w:rFonts w:ascii="Calibri Light" w:eastAsia="Calibri" w:hAnsi="Calibri Light" w:cs="Calibri Light"/>
          <w:sz w:val="20"/>
          <w:szCs w:val="20"/>
        </w:rPr>
        <w:t xml:space="preserve">ARPC’s retrocession program encourages a mix of global and Australian reinsurers to provide terrorism cover for Australian-based property assets, which transfers the risk and protects the Australian </w:t>
      </w:r>
      <w:r w:rsidR="00B13D86">
        <w:rPr>
          <w:rFonts w:ascii="Calibri Light" w:eastAsia="Calibri" w:hAnsi="Calibri Light" w:cs="Calibri Light"/>
          <w:sz w:val="20"/>
          <w:szCs w:val="20"/>
        </w:rPr>
        <w:t>Commonwealth</w:t>
      </w:r>
      <w:r w:rsidRPr="00B8619D">
        <w:rPr>
          <w:rFonts w:ascii="Calibri Light" w:eastAsia="Calibri" w:hAnsi="Calibri Light" w:cs="Calibri Light"/>
          <w:sz w:val="20"/>
          <w:szCs w:val="20"/>
        </w:rPr>
        <w:t xml:space="preserve"> Guarantee and Australian taxpayers</w:t>
      </w:r>
      <w:r>
        <w:rPr>
          <w:rFonts w:ascii="Calibri Light" w:eastAsia="Calibri" w:hAnsi="Calibri Light" w:cs="Calibri Light"/>
          <w:sz w:val="20"/>
          <w:szCs w:val="20"/>
        </w:rPr>
        <w:t>.</w:t>
      </w:r>
    </w:p>
    <w:p w14:paraId="4C25FDB6" w14:textId="77777777" w:rsidR="00C1306E" w:rsidRPr="00B8619D" w:rsidRDefault="00C1306E" w:rsidP="00C1306E">
      <w:pPr>
        <w:spacing w:after="160" w:line="276" w:lineRule="auto"/>
        <w:rPr>
          <w:rFonts w:ascii="Calibri Light" w:eastAsia="Calibri" w:hAnsi="Calibri Light" w:cs="Calibri Light"/>
          <w:sz w:val="20"/>
          <w:szCs w:val="20"/>
        </w:rPr>
      </w:pPr>
      <w:r w:rsidRPr="00B8619D">
        <w:rPr>
          <w:rFonts w:ascii="Calibri Light" w:eastAsia="Calibri" w:hAnsi="Calibri Light" w:cs="Calibri Light"/>
          <w:sz w:val="20"/>
          <w:szCs w:val="20"/>
        </w:rPr>
        <w:t>The $3.475 billion retrocession program and ARPC net assets are the first layers of funding for claims in the event of a terrorism incident.  </w:t>
      </w:r>
    </w:p>
    <w:p w14:paraId="6882FB78" w14:textId="19D987C4" w:rsidR="00C1306E" w:rsidRPr="00B8619D" w:rsidRDefault="00C1306E" w:rsidP="00C1306E">
      <w:pPr>
        <w:spacing w:after="160" w:line="276" w:lineRule="auto"/>
        <w:rPr>
          <w:rFonts w:ascii="Calibri Light" w:eastAsia="Calibri" w:hAnsi="Calibri Light" w:cs="Calibri Light"/>
          <w:sz w:val="20"/>
          <w:szCs w:val="20"/>
        </w:rPr>
      </w:pPr>
      <w:r w:rsidRPr="00B8619D">
        <w:rPr>
          <w:rFonts w:ascii="Calibri Light" w:eastAsia="Calibri" w:hAnsi="Calibri Light" w:cs="Calibri Light"/>
          <w:sz w:val="20"/>
          <w:szCs w:val="20"/>
        </w:rPr>
        <w:t xml:space="preserve">Dr </w:t>
      </w:r>
      <w:r>
        <w:rPr>
          <w:rFonts w:ascii="Calibri Light" w:eastAsia="Calibri" w:hAnsi="Calibri Light" w:cs="Calibri Light"/>
          <w:sz w:val="20"/>
          <w:szCs w:val="20"/>
        </w:rPr>
        <w:t xml:space="preserve">Christopher </w:t>
      </w:r>
      <w:r w:rsidRPr="00B8619D">
        <w:rPr>
          <w:rFonts w:ascii="Calibri Light" w:eastAsia="Calibri" w:hAnsi="Calibri Light" w:cs="Calibri Light"/>
          <w:sz w:val="20"/>
          <w:szCs w:val="20"/>
        </w:rPr>
        <w:t>Wallace</w:t>
      </w:r>
      <w:r>
        <w:rPr>
          <w:rFonts w:ascii="Calibri Light" w:eastAsia="Calibri" w:hAnsi="Calibri Light" w:cs="Calibri Light"/>
          <w:sz w:val="20"/>
          <w:szCs w:val="20"/>
        </w:rPr>
        <w:t>, ARPC CEO</w:t>
      </w:r>
      <w:r w:rsidRPr="00B8619D">
        <w:rPr>
          <w:rFonts w:ascii="Calibri Light" w:eastAsia="Calibri" w:hAnsi="Calibri Light" w:cs="Calibri Light"/>
          <w:sz w:val="20"/>
          <w:szCs w:val="20"/>
        </w:rPr>
        <w:t xml:space="preserve"> and Michael Pennell Chief Underwriting Officer, met online with almost 70 reinsurers in key global markets to negotiate the 2021 program. </w:t>
      </w:r>
    </w:p>
    <w:p w14:paraId="03F607F5" w14:textId="37FBFA74" w:rsidR="00C1306E" w:rsidRPr="00B8619D" w:rsidRDefault="00C1306E" w:rsidP="00C1306E">
      <w:pPr>
        <w:spacing w:after="160" w:line="276" w:lineRule="auto"/>
        <w:rPr>
          <w:rFonts w:ascii="Calibri Light" w:eastAsia="Calibri" w:hAnsi="Calibri Light" w:cs="Calibri Light"/>
          <w:sz w:val="20"/>
          <w:szCs w:val="20"/>
        </w:rPr>
      </w:pPr>
      <w:r w:rsidRPr="00B8619D">
        <w:rPr>
          <w:rFonts w:ascii="Calibri Light" w:eastAsia="Calibri" w:hAnsi="Calibri Light" w:cs="Calibri Light"/>
          <w:sz w:val="20"/>
          <w:szCs w:val="20"/>
        </w:rPr>
        <w:t>For the 2021 program, ARPC purchased an additional $25 million layer of reinsurance at the bottom of the program. This reduced ARPC’s deductible from $250 million to $225 million and improved ARPC’s capital strength.</w:t>
      </w:r>
    </w:p>
    <w:p w14:paraId="4FF5522D" w14:textId="3C8F15E4" w:rsidR="00C1306E" w:rsidRDefault="007715ED" w:rsidP="009F7DF5">
      <w:pPr>
        <w:pStyle w:val="Quote"/>
        <w:tabs>
          <w:tab w:val="left" w:pos="426"/>
          <w:tab w:val="left" w:pos="1276"/>
        </w:tabs>
        <w:ind w:left="284" w:right="496"/>
        <w:rPr>
          <w:color w:val="002F65"/>
        </w:rPr>
      </w:pPr>
      <w:r w:rsidRPr="007715ED">
        <w:rPr>
          <w:color w:val="002F65"/>
        </w:rPr>
        <w:t>“</w:t>
      </w:r>
      <w:r w:rsidR="00C1306E" w:rsidRPr="007715ED">
        <w:rPr>
          <w:color w:val="002F65"/>
        </w:rPr>
        <w:t>ARPC remains well positioned to be an effective provider of terrorism risk insurance that facilitates market participation, supports national resilience and reduces potential losses arising from terrorism catastrophe</w:t>
      </w:r>
      <w:r w:rsidRPr="007715ED">
        <w:rPr>
          <w:color w:val="002F65"/>
        </w:rPr>
        <w:t>.” – Dr Christopher Wallace, ARPC CEO</w:t>
      </w:r>
    </w:p>
    <w:p w14:paraId="5847AC56" w14:textId="03B9B2C7" w:rsidR="00474AB9" w:rsidRPr="00474AB9" w:rsidRDefault="00474AB9" w:rsidP="00474AB9">
      <w:pPr>
        <w:pStyle w:val="HeadingTwo"/>
        <w:rPr>
          <w:lang w:val="en-GB"/>
        </w:rPr>
      </w:pPr>
      <w:r>
        <w:rPr>
          <w:noProof/>
          <w:lang w:val="en-AU"/>
        </w:rPr>
        <mc:AlternateContent>
          <mc:Choice Requires="wps">
            <w:drawing>
              <wp:anchor distT="0" distB="0" distL="0" distR="0" simplePos="0" relativeHeight="251658249" behindDoc="1" locked="0" layoutInCell="1" allowOverlap="1" wp14:anchorId="50AB3748" wp14:editId="2CA120FA">
                <wp:simplePos x="0" y="0"/>
                <wp:positionH relativeFrom="page">
                  <wp:posOffset>720090</wp:posOffset>
                </wp:positionH>
                <wp:positionV relativeFrom="paragraph">
                  <wp:posOffset>132080</wp:posOffset>
                </wp:positionV>
                <wp:extent cx="2867025" cy="1270"/>
                <wp:effectExtent l="0" t="0" r="0" b="0"/>
                <wp:wrapTopAndBottom/>
                <wp:docPr id="15" name="Freeform: 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1270"/>
                        </a:xfrm>
                        <a:custGeom>
                          <a:avLst/>
                          <a:gdLst>
                            <a:gd name="T0" fmla="+- 0 1134 1134"/>
                            <a:gd name="T1" fmla="*/ T0 w 4515"/>
                            <a:gd name="T2" fmla="+- 0 5649 1134"/>
                            <a:gd name="T3" fmla="*/ T2 w 4515"/>
                          </a:gdLst>
                          <a:ahLst/>
                          <a:cxnLst>
                            <a:cxn ang="0">
                              <a:pos x="T1" y="0"/>
                            </a:cxn>
                            <a:cxn ang="0">
                              <a:pos x="T3" y="0"/>
                            </a:cxn>
                          </a:cxnLst>
                          <a:rect l="0" t="0" r="r" b="b"/>
                          <a:pathLst>
                            <a:path w="4515">
                              <a:moveTo>
                                <a:pt x="0" y="0"/>
                              </a:moveTo>
                              <a:lnTo>
                                <a:pt x="4515" y="0"/>
                              </a:lnTo>
                            </a:path>
                          </a:pathLst>
                        </a:custGeom>
                        <a:noFill/>
                        <a:ln w="9525">
                          <a:solidFill>
                            <a:srgbClr val="BA371B"/>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65754E7" id="Freeform: Shape 15" o:spid="_x0000_s1026" style="position:absolute;margin-left:56.7pt;margin-top:10.4pt;width:225.75pt;height:.1pt;z-index:-25164287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nEqAIAAKwFAAAOAAAAZHJzL2Uyb0RvYy54bWysVFtv0zAUfkfiP1h+BG25tF23aOm0C0VI&#10;Ayat/ADXcZoIx8fYbtPy6zl2ki4r8IJ4sY59jr/znev1zb6RZCeMrUHlNDmPKRGKQ1GrTU6/rZZn&#10;l5RYx1TBJCiR04Ow9Gbx9s11qzORQgWyEIYgiLJZq3NaOaezKLK8Eg2z56CFQmUJpmEOr2YTFYa1&#10;iN7IKI3ji6gFU2gDXFiLrw+dki4CflkK7r6WpRWOyJwiNxdOE861P6PFNcs2humq5j0N9g8sGlYr&#10;dHqEemCOka2pf4Nqam7AQunOOTQRlGXNRYgBo0nik2ieK6ZFiAWTY/UxTfb/wfIvuydD6gJrN6NE&#10;sQZrtDRC+IxnJBAgqME0tdpmaP2sn4wP1OpH4N8tKqJXGn+xaEPW7WcoEI1tHYTU7EvT+J8YNNmH&#10;ChyOFRB7Rzg+ppcX8zhFJhx1SToPBYpYNvzlW+s+Cgg4bPdoXVe/AqWQ/aIPYYW1LhuJpXx/RmKS&#10;JJNpOPp6H82SwexdRFYxacl01kWLlTwapYNRwJpdTK/+iDUZzDxWOsJC/puBIasG0nyvetYoEebn&#10;JQ550mB9flbIbUgQIqCRj/Avtuj71Lb707swOAinI2AowRFYdynRzHlm3oUXSZvTkAr/0MBOrCCo&#10;3Enl0MmLVqqxVfg+ZtWp8Yd3gG3TCcGp5zqqrIJlLWUorVSeytUMe8ITsCDrwivDxWzW99KQHcPh&#10;vrudzJM7HwyCvTIzsFVFAKsEKz70smO17GS0l5jb0Ma+c7tWX0NxwC420K0MXHEoVGB+UtLiusip&#10;/bFlRlAiPymcx6tkOvX7JVyms3mKFzPWrMcapjhC5dRRLLwX7123k7ba1JsKPSUhXAW3OD1l7ds8&#10;8OtY9RdcCSHafn35nTO+B6uXJbv4BQAA//8DAFBLAwQUAAYACAAAACEAXNIk6t8AAAAJAQAADwAA&#10;AGRycy9kb3ducmV2LnhtbEyPwU7DMBBE70j8g7VIXBC1U0pLQ5wKReIQxIVCD7258ZJExOsodtLw&#10;9ywnOM7s0+xMtptdJyYcQutJQ7JQIJAqb1uqNXy8P98+gAjRkDWdJ9TwjQF2+eVFZlLrz/SG0z7W&#10;gkMopEZDE2OfShmqBp0JC98j8e3TD85ElkMt7WDOHO46uVRqLZ1piT80pseiweprPzoNhQ0vxaY8&#10;vm6nerw5tH1ZlfKo9fXV/PQIIuIc/2D4rc/VIedOJz+SDaJjndytGNWwVDyBgfv1agvixEaiQOaZ&#10;/L8g/wEAAP//AwBQSwECLQAUAAYACAAAACEAtoM4kv4AAADhAQAAEwAAAAAAAAAAAAAAAAAAAAAA&#10;W0NvbnRlbnRfVHlwZXNdLnhtbFBLAQItABQABgAIAAAAIQA4/SH/1gAAAJQBAAALAAAAAAAAAAAA&#10;AAAAAC8BAABfcmVscy8ucmVsc1BLAQItABQABgAIAAAAIQD3b+nEqAIAAKwFAAAOAAAAAAAAAAAA&#10;AAAAAC4CAABkcnMvZTJvRG9jLnhtbFBLAQItABQABgAIAAAAIQBc0iTq3wAAAAkBAAAPAAAAAAAA&#10;AAAAAAAAAAIFAABkcnMvZG93bnJldi54bWxQSwUGAAAAAAQABADzAAAADgYAAAAA&#10;" path="m,l4515,e" filled="f" strokecolor="#ba371b">
                <v:path arrowok="t" o:connecttype="custom" o:connectlocs="0,0;2867025,0" o:connectangles="0,0"/>
                <w10:wrap type="topAndBottom" anchorx="page"/>
              </v:shape>
            </w:pict>
          </mc:Fallback>
        </mc:AlternateContent>
      </w:r>
    </w:p>
    <w:p w14:paraId="71A282BF" w14:textId="63C947E5" w:rsidR="00C1306E" w:rsidRPr="00797804" w:rsidRDefault="00C1306E" w:rsidP="00C1306E">
      <w:pPr>
        <w:pStyle w:val="HeadingTwo"/>
      </w:pPr>
      <w:r w:rsidRPr="00797804">
        <w:t xml:space="preserve">ARPC’s </w:t>
      </w:r>
      <w:r w:rsidR="00B47312" w:rsidRPr="00797804">
        <w:t>r</w:t>
      </w:r>
      <w:r w:rsidRPr="00797804">
        <w:t xml:space="preserve">etrocession </w:t>
      </w:r>
      <w:r w:rsidR="00B47312" w:rsidRPr="00797804">
        <w:t>p</w:t>
      </w:r>
      <w:r w:rsidRPr="00797804">
        <w:t>rogram</w:t>
      </w:r>
      <w:r w:rsidR="007715ED" w:rsidRPr="00797804">
        <w:t xml:space="preserve"> in</w:t>
      </w:r>
      <w:r w:rsidRPr="00797804">
        <w:t xml:space="preserve"> </w:t>
      </w:r>
      <w:r w:rsidR="00B47312" w:rsidRPr="00797804">
        <w:t>d</w:t>
      </w:r>
      <w:r w:rsidRPr="00797804">
        <w:t>etail</w:t>
      </w:r>
    </w:p>
    <w:p w14:paraId="027ED180" w14:textId="6770F2A3" w:rsidR="00C1306E" w:rsidRPr="00104FF1" w:rsidRDefault="00FC6948" w:rsidP="00C1306E">
      <w:pPr>
        <w:spacing w:after="200" w:line="276" w:lineRule="auto"/>
        <w:rPr>
          <w:rFonts w:ascii="Calibri Light" w:hAnsi="Calibri Light" w:cs="Times New Roman (Body CS)"/>
          <w:color w:val="000000"/>
          <w:sz w:val="20"/>
          <w:szCs w:val="20"/>
        </w:rPr>
      </w:pPr>
      <w:r>
        <w:rPr>
          <w:rFonts w:ascii="Calibri Light" w:hAnsi="Calibri Light" w:cs="Times New Roman (Body CS)"/>
          <w:color w:val="000000"/>
          <w:sz w:val="20"/>
          <w:szCs w:val="20"/>
        </w:rPr>
        <w:t xml:space="preserve">Retrocession refers to when a reinsurer purchases insurance. The retrocession program renews on 1 January, each year. The 2021 </w:t>
      </w:r>
      <w:r w:rsidR="00C1306E" w:rsidRPr="00104FF1">
        <w:rPr>
          <w:rFonts w:ascii="Calibri Light" w:hAnsi="Calibri Light" w:cs="Times New Roman (Body CS)"/>
          <w:color w:val="000000"/>
          <w:sz w:val="20"/>
          <w:szCs w:val="20"/>
        </w:rPr>
        <w:t xml:space="preserve">placement of $3.475 billion of retrocession capacity includes approximately $3 billion of capacity written on a multi-year agreement, to reduce pricing volatility for ARPC and its </w:t>
      </w:r>
      <w:proofErr w:type="spellStart"/>
      <w:r w:rsidR="00C1306E" w:rsidRPr="00104FF1">
        <w:rPr>
          <w:rFonts w:ascii="Calibri Light" w:hAnsi="Calibri Light" w:cs="Times New Roman (Body CS)"/>
          <w:color w:val="000000"/>
          <w:sz w:val="20"/>
          <w:szCs w:val="20"/>
        </w:rPr>
        <w:t>retrocessionaires</w:t>
      </w:r>
      <w:proofErr w:type="spellEnd"/>
      <w:r w:rsidR="00C1306E" w:rsidRPr="00104FF1">
        <w:rPr>
          <w:rFonts w:ascii="Calibri Light" w:hAnsi="Calibri Light" w:cs="Times New Roman (Body CS)"/>
          <w:color w:val="000000"/>
          <w:sz w:val="20"/>
          <w:szCs w:val="20"/>
        </w:rPr>
        <w:t xml:space="preserve">. </w:t>
      </w:r>
    </w:p>
    <w:p w14:paraId="5637D592" w14:textId="6106709F" w:rsidR="00C1306E" w:rsidRPr="00104FF1" w:rsidRDefault="00C1306E" w:rsidP="00C1306E">
      <w:pPr>
        <w:spacing w:after="200" w:line="276" w:lineRule="auto"/>
        <w:rPr>
          <w:rFonts w:ascii="Calibri Light" w:hAnsi="Calibri Light" w:cs="Times New Roman (Body CS)"/>
          <w:color w:val="000000"/>
          <w:sz w:val="20"/>
          <w:szCs w:val="20"/>
        </w:rPr>
      </w:pPr>
      <w:r w:rsidRPr="00104FF1">
        <w:rPr>
          <w:rFonts w:ascii="Calibri Light" w:hAnsi="Calibri Light" w:cs="Times New Roman (Body CS)"/>
          <w:color w:val="000000"/>
          <w:sz w:val="20"/>
          <w:szCs w:val="20"/>
        </w:rPr>
        <w:t>The multi-year agreement allows adjustment if ARPC’s portfolio changes by more than 10 per cent year-on-year</w:t>
      </w:r>
      <w:r w:rsidR="00A809E8">
        <w:rPr>
          <w:rFonts w:ascii="Calibri Light" w:hAnsi="Calibri Light" w:cs="Times New Roman (Body CS)"/>
          <w:color w:val="000000"/>
          <w:sz w:val="20"/>
          <w:szCs w:val="20"/>
        </w:rPr>
        <w:t>,</w:t>
      </w:r>
      <w:r w:rsidRPr="00104FF1">
        <w:rPr>
          <w:rFonts w:ascii="Calibri Light" w:hAnsi="Calibri Light" w:cs="Times New Roman (Body CS)"/>
          <w:color w:val="000000"/>
          <w:sz w:val="20"/>
          <w:szCs w:val="20"/>
        </w:rPr>
        <w:t xml:space="preserve"> or if ARPC’s audited forecast premium income reduces by 10 per cent or more.</w:t>
      </w:r>
    </w:p>
    <w:p w14:paraId="3A775E7F" w14:textId="57EC9E1E" w:rsidR="00FF2F2D" w:rsidRDefault="00797804" w:rsidP="00C334BC">
      <w:pPr>
        <w:spacing w:after="200" w:line="276" w:lineRule="auto"/>
        <w:rPr>
          <w:rFonts w:ascii="Calibri Light" w:hAnsi="Calibri Light" w:cs="Times New Roman (Body CS)"/>
          <w:color w:val="000000"/>
          <w:sz w:val="20"/>
          <w:szCs w:val="20"/>
        </w:rPr>
      </w:pPr>
      <w:r>
        <w:rPr>
          <w:noProof/>
          <w:szCs w:val="20"/>
        </w:rPr>
        <w:drawing>
          <wp:anchor distT="0" distB="0" distL="114300" distR="114300" simplePos="0" relativeHeight="251658252" behindDoc="1" locked="0" layoutInCell="1" allowOverlap="1" wp14:anchorId="3BA2015E" wp14:editId="0D52B215">
            <wp:simplePos x="0" y="0"/>
            <wp:positionH relativeFrom="column">
              <wp:posOffset>14605</wp:posOffset>
            </wp:positionH>
            <wp:positionV relativeFrom="paragraph">
              <wp:posOffset>418466</wp:posOffset>
            </wp:positionV>
            <wp:extent cx="2314059" cy="2667000"/>
            <wp:effectExtent l="0" t="0" r="0" b="0"/>
            <wp:wrapNone/>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pic:nvPicPr>
                  <pic:blipFill>
                    <a:blip r:embed="rId19"/>
                    <a:stretch>
                      <a:fillRect/>
                    </a:stretch>
                  </pic:blipFill>
                  <pic:spPr>
                    <a:xfrm>
                      <a:off x="0" y="0"/>
                      <a:ext cx="2320935" cy="2674925"/>
                    </a:xfrm>
                    <a:prstGeom prst="rect">
                      <a:avLst/>
                    </a:prstGeom>
                  </pic:spPr>
                </pic:pic>
              </a:graphicData>
            </a:graphic>
            <wp14:sizeRelH relativeFrom="margin">
              <wp14:pctWidth>0</wp14:pctWidth>
            </wp14:sizeRelH>
            <wp14:sizeRelV relativeFrom="margin">
              <wp14:pctHeight>0</wp14:pctHeight>
            </wp14:sizeRelV>
          </wp:anchor>
        </w:drawing>
      </w:r>
      <w:r w:rsidR="00C1306E" w:rsidRPr="00104FF1">
        <w:rPr>
          <w:rFonts w:ascii="Calibri Light" w:hAnsi="Calibri Light" w:cs="Times New Roman (Body CS)"/>
          <w:color w:val="000000"/>
          <w:sz w:val="20"/>
          <w:szCs w:val="20"/>
        </w:rPr>
        <w:t>Below is a simple diagram of the 2021 ARPC scheme showing the different layers.</w:t>
      </w:r>
    </w:p>
    <w:p w14:paraId="2B7ACFBF" w14:textId="77777777" w:rsidR="00C334BC" w:rsidRPr="00C334BC" w:rsidRDefault="00C334BC" w:rsidP="00C334BC">
      <w:pPr>
        <w:spacing w:after="200" w:line="276" w:lineRule="auto"/>
        <w:rPr>
          <w:rFonts w:ascii="Calibri Light" w:hAnsi="Calibri Light" w:cs="Times New Roman (Body CS)"/>
          <w:color w:val="000000"/>
          <w:sz w:val="20"/>
          <w:szCs w:val="20"/>
        </w:rPr>
      </w:pPr>
    </w:p>
    <w:p w14:paraId="1634A9BE" w14:textId="77777777" w:rsidR="00C334BC" w:rsidRDefault="00C334BC" w:rsidP="00242815">
      <w:pPr>
        <w:spacing w:after="160" w:line="276" w:lineRule="auto"/>
        <w:rPr>
          <w:rFonts w:asciiTheme="majorHAnsi" w:eastAsia="Calibri" w:hAnsiTheme="majorHAnsi" w:cstheme="majorHAnsi"/>
          <w:color w:val="0A3167" w:themeColor="accent4"/>
          <w:sz w:val="24"/>
          <w:szCs w:val="24"/>
        </w:rPr>
      </w:pPr>
    </w:p>
    <w:p w14:paraId="7E447B73" w14:textId="77777777" w:rsidR="00C334BC" w:rsidRDefault="00C334BC" w:rsidP="00242815">
      <w:pPr>
        <w:spacing w:after="160" w:line="276" w:lineRule="auto"/>
        <w:rPr>
          <w:rFonts w:asciiTheme="majorHAnsi" w:eastAsia="Calibri" w:hAnsiTheme="majorHAnsi" w:cstheme="majorHAnsi"/>
          <w:color w:val="0A3167" w:themeColor="accent4"/>
          <w:sz w:val="24"/>
          <w:szCs w:val="24"/>
        </w:rPr>
      </w:pPr>
    </w:p>
    <w:p w14:paraId="6B15DED3" w14:textId="77777777" w:rsidR="00C334BC" w:rsidRDefault="00C334BC" w:rsidP="00242815">
      <w:pPr>
        <w:spacing w:after="160" w:line="276" w:lineRule="auto"/>
        <w:rPr>
          <w:rFonts w:asciiTheme="majorHAnsi" w:eastAsia="Calibri" w:hAnsiTheme="majorHAnsi" w:cstheme="majorHAnsi"/>
          <w:color w:val="0A3167" w:themeColor="accent4"/>
          <w:sz w:val="24"/>
          <w:szCs w:val="24"/>
        </w:rPr>
      </w:pPr>
    </w:p>
    <w:p w14:paraId="6FE930ED" w14:textId="77777777" w:rsidR="00C334BC" w:rsidRDefault="00C334BC" w:rsidP="00242815">
      <w:pPr>
        <w:spacing w:after="160" w:line="276" w:lineRule="auto"/>
        <w:rPr>
          <w:rFonts w:asciiTheme="majorHAnsi" w:eastAsia="Calibri" w:hAnsiTheme="majorHAnsi" w:cstheme="majorHAnsi"/>
          <w:color w:val="0A3167" w:themeColor="accent4"/>
          <w:sz w:val="24"/>
          <w:szCs w:val="24"/>
        </w:rPr>
      </w:pPr>
    </w:p>
    <w:p w14:paraId="06BA1595" w14:textId="77777777" w:rsidR="00C334BC" w:rsidRDefault="00C334BC" w:rsidP="00242815">
      <w:pPr>
        <w:spacing w:after="160" w:line="276" w:lineRule="auto"/>
        <w:rPr>
          <w:rFonts w:asciiTheme="majorHAnsi" w:eastAsia="Calibri" w:hAnsiTheme="majorHAnsi" w:cstheme="majorHAnsi"/>
          <w:color w:val="0A3167" w:themeColor="accent4"/>
          <w:sz w:val="24"/>
          <w:szCs w:val="24"/>
        </w:rPr>
      </w:pPr>
    </w:p>
    <w:p w14:paraId="7DBCBCE7" w14:textId="77777777" w:rsidR="00C334BC" w:rsidRDefault="00C334BC" w:rsidP="00242815">
      <w:pPr>
        <w:spacing w:after="160" w:line="276" w:lineRule="auto"/>
        <w:rPr>
          <w:rFonts w:asciiTheme="majorHAnsi" w:eastAsia="Calibri" w:hAnsiTheme="majorHAnsi" w:cstheme="majorHAnsi"/>
          <w:color w:val="0A3167" w:themeColor="accent4"/>
          <w:sz w:val="24"/>
          <w:szCs w:val="24"/>
        </w:rPr>
      </w:pPr>
    </w:p>
    <w:p w14:paraId="5D5B00A3" w14:textId="77777777" w:rsidR="00C334BC" w:rsidRDefault="00C334BC" w:rsidP="00242815">
      <w:pPr>
        <w:spacing w:after="160" w:line="276" w:lineRule="auto"/>
        <w:rPr>
          <w:rFonts w:asciiTheme="majorHAnsi" w:eastAsia="Calibri" w:hAnsiTheme="majorHAnsi" w:cstheme="majorHAnsi"/>
          <w:color w:val="0A3167" w:themeColor="accent4"/>
          <w:sz w:val="24"/>
          <w:szCs w:val="24"/>
        </w:rPr>
      </w:pPr>
    </w:p>
    <w:p w14:paraId="1E84CCCF" w14:textId="5F3EA8A4" w:rsidR="00474AB9" w:rsidRPr="00DC7659" w:rsidRDefault="00DC7659" w:rsidP="00DC7659">
      <w:pPr>
        <w:spacing w:after="160" w:line="276" w:lineRule="auto"/>
        <w:rPr>
          <w:rFonts w:asciiTheme="majorHAnsi" w:eastAsia="Calibri" w:hAnsiTheme="majorHAnsi" w:cstheme="majorHAnsi"/>
          <w:color w:val="0A3167" w:themeColor="accent4"/>
          <w:sz w:val="24"/>
          <w:szCs w:val="24"/>
        </w:rPr>
      </w:pPr>
      <w:r>
        <w:rPr>
          <w:noProof/>
          <w:lang w:val="en-AU"/>
        </w:rPr>
        <mc:AlternateContent>
          <mc:Choice Requires="wps">
            <w:drawing>
              <wp:anchor distT="0" distB="0" distL="0" distR="0" simplePos="0" relativeHeight="251658250" behindDoc="1" locked="0" layoutInCell="1" allowOverlap="1" wp14:anchorId="009476F2" wp14:editId="658F4D01">
                <wp:simplePos x="0" y="0"/>
                <wp:positionH relativeFrom="page">
                  <wp:posOffset>3987800</wp:posOffset>
                </wp:positionH>
                <wp:positionV relativeFrom="paragraph">
                  <wp:posOffset>259715</wp:posOffset>
                </wp:positionV>
                <wp:extent cx="2867025" cy="1270"/>
                <wp:effectExtent l="0" t="0" r="0" b="0"/>
                <wp:wrapTopAndBottom/>
                <wp:docPr id="19" name="Freeform: 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1270"/>
                        </a:xfrm>
                        <a:custGeom>
                          <a:avLst/>
                          <a:gdLst>
                            <a:gd name="T0" fmla="+- 0 1134 1134"/>
                            <a:gd name="T1" fmla="*/ T0 w 4515"/>
                            <a:gd name="T2" fmla="+- 0 5649 1134"/>
                            <a:gd name="T3" fmla="*/ T2 w 4515"/>
                          </a:gdLst>
                          <a:ahLst/>
                          <a:cxnLst>
                            <a:cxn ang="0">
                              <a:pos x="T1" y="0"/>
                            </a:cxn>
                            <a:cxn ang="0">
                              <a:pos x="T3" y="0"/>
                            </a:cxn>
                          </a:cxnLst>
                          <a:rect l="0" t="0" r="r" b="b"/>
                          <a:pathLst>
                            <a:path w="4515">
                              <a:moveTo>
                                <a:pt x="0" y="0"/>
                              </a:moveTo>
                              <a:lnTo>
                                <a:pt x="4515" y="0"/>
                              </a:lnTo>
                            </a:path>
                          </a:pathLst>
                        </a:custGeom>
                        <a:noFill/>
                        <a:ln w="9525">
                          <a:solidFill>
                            <a:srgbClr val="BA371B"/>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1C78484" id="Freeform: Shape 19" o:spid="_x0000_s1026" style="position:absolute;margin-left:314pt;margin-top:20.45pt;width:225.75pt;height:.1pt;z-index:-2516582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SCpwIAAKwFAAAOAAAAZHJzL2Uyb0RvYy54bWysVFtv0zAUfkfiP1h+BG25tF3XaOm0C0VI&#10;Ayat/ADXcZoIx8fYbtPx6zl2ki4r8IJ4sY59jr/znevV9aGRZC+MrUHlNDmPKRGKQ1GrbU6/rVdn&#10;l5RYx1TBJCiR02dh6fXy7ZurVmcihQpkIQxBEGWzVue0ck5nUWR5JRpmz0ELhcoSTMMcXs02Kgxr&#10;Eb2RURrHF1ELptAGuLAWX+87JV0G/LIU3H0tSysckTlFbi6cJpwbf0bLK5ZtDdNVzXsa7B9YNKxW&#10;6PQIdc8cIztT/wbV1NyAhdKdc2giKMuaixADRpPEJ9E8VUyLEAsmx+pjmuz/g+Vf9o+G1AXWbkGJ&#10;Yg3WaGWE8BnPSCBAUINparXN0PpJPxofqNUPwL9bVESvNP5i0YZs2s9QIBrbOQipOZSm8T8xaHII&#10;FXg+VkAcHOH4mF5ezON0RglHXZLOQ4Eilg1/+c66jwICDts/WNfVr0ApZL/oQ1hjrctGYinfn5GY&#10;JMlkGo6+3kezZDB7F5F1TFoynSWzU6N0MApYs4vp4o9Yk8HMY6UjLOS/HRiyaiDND6pnjRJhfl7i&#10;kCcN1udnjdyGBCECGvkI/2KLvk9tuz+9C4ODcDoChhIcgU0XrWbOM/MuvEjanIZU+IcG9mINQeVO&#10;KodOXrRSja3C9zGrTo0/vANsm04ITj3XUWUVrGopQ2ml8lQWM+wJT8CCrAuvDBez3dxJQ/YMh/v2&#10;ZjJPbn0wCPbKzMBOFQGsEqz40MuO1bKT0V5ibkMb+87tWn0DxTN2sYFuZeCKQ6EC85OSFtdFTu2P&#10;HTOCEvlJ4TwukunU75dwmc7mKV7MWLMZa5jiCJVTR7HwXrxz3U7aaVNvK/SUhHAV3OD0lLVv88Cv&#10;Y9VfcCWEaPv15XfO+B6sXpbs8hcAAAD//wMAUEsDBBQABgAIAAAAIQA/k4pY4QAAAAoBAAAPAAAA&#10;ZHJzL2Rvd25yZXYueG1sTI/BbsIwEETvlfgHa5F6qYod1AJJ46AqUg+pegHKgZuJlyRqvI5iJ6R/&#10;X3Mqx9kZzb5Jt5Np2Yi9ayxJiBYCGFJpdUOVhO/Dx/MGmPOKtGotoYRfdLDNZg+pSrS90g7Hva9Y&#10;KCGXKAm1913CuStrNMotbIcUvIvtjfJB9hXXvbqGctPypRArblRD4UOtOsxrLH/2g5GQa/eZr4vT&#10;VzxWw9Ox6Yqy4CcpH+fT+xswj5P/D8MNP6BDFpjOdiDtWCthtdyELV7Ci4iB3QJiHb8CO4dLFAHP&#10;Un4/IfsDAAD//wMAUEsBAi0AFAAGAAgAAAAhALaDOJL+AAAA4QEAABMAAAAAAAAAAAAAAAAAAAAA&#10;AFtDb250ZW50X1R5cGVzXS54bWxQSwECLQAUAAYACAAAACEAOP0h/9YAAACUAQAACwAAAAAAAAAA&#10;AAAAAAAvAQAAX3JlbHMvLnJlbHNQSwECLQAUAAYACAAAACEA63WkgqcCAACsBQAADgAAAAAAAAAA&#10;AAAAAAAuAgAAZHJzL2Uyb0RvYy54bWxQSwECLQAUAAYACAAAACEAP5OKWOEAAAAKAQAADwAAAAAA&#10;AAAAAAAAAAABBQAAZHJzL2Rvd25yZXYueG1sUEsFBgAAAAAEAAQA8wAAAA8GAAAAAA==&#10;" path="m,l4515,e" filled="f" strokecolor="#ba371b">
                <v:path arrowok="t" o:connecttype="custom" o:connectlocs="0,0;2867025,0" o:connectangles="0,0"/>
                <w10:wrap type="topAndBottom" anchorx="page"/>
              </v:shape>
            </w:pict>
          </mc:Fallback>
        </mc:AlternateContent>
      </w:r>
    </w:p>
    <w:p w14:paraId="0D3E7051" w14:textId="1C98D324" w:rsidR="009A1817" w:rsidRDefault="00242815" w:rsidP="00242815">
      <w:pPr>
        <w:spacing w:after="160" w:line="276" w:lineRule="auto"/>
        <w:rPr>
          <w:rFonts w:asciiTheme="majorHAnsi" w:eastAsia="Calibri" w:hAnsiTheme="majorHAnsi" w:cstheme="majorHAnsi"/>
          <w:color w:val="0A3167" w:themeColor="accent4"/>
          <w:sz w:val="24"/>
          <w:szCs w:val="24"/>
        </w:rPr>
      </w:pPr>
      <w:r w:rsidRPr="00586311">
        <w:rPr>
          <w:rFonts w:asciiTheme="majorHAnsi" w:eastAsia="Calibri" w:hAnsiTheme="majorHAnsi" w:cstheme="majorHAnsi"/>
          <w:color w:val="0A3167" w:themeColor="accent4"/>
          <w:sz w:val="24"/>
          <w:szCs w:val="24"/>
        </w:rPr>
        <w:t xml:space="preserve">The economic impact of exclusion zones </w:t>
      </w:r>
    </w:p>
    <w:p w14:paraId="599201AA" w14:textId="26C00A25" w:rsidR="00C334BC" w:rsidRPr="009A1817" w:rsidRDefault="00DC7659" w:rsidP="00242815">
      <w:pPr>
        <w:spacing w:after="160" w:line="276" w:lineRule="auto"/>
        <w:rPr>
          <w:rFonts w:asciiTheme="majorHAnsi" w:eastAsia="Calibri" w:hAnsiTheme="majorHAnsi" w:cstheme="majorHAnsi"/>
          <w:color w:val="0A3167" w:themeColor="accent4"/>
          <w:sz w:val="24"/>
          <w:szCs w:val="24"/>
        </w:rPr>
      </w:pPr>
      <w:r>
        <w:rPr>
          <w:rFonts w:ascii="Calibri Light" w:eastAsia="Calibri" w:hAnsi="Calibri Light" w:cs="Calibri Light"/>
          <w:noProof/>
          <w:sz w:val="20"/>
          <w:szCs w:val="20"/>
        </w:rPr>
        <w:drawing>
          <wp:anchor distT="0" distB="0" distL="114300" distR="114300" simplePos="0" relativeHeight="251658254" behindDoc="1" locked="0" layoutInCell="1" allowOverlap="1" wp14:anchorId="3340AF73" wp14:editId="1326D360">
            <wp:simplePos x="0" y="0"/>
            <wp:positionH relativeFrom="column">
              <wp:posOffset>46355</wp:posOffset>
            </wp:positionH>
            <wp:positionV relativeFrom="paragraph">
              <wp:posOffset>55245</wp:posOffset>
            </wp:positionV>
            <wp:extent cx="2835275" cy="1481455"/>
            <wp:effectExtent l="0" t="0" r="3175" b="4445"/>
            <wp:wrapNone/>
            <wp:docPr id="16" name="Picture 16"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businesscard&#10;&#10;Description automatically generated"/>
                    <pic:cNvPicPr/>
                  </pic:nvPicPr>
                  <pic:blipFill>
                    <a:blip r:embed="rId20"/>
                    <a:stretch>
                      <a:fillRect/>
                    </a:stretch>
                  </pic:blipFill>
                  <pic:spPr>
                    <a:xfrm>
                      <a:off x="0" y="0"/>
                      <a:ext cx="2835275" cy="1481455"/>
                    </a:xfrm>
                    <a:prstGeom prst="rect">
                      <a:avLst/>
                    </a:prstGeom>
                  </pic:spPr>
                </pic:pic>
              </a:graphicData>
            </a:graphic>
          </wp:anchor>
        </w:drawing>
      </w:r>
    </w:p>
    <w:p w14:paraId="1E3821DB" w14:textId="77777777" w:rsidR="009A1817" w:rsidRDefault="009A1817" w:rsidP="00242815">
      <w:pPr>
        <w:spacing w:after="160" w:line="276" w:lineRule="auto"/>
        <w:rPr>
          <w:rFonts w:ascii="Calibri Light" w:eastAsia="Calibri" w:hAnsi="Calibri Light" w:cs="Calibri Light"/>
          <w:sz w:val="20"/>
          <w:szCs w:val="20"/>
        </w:rPr>
      </w:pPr>
    </w:p>
    <w:p w14:paraId="06E6C362" w14:textId="77777777" w:rsidR="009A1817" w:rsidRDefault="009A1817" w:rsidP="00242815">
      <w:pPr>
        <w:spacing w:after="160" w:line="276" w:lineRule="auto"/>
        <w:rPr>
          <w:rFonts w:ascii="Calibri Light" w:eastAsia="Calibri" w:hAnsi="Calibri Light" w:cs="Calibri Light"/>
          <w:sz w:val="20"/>
          <w:szCs w:val="20"/>
        </w:rPr>
      </w:pPr>
    </w:p>
    <w:p w14:paraId="4DDA6068" w14:textId="77777777" w:rsidR="009A1817" w:rsidRDefault="009A1817" w:rsidP="00242815">
      <w:pPr>
        <w:spacing w:after="160" w:line="276" w:lineRule="auto"/>
        <w:rPr>
          <w:rFonts w:ascii="Calibri Light" w:eastAsia="Calibri" w:hAnsi="Calibri Light" w:cs="Calibri Light"/>
          <w:sz w:val="20"/>
          <w:szCs w:val="20"/>
        </w:rPr>
      </w:pPr>
    </w:p>
    <w:p w14:paraId="0AC291C4" w14:textId="77777777" w:rsidR="009A1817" w:rsidRDefault="009A1817" w:rsidP="00242815">
      <w:pPr>
        <w:spacing w:after="160" w:line="276" w:lineRule="auto"/>
        <w:rPr>
          <w:rFonts w:ascii="Calibri Light" w:eastAsia="Calibri" w:hAnsi="Calibri Light" w:cs="Calibri Light"/>
          <w:sz w:val="20"/>
          <w:szCs w:val="20"/>
        </w:rPr>
      </w:pPr>
    </w:p>
    <w:p w14:paraId="3E8A90CC" w14:textId="77777777" w:rsidR="00557908" w:rsidRDefault="00557908" w:rsidP="00242815">
      <w:pPr>
        <w:spacing w:after="160" w:line="276" w:lineRule="auto"/>
        <w:rPr>
          <w:rFonts w:ascii="Calibri Light" w:eastAsia="Calibri" w:hAnsi="Calibri Light" w:cs="Calibri Light"/>
          <w:sz w:val="20"/>
          <w:szCs w:val="20"/>
        </w:rPr>
      </w:pPr>
    </w:p>
    <w:p w14:paraId="7AFCA9DE" w14:textId="3CADAD3A" w:rsidR="00242815" w:rsidRPr="00586311" w:rsidRDefault="00242815" w:rsidP="00242815">
      <w:pPr>
        <w:spacing w:after="160" w:line="276" w:lineRule="auto"/>
        <w:rPr>
          <w:rFonts w:ascii="Calibri Light" w:eastAsia="Calibri" w:hAnsi="Calibri Light" w:cs="Calibri Light"/>
          <w:sz w:val="20"/>
          <w:szCs w:val="20"/>
        </w:rPr>
      </w:pPr>
      <w:r w:rsidRPr="00586311">
        <w:rPr>
          <w:rFonts w:ascii="Calibri Light" w:eastAsia="Calibri" w:hAnsi="Calibri Light" w:cs="Calibri Light"/>
          <w:sz w:val="20"/>
          <w:szCs w:val="20"/>
        </w:rPr>
        <w:t xml:space="preserve">ARPC, in association with Finity Consulting and FPL Advisory, has produced a paper on the economic impact of exclusion zones established during terrorism incidents, or large-scale civil </w:t>
      </w:r>
      <w:r w:rsidR="00E71C3C">
        <w:rPr>
          <w:rFonts w:ascii="Calibri Light" w:eastAsia="Calibri" w:hAnsi="Calibri Light" w:cs="Calibri Light"/>
          <w:sz w:val="20"/>
          <w:szCs w:val="20"/>
        </w:rPr>
        <w:t>commotions</w:t>
      </w:r>
      <w:r w:rsidRPr="00586311">
        <w:rPr>
          <w:rFonts w:ascii="Calibri Light" w:eastAsia="Calibri" w:hAnsi="Calibri Light" w:cs="Calibri Light"/>
          <w:sz w:val="20"/>
          <w:szCs w:val="20"/>
        </w:rPr>
        <w:t>. </w:t>
      </w:r>
    </w:p>
    <w:p w14:paraId="4A0D994B" w14:textId="780488F1" w:rsidR="00242815" w:rsidRDefault="00242815" w:rsidP="00242815">
      <w:pPr>
        <w:spacing w:after="160" w:line="276" w:lineRule="auto"/>
        <w:rPr>
          <w:rFonts w:ascii="Calibri Light" w:eastAsia="Calibri" w:hAnsi="Calibri Light" w:cs="Calibri Light"/>
          <w:sz w:val="20"/>
          <w:szCs w:val="20"/>
        </w:rPr>
      </w:pPr>
      <w:r w:rsidRPr="00586311">
        <w:rPr>
          <w:rFonts w:ascii="Calibri Light" w:eastAsia="Calibri" w:hAnsi="Calibri Light" w:cs="Calibri Light"/>
          <w:sz w:val="20"/>
          <w:szCs w:val="20"/>
        </w:rPr>
        <w:t xml:space="preserve">The paper was inspired by ARPC presentations to Australian state and federal police forces on exclusion zones during </w:t>
      </w:r>
      <w:r w:rsidR="00A809E8">
        <w:rPr>
          <w:rFonts w:ascii="Calibri Light" w:eastAsia="Calibri" w:hAnsi="Calibri Light" w:cs="Calibri Light"/>
          <w:sz w:val="20"/>
          <w:szCs w:val="20"/>
        </w:rPr>
        <w:t>2019 and 2020</w:t>
      </w:r>
      <w:r w:rsidRPr="00586311">
        <w:rPr>
          <w:rFonts w:ascii="Calibri Light" w:eastAsia="Calibri" w:hAnsi="Calibri Light" w:cs="Calibri Light"/>
          <w:sz w:val="20"/>
          <w:szCs w:val="20"/>
        </w:rPr>
        <w:t xml:space="preserve">. The paper covers ARPC’s modelling capabilities as well as scenarios developed for ARPC employees during regular Declared Terrorism Incident (DTI) exercises. </w:t>
      </w:r>
    </w:p>
    <w:p w14:paraId="54F70C90" w14:textId="784E6287" w:rsidR="009F7DF5" w:rsidRPr="008A61BF" w:rsidRDefault="00242815" w:rsidP="008A61BF">
      <w:pPr>
        <w:spacing w:after="160" w:line="276" w:lineRule="auto"/>
        <w:rPr>
          <w:rFonts w:ascii="Calibri Light" w:eastAsia="Calibri" w:hAnsi="Calibri Light" w:cs="Calibri Light"/>
          <w:sz w:val="20"/>
          <w:szCs w:val="20"/>
        </w:rPr>
      </w:pPr>
      <w:r w:rsidRPr="00586311">
        <w:rPr>
          <w:rFonts w:ascii="Calibri Light" w:eastAsia="Calibri" w:hAnsi="Calibri Light" w:cs="Calibri Light"/>
          <w:sz w:val="20"/>
          <w:szCs w:val="20"/>
        </w:rPr>
        <w:t xml:space="preserve">The paper will be made available </w:t>
      </w:r>
      <w:r w:rsidR="001C7F05">
        <w:rPr>
          <w:rFonts w:ascii="Calibri Light" w:eastAsia="Calibri" w:hAnsi="Calibri Light" w:cs="Calibri Light"/>
          <w:sz w:val="20"/>
          <w:szCs w:val="20"/>
        </w:rPr>
        <w:t xml:space="preserve">by request </w:t>
      </w:r>
      <w:r w:rsidRPr="00586311">
        <w:rPr>
          <w:rFonts w:ascii="Calibri Light" w:eastAsia="Calibri" w:hAnsi="Calibri Light" w:cs="Calibri Light"/>
          <w:sz w:val="20"/>
          <w:szCs w:val="20"/>
        </w:rPr>
        <w:t xml:space="preserve">on the ARPC website </w:t>
      </w:r>
      <w:r w:rsidR="00D26780">
        <w:rPr>
          <w:rFonts w:ascii="Calibri Light" w:eastAsia="Calibri" w:hAnsi="Calibri Light" w:cs="Calibri Light"/>
          <w:sz w:val="20"/>
          <w:szCs w:val="20"/>
        </w:rPr>
        <w:t xml:space="preserve">this week. </w:t>
      </w:r>
      <w:r w:rsidR="00770273">
        <w:rPr>
          <w:rFonts w:ascii="Calibri Light" w:eastAsia="Calibri" w:hAnsi="Calibri Light" w:cs="Calibri Light"/>
          <w:sz w:val="20"/>
          <w:szCs w:val="20"/>
        </w:rPr>
        <w:t xml:space="preserve"> </w:t>
      </w:r>
      <w:r w:rsidR="00865BD6">
        <w:rPr>
          <w:rFonts w:ascii="Calibri Light" w:eastAsia="Calibri" w:hAnsi="Calibri Light" w:cs="Calibri Light"/>
          <w:sz w:val="20"/>
          <w:szCs w:val="20"/>
        </w:rPr>
        <w:t xml:space="preserve"> </w:t>
      </w:r>
      <w:r w:rsidRPr="00586311">
        <w:rPr>
          <w:rFonts w:ascii="Calibri Light" w:eastAsia="Calibri" w:hAnsi="Calibri Light" w:cs="Calibri Light"/>
          <w:sz w:val="20"/>
          <w:szCs w:val="20"/>
        </w:rPr>
        <w:t xml:space="preserve"> </w:t>
      </w:r>
    </w:p>
    <w:p w14:paraId="19064AFC" w14:textId="09A4D17C" w:rsidR="00582D81" w:rsidRDefault="00C1306E" w:rsidP="00EF621B">
      <w:pPr>
        <w:rPr>
          <w:rFonts w:ascii="Calibri Light" w:hAnsi="Calibri Light" w:cs="Calibri Light"/>
          <w:color w:val="4E8FE0" w:themeColor="accent3" w:themeTint="99"/>
          <w:sz w:val="20"/>
          <w:szCs w:val="20"/>
        </w:rPr>
      </w:pPr>
      <w:r>
        <w:rPr>
          <w:noProof/>
        </w:rPr>
        <w:drawing>
          <wp:inline distT="0" distB="0" distL="0" distR="0" wp14:anchorId="032FE659" wp14:editId="5FA48992">
            <wp:extent cx="1526650" cy="486331"/>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2483" cy="500932"/>
                    </a:xfrm>
                    <a:prstGeom prst="rect">
                      <a:avLst/>
                    </a:prstGeom>
                    <a:noFill/>
                    <a:ln>
                      <a:noFill/>
                    </a:ln>
                  </pic:spPr>
                </pic:pic>
              </a:graphicData>
            </a:graphic>
          </wp:inline>
        </w:drawing>
      </w:r>
    </w:p>
    <w:p w14:paraId="48E632BB" w14:textId="77777777" w:rsidR="00C1306E" w:rsidRDefault="00C1306E" w:rsidP="00C1306E">
      <w:pPr>
        <w:pStyle w:val="HeadingTwo"/>
        <w:rPr>
          <w:rFonts w:asciiTheme="majorHAnsi" w:hAnsiTheme="majorHAnsi" w:cstheme="majorHAnsi"/>
        </w:rPr>
      </w:pPr>
      <w:r w:rsidRPr="0099695D">
        <w:rPr>
          <w:rFonts w:asciiTheme="majorHAnsi" w:hAnsiTheme="majorHAnsi" w:cstheme="majorHAnsi"/>
        </w:rPr>
        <w:t>COVID-19 brings greater awareness of system</w:t>
      </w:r>
      <w:r>
        <w:rPr>
          <w:rFonts w:asciiTheme="majorHAnsi" w:hAnsiTheme="majorHAnsi" w:cstheme="majorHAnsi"/>
        </w:rPr>
        <w:t xml:space="preserve">ic </w:t>
      </w:r>
      <w:r w:rsidRPr="0099695D">
        <w:rPr>
          <w:rFonts w:asciiTheme="majorHAnsi" w:hAnsiTheme="majorHAnsi" w:cstheme="majorHAnsi"/>
        </w:rPr>
        <w:t>risks</w:t>
      </w:r>
      <w:r>
        <w:rPr>
          <w:rFonts w:asciiTheme="majorHAnsi" w:hAnsiTheme="majorHAnsi" w:cstheme="majorHAnsi"/>
        </w:rPr>
        <w:t xml:space="preserve">*  </w:t>
      </w:r>
    </w:p>
    <w:p w14:paraId="42351AB5" w14:textId="1F006A77" w:rsidR="00C1306E" w:rsidRPr="00CC622F" w:rsidRDefault="003C576C" w:rsidP="00C1306E">
      <w:pPr>
        <w:pStyle w:val="HeadingTwo"/>
        <w:rPr>
          <w:rFonts w:asciiTheme="majorHAnsi" w:hAnsiTheme="majorHAnsi" w:cstheme="majorHAnsi"/>
          <w:sz w:val="18"/>
          <w:szCs w:val="18"/>
        </w:rPr>
      </w:pPr>
      <w:r>
        <w:rPr>
          <w:rFonts w:asciiTheme="majorHAnsi" w:hAnsiTheme="majorHAnsi" w:cstheme="majorHAnsi"/>
          <w:b/>
          <w:bCs/>
          <w:i/>
          <w:iCs/>
          <w:sz w:val="18"/>
          <w:szCs w:val="18"/>
        </w:rPr>
        <w:t>*</w:t>
      </w:r>
      <w:r w:rsidR="00C1306E" w:rsidRPr="00CC622F">
        <w:rPr>
          <w:rFonts w:asciiTheme="majorHAnsi" w:hAnsiTheme="majorHAnsi" w:cstheme="majorHAnsi"/>
          <w:b/>
          <w:bCs/>
          <w:i/>
          <w:iCs/>
          <w:sz w:val="18"/>
          <w:szCs w:val="18"/>
        </w:rPr>
        <w:t xml:space="preserve">Extracted from an </w:t>
      </w:r>
      <w:r w:rsidR="00C1306E" w:rsidRPr="00210B01">
        <w:rPr>
          <w:rFonts w:asciiTheme="majorHAnsi" w:hAnsiTheme="majorHAnsi" w:cstheme="majorHAnsi"/>
          <w:b/>
          <w:bCs/>
          <w:i/>
          <w:iCs/>
          <w:sz w:val="18"/>
          <w:szCs w:val="18"/>
        </w:rPr>
        <w:t xml:space="preserve">article by Dr Christopher Wallace published in Asia Insurance Review (December 2020)   </w:t>
      </w:r>
    </w:p>
    <w:p w14:paraId="0A4E6561" w14:textId="77777777" w:rsidR="00C1306E" w:rsidRPr="00B20878" w:rsidRDefault="00C1306E" w:rsidP="00C1306E">
      <w:pPr>
        <w:pStyle w:val="HeadingTwo"/>
        <w:spacing w:line="276" w:lineRule="auto"/>
        <w:rPr>
          <w:rFonts w:ascii="Calibri Light" w:hAnsi="Calibri Light" w:cs="Calibri Light"/>
          <w:sz w:val="20"/>
          <w:szCs w:val="20"/>
        </w:rPr>
      </w:pPr>
      <w:r w:rsidRPr="00B20878">
        <w:rPr>
          <w:rFonts w:ascii="Calibri Light" w:hAnsi="Calibri Light" w:cs="Calibri Light"/>
          <w:sz w:val="20"/>
          <w:szCs w:val="20"/>
        </w:rPr>
        <w:t xml:space="preserve">One positive outcome </w:t>
      </w:r>
      <w:r>
        <w:rPr>
          <w:rFonts w:ascii="Calibri Light" w:hAnsi="Calibri Light" w:cs="Calibri Light"/>
          <w:sz w:val="20"/>
          <w:szCs w:val="20"/>
        </w:rPr>
        <w:t>of</w:t>
      </w:r>
      <w:r w:rsidRPr="00B20878">
        <w:rPr>
          <w:rFonts w:ascii="Calibri Light" w:hAnsi="Calibri Light" w:cs="Calibri Light"/>
          <w:sz w:val="20"/>
          <w:szCs w:val="20"/>
        </w:rPr>
        <w:t xml:space="preserve"> the </w:t>
      </w:r>
      <w:r>
        <w:rPr>
          <w:rFonts w:ascii="Calibri Light" w:hAnsi="Calibri Light" w:cs="Calibri Light"/>
          <w:sz w:val="20"/>
          <w:szCs w:val="20"/>
        </w:rPr>
        <w:t xml:space="preserve">COVID-19 </w:t>
      </w:r>
      <w:r w:rsidRPr="00B20878">
        <w:rPr>
          <w:rFonts w:ascii="Calibri Light" w:hAnsi="Calibri Light" w:cs="Calibri Light"/>
          <w:sz w:val="20"/>
          <w:szCs w:val="20"/>
        </w:rPr>
        <w:t xml:space="preserve">pandemic is a greater recognition of systemic risks </w:t>
      </w:r>
      <w:r>
        <w:rPr>
          <w:rFonts w:ascii="Calibri Light" w:hAnsi="Calibri Light" w:cs="Calibri Light"/>
          <w:sz w:val="20"/>
          <w:szCs w:val="20"/>
        </w:rPr>
        <w:t>which</w:t>
      </w:r>
      <w:r w:rsidRPr="00B20878">
        <w:rPr>
          <w:rFonts w:ascii="Calibri Light" w:hAnsi="Calibri Light" w:cs="Calibri Light"/>
          <w:sz w:val="20"/>
          <w:szCs w:val="20"/>
        </w:rPr>
        <w:t xml:space="preserve"> should prompt closer collaboration between the public and private sector</w:t>
      </w:r>
      <w:r>
        <w:rPr>
          <w:rFonts w:ascii="Calibri Light" w:hAnsi="Calibri Light" w:cs="Calibri Light"/>
          <w:sz w:val="20"/>
          <w:szCs w:val="20"/>
        </w:rPr>
        <w:t>.</w:t>
      </w:r>
    </w:p>
    <w:p w14:paraId="7C93E29F" w14:textId="77777777" w:rsidR="00C1306E" w:rsidRPr="00B20878" w:rsidRDefault="00C1306E" w:rsidP="00C1306E">
      <w:pPr>
        <w:pStyle w:val="HeadingTwo"/>
        <w:spacing w:line="276" w:lineRule="auto"/>
        <w:rPr>
          <w:rFonts w:ascii="Calibri Light" w:hAnsi="Calibri Light" w:cs="Calibri Light"/>
          <w:sz w:val="20"/>
          <w:szCs w:val="20"/>
        </w:rPr>
      </w:pPr>
      <w:r w:rsidRPr="00B20878">
        <w:rPr>
          <w:rFonts w:ascii="Calibri Light" w:hAnsi="Calibri Light" w:cs="Calibri Light"/>
          <w:sz w:val="20"/>
          <w:szCs w:val="20"/>
        </w:rPr>
        <w:t xml:space="preserve">In 2020, the COVID-19 pandemic prompted massive, disruptive changes in society, including how we work, </w:t>
      </w:r>
      <w:proofErr w:type="spellStart"/>
      <w:r w:rsidRPr="00B20878">
        <w:rPr>
          <w:rFonts w:ascii="Calibri Light" w:hAnsi="Calibri Light" w:cs="Calibri Light"/>
          <w:sz w:val="20"/>
          <w:szCs w:val="20"/>
        </w:rPr>
        <w:t>socialise</w:t>
      </w:r>
      <w:proofErr w:type="spellEnd"/>
      <w:r w:rsidRPr="00B20878">
        <w:rPr>
          <w:rFonts w:ascii="Calibri Light" w:hAnsi="Calibri Light" w:cs="Calibri Light"/>
          <w:sz w:val="20"/>
          <w:szCs w:val="20"/>
        </w:rPr>
        <w:t>, travel and in our use of technology. These changes in society will continue well into 2021 and beyond. </w:t>
      </w:r>
    </w:p>
    <w:p w14:paraId="5069EA4B" w14:textId="77777777" w:rsidR="00C1306E" w:rsidRPr="00B20878" w:rsidRDefault="00C1306E" w:rsidP="00C1306E">
      <w:pPr>
        <w:pStyle w:val="HeadingTwo"/>
        <w:spacing w:line="276" w:lineRule="auto"/>
        <w:rPr>
          <w:rFonts w:ascii="Calibri Light" w:hAnsi="Calibri Light" w:cs="Calibri Light"/>
          <w:sz w:val="20"/>
          <w:szCs w:val="20"/>
        </w:rPr>
      </w:pPr>
      <w:r w:rsidRPr="00B20878">
        <w:rPr>
          <w:rFonts w:ascii="Calibri Light" w:hAnsi="Calibri Light" w:cs="Calibri Light"/>
          <w:sz w:val="20"/>
          <w:szCs w:val="20"/>
        </w:rPr>
        <w:t xml:space="preserve">2021 will be the year where large-scale systemic risks become better understood by </w:t>
      </w:r>
      <w:proofErr w:type="spellStart"/>
      <w:r w:rsidRPr="00B20878">
        <w:rPr>
          <w:rFonts w:ascii="Calibri Light" w:hAnsi="Calibri Light" w:cs="Calibri Light"/>
          <w:sz w:val="20"/>
          <w:szCs w:val="20"/>
        </w:rPr>
        <w:t>organisations</w:t>
      </w:r>
      <w:proofErr w:type="spellEnd"/>
      <w:r w:rsidRPr="00B20878">
        <w:rPr>
          <w:rFonts w:ascii="Calibri Light" w:hAnsi="Calibri Light" w:cs="Calibri Light"/>
          <w:sz w:val="20"/>
          <w:szCs w:val="20"/>
        </w:rPr>
        <w:t xml:space="preserve"> and society. 2021 and beyond will see greater awareness of pandemic, cyber, terrorism and </w:t>
      </w:r>
      <w:r>
        <w:rPr>
          <w:rFonts w:ascii="Calibri Light" w:hAnsi="Calibri Light" w:cs="Calibri Light"/>
          <w:sz w:val="20"/>
          <w:szCs w:val="20"/>
        </w:rPr>
        <w:t>natural disasters</w:t>
      </w:r>
      <w:r w:rsidRPr="00B20878">
        <w:rPr>
          <w:rFonts w:ascii="Calibri Light" w:hAnsi="Calibri Light" w:cs="Calibri Light"/>
          <w:sz w:val="20"/>
          <w:szCs w:val="20"/>
        </w:rPr>
        <w:t xml:space="preserve"> as systemic risks, which all impact on the role of insurance in protecting society and the protection gaps in cover.</w:t>
      </w:r>
    </w:p>
    <w:p w14:paraId="0A4E14E5" w14:textId="77777777" w:rsidR="00C1306E" w:rsidRDefault="00C1306E" w:rsidP="00C1306E">
      <w:pPr>
        <w:pStyle w:val="HeadingTwo"/>
        <w:spacing w:line="276" w:lineRule="auto"/>
        <w:rPr>
          <w:rFonts w:ascii="Calibri Light" w:hAnsi="Calibri Light" w:cs="Calibri Light"/>
          <w:sz w:val="20"/>
          <w:szCs w:val="20"/>
        </w:rPr>
      </w:pPr>
      <w:r w:rsidRPr="00B20878">
        <w:rPr>
          <w:rFonts w:ascii="Calibri Light" w:hAnsi="Calibri Light" w:cs="Calibri Light"/>
          <w:sz w:val="20"/>
          <w:szCs w:val="20"/>
        </w:rPr>
        <w:t xml:space="preserve">Pandemics were often listed on </w:t>
      </w:r>
      <w:proofErr w:type="spellStart"/>
      <w:r w:rsidRPr="00B20878">
        <w:rPr>
          <w:rFonts w:ascii="Calibri Light" w:hAnsi="Calibri Light" w:cs="Calibri Light"/>
          <w:sz w:val="20"/>
          <w:szCs w:val="20"/>
        </w:rPr>
        <w:t>organisations</w:t>
      </w:r>
      <w:r>
        <w:rPr>
          <w:rFonts w:ascii="Calibri Light" w:hAnsi="Calibri Light" w:cs="Calibri Light"/>
          <w:sz w:val="20"/>
          <w:szCs w:val="20"/>
        </w:rPr>
        <w:t>’</w:t>
      </w:r>
      <w:proofErr w:type="spellEnd"/>
      <w:r w:rsidRPr="00B20878">
        <w:rPr>
          <w:rFonts w:ascii="Calibri Light" w:hAnsi="Calibri Light" w:cs="Calibri Light"/>
          <w:sz w:val="20"/>
          <w:szCs w:val="20"/>
        </w:rPr>
        <w:t xml:space="preserve"> risk registers, but many had reduced the risk rating of it occurring and pandemic plans may not have been kept up to date. </w:t>
      </w:r>
    </w:p>
    <w:p w14:paraId="708439E7" w14:textId="77777777" w:rsidR="00C1306E" w:rsidRPr="00B20878" w:rsidRDefault="00C1306E" w:rsidP="00C1306E">
      <w:pPr>
        <w:pStyle w:val="HeadingTwo"/>
        <w:spacing w:line="276" w:lineRule="auto"/>
        <w:rPr>
          <w:rFonts w:ascii="Calibri Light" w:hAnsi="Calibri Light" w:cs="Calibri Light"/>
          <w:sz w:val="20"/>
          <w:szCs w:val="20"/>
        </w:rPr>
      </w:pPr>
      <w:r w:rsidRPr="00B20878">
        <w:rPr>
          <w:rFonts w:ascii="Calibri Light" w:hAnsi="Calibri Light" w:cs="Calibri Light"/>
          <w:sz w:val="20"/>
          <w:szCs w:val="20"/>
        </w:rPr>
        <w:t>While cyber risk has seen the most attention presently with a pandemic</w:t>
      </w:r>
      <w:r>
        <w:rPr>
          <w:rFonts w:ascii="Calibri Light" w:hAnsi="Calibri Light" w:cs="Calibri Light"/>
          <w:sz w:val="20"/>
          <w:szCs w:val="20"/>
        </w:rPr>
        <w:t>-</w:t>
      </w:r>
      <w:r w:rsidRPr="00B20878">
        <w:rPr>
          <w:rFonts w:ascii="Calibri Light" w:hAnsi="Calibri Light" w:cs="Calibri Light"/>
          <w:sz w:val="20"/>
          <w:szCs w:val="20"/>
        </w:rPr>
        <w:t xml:space="preserve">related spike in hostile cyber threats, all these systemic risks are real and present major threats to </w:t>
      </w:r>
      <w:proofErr w:type="spellStart"/>
      <w:r w:rsidRPr="00B20878">
        <w:rPr>
          <w:rFonts w:ascii="Calibri Light" w:hAnsi="Calibri Light" w:cs="Calibri Light"/>
          <w:sz w:val="20"/>
          <w:szCs w:val="20"/>
        </w:rPr>
        <w:t>organisations</w:t>
      </w:r>
      <w:proofErr w:type="spellEnd"/>
      <w:r w:rsidRPr="00B20878">
        <w:rPr>
          <w:rFonts w:ascii="Calibri Light" w:hAnsi="Calibri Light" w:cs="Calibri Light"/>
          <w:sz w:val="20"/>
          <w:szCs w:val="20"/>
        </w:rPr>
        <w:t xml:space="preserve"> and to society.</w:t>
      </w:r>
    </w:p>
    <w:p w14:paraId="1BAE5346" w14:textId="77777777" w:rsidR="00C1306E" w:rsidRPr="00A13598" w:rsidRDefault="00C1306E" w:rsidP="00C1306E">
      <w:pPr>
        <w:pStyle w:val="HeadingTwo"/>
        <w:spacing w:line="276" w:lineRule="auto"/>
        <w:rPr>
          <w:rFonts w:ascii="Calibri Light" w:hAnsi="Calibri Light" w:cs="Calibri Light"/>
          <w:sz w:val="20"/>
          <w:szCs w:val="20"/>
        </w:rPr>
      </w:pPr>
      <w:r w:rsidRPr="00B20878">
        <w:rPr>
          <w:rFonts w:ascii="Calibri Light" w:hAnsi="Calibri Light" w:cs="Calibri Light"/>
          <w:sz w:val="20"/>
          <w:szCs w:val="20"/>
        </w:rPr>
        <w:t>These systemic threats have similarities in their societal impacts. When large</w:t>
      </w:r>
      <w:r>
        <w:rPr>
          <w:rFonts w:ascii="Calibri Light" w:hAnsi="Calibri Light" w:cs="Calibri Light"/>
          <w:sz w:val="20"/>
          <w:szCs w:val="20"/>
        </w:rPr>
        <w:t>-</w:t>
      </w:r>
      <w:r w:rsidRPr="00B20878">
        <w:rPr>
          <w:rFonts w:ascii="Calibri Light" w:hAnsi="Calibri Light" w:cs="Calibri Light"/>
          <w:sz w:val="20"/>
          <w:szCs w:val="20"/>
        </w:rPr>
        <w:t>scale systemic risk events occur, they often cause suffering or death and subsequently cause significant changes in the global society.</w:t>
      </w:r>
    </w:p>
    <w:p w14:paraId="09BD5DC1" w14:textId="4BDF729A" w:rsidR="00C1306E" w:rsidRPr="00B20878" w:rsidRDefault="00C1306E" w:rsidP="00C1306E">
      <w:pPr>
        <w:pStyle w:val="HeadingTwo"/>
        <w:spacing w:line="276" w:lineRule="auto"/>
        <w:rPr>
          <w:rFonts w:ascii="Calibri Light" w:hAnsi="Calibri Light" w:cs="Calibri Light"/>
          <w:sz w:val="20"/>
          <w:szCs w:val="20"/>
        </w:rPr>
      </w:pPr>
      <w:r w:rsidRPr="00B20878">
        <w:rPr>
          <w:rFonts w:ascii="Calibri Light" w:hAnsi="Calibri Light" w:cs="Calibri Light"/>
          <w:b/>
          <w:bCs/>
          <w:sz w:val="20"/>
          <w:szCs w:val="20"/>
        </w:rPr>
        <w:t xml:space="preserve">Cyber – clear </w:t>
      </w:r>
      <w:r w:rsidR="006B6DC7">
        <w:rPr>
          <w:rFonts w:ascii="Calibri Light" w:hAnsi="Calibri Light" w:cs="Calibri Light"/>
          <w:b/>
          <w:bCs/>
          <w:sz w:val="20"/>
          <w:szCs w:val="20"/>
        </w:rPr>
        <w:t>and</w:t>
      </w:r>
      <w:r w:rsidRPr="00B20878">
        <w:rPr>
          <w:rFonts w:ascii="Calibri Light" w:hAnsi="Calibri Light" w:cs="Calibri Light"/>
          <w:b/>
          <w:bCs/>
          <w:sz w:val="20"/>
          <w:szCs w:val="20"/>
        </w:rPr>
        <w:t xml:space="preserve"> present risk</w:t>
      </w:r>
    </w:p>
    <w:p w14:paraId="40C266DE" w14:textId="77777777" w:rsidR="00C1306E" w:rsidRPr="00B20878" w:rsidRDefault="00C1306E" w:rsidP="00C1306E">
      <w:pPr>
        <w:pStyle w:val="HeadingTwo"/>
        <w:spacing w:line="276" w:lineRule="auto"/>
        <w:rPr>
          <w:rFonts w:ascii="Calibri Light" w:hAnsi="Calibri Light" w:cs="Calibri Light"/>
          <w:sz w:val="20"/>
          <w:szCs w:val="20"/>
        </w:rPr>
      </w:pPr>
      <w:r w:rsidRPr="00B20878">
        <w:rPr>
          <w:rFonts w:ascii="Calibri Light" w:hAnsi="Calibri Light" w:cs="Calibri Light"/>
          <w:sz w:val="20"/>
          <w:szCs w:val="20"/>
        </w:rPr>
        <w:t xml:space="preserve">Cyber threats are the new frontier of technology risk, and risks have further increased with many more people relying entirely on technology for their social and work connections. However, the pandemic has also seen an acceleration in improvements in technology security and </w:t>
      </w:r>
      <w:proofErr w:type="spellStart"/>
      <w:r w:rsidRPr="00B20878">
        <w:rPr>
          <w:rFonts w:ascii="Calibri Light" w:hAnsi="Calibri Light" w:cs="Calibri Light"/>
          <w:sz w:val="20"/>
          <w:szCs w:val="20"/>
        </w:rPr>
        <w:t>organisations</w:t>
      </w:r>
      <w:proofErr w:type="spellEnd"/>
      <w:r w:rsidRPr="00B20878">
        <w:rPr>
          <w:rFonts w:ascii="Calibri Light" w:hAnsi="Calibri Light" w:cs="Calibri Light"/>
          <w:sz w:val="20"/>
          <w:szCs w:val="20"/>
        </w:rPr>
        <w:t xml:space="preserve"> are more aware than ever of the threats. </w:t>
      </w:r>
    </w:p>
    <w:p w14:paraId="2512D93B" w14:textId="0FCE3BAD" w:rsidR="00C1306E" w:rsidRPr="00B20878" w:rsidRDefault="00C1306E" w:rsidP="00C1306E">
      <w:pPr>
        <w:pStyle w:val="HeadingTwo"/>
        <w:spacing w:line="276" w:lineRule="auto"/>
        <w:rPr>
          <w:rFonts w:ascii="Calibri Light" w:hAnsi="Calibri Light" w:cs="Calibri Light"/>
          <w:sz w:val="20"/>
          <w:szCs w:val="20"/>
        </w:rPr>
      </w:pPr>
      <w:r w:rsidRPr="00B20878">
        <w:rPr>
          <w:rFonts w:ascii="Calibri Light" w:hAnsi="Calibri Light" w:cs="Calibri Light"/>
          <w:sz w:val="20"/>
          <w:szCs w:val="20"/>
        </w:rPr>
        <w:t>Lockdowns and social restrictions, while aiding physical health outcomes in the pandemic, have accelerated</w:t>
      </w:r>
      <w:r w:rsidR="00797804">
        <w:rPr>
          <w:rFonts w:ascii="Calibri Light" w:hAnsi="Calibri Light" w:cs="Calibri Light"/>
          <w:sz w:val="20"/>
          <w:szCs w:val="20"/>
        </w:rPr>
        <w:t xml:space="preserve"> </w:t>
      </w:r>
      <w:r w:rsidRPr="00B20878">
        <w:rPr>
          <w:rFonts w:ascii="Calibri Light" w:hAnsi="Calibri Light" w:cs="Calibri Light"/>
          <w:sz w:val="20"/>
          <w:szCs w:val="20"/>
        </w:rPr>
        <w:t xml:space="preserve">online connections. Unfortunately, this has also increased the risk of exposure to extremist online material which can </w:t>
      </w:r>
      <w:proofErr w:type="spellStart"/>
      <w:r w:rsidRPr="00B20878">
        <w:rPr>
          <w:rFonts w:ascii="Calibri Light" w:hAnsi="Calibri Light" w:cs="Calibri Light"/>
          <w:sz w:val="20"/>
          <w:szCs w:val="20"/>
        </w:rPr>
        <w:t>radicalise</w:t>
      </w:r>
      <w:proofErr w:type="spellEnd"/>
      <w:r w:rsidRPr="00B20878">
        <w:rPr>
          <w:rFonts w:ascii="Calibri Light" w:hAnsi="Calibri Light" w:cs="Calibri Light"/>
          <w:sz w:val="20"/>
          <w:szCs w:val="20"/>
        </w:rPr>
        <w:t xml:space="preserve"> individuals and inspire hostile acts. Some of these online spaces have created extremely toxic peer environments which encourage hate or violence. The problem could worsen due to the social isolation, economic dislocation and mental health issues born of successive waves of COVID-19. </w:t>
      </w:r>
    </w:p>
    <w:p w14:paraId="5F247DE1" w14:textId="77777777" w:rsidR="00C1306E" w:rsidRPr="00B20878" w:rsidRDefault="00C1306E" w:rsidP="00C1306E">
      <w:pPr>
        <w:pStyle w:val="HeadingTwo"/>
        <w:spacing w:line="276" w:lineRule="auto"/>
        <w:rPr>
          <w:rFonts w:ascii="Calibri Light" w:hAnsi="Calibri Light" w:cs="Calibri Light"/>
          <w:sz w:val="20"/>
          <w:szCs w:val="20"/>
        </w:rPr>
      </w:pPr>
      <w:r w:rsidRPr="00B20878">
        <w:rPr>
          <w:rFonts w:ascii="Calibri Light" w:hAnsi="Calibri Light" w:cs="Calibri Light"/>
          <w:sz w:val="20"/>
          <w:szCs w:val="20"/>
        </w:rPr>
        <w:t>However, we are seeing technology increasingly being used to identify and remove or mitigate this content. </w:t>
      </w:r>
    </w:p>
    <w:p w14:paraId="15FE0B97" w14:textId="77777777" w:rsidR="00C1306E" w:rsidRPr="00B20878" w:rsidRDefault="00C1306E" w:rsidP="00C1306E">
      <w:pPr>
        <w:pStyle w:val="HeadingTwo"/>
        <w:spacing w:line="276" w:lineRule="auto"/>
        <w:rPr>
          <w:rFonts w:ascii="Calibri Light" w:hAnsi="Calibri Light" w:cs="Calibri Light"/>
          <w:sz w:val="20"/>
          <w:szCs w:val="20"/>
        </w:rPr>
      </w:pPr>
      <w:r w:rsidRPr="00B20878">
        <w:rPr>
          <w:rFonts w:ascii="Calibri Light" w:hAnsi="Calibri Light" w:cs="Calibri Light"/>
          <w:sz w:val="20"/>
          <w:szCs w:val="20"/>
        </w:rPr>
        <w:t>Meanwhile, an acceleration of the remote working revolution necessitated by COVID-19 restrictions will continue for those fortunate enough to be able to perform their roles from home. This will give employees more control over their lives as they transition to a hybrid office-remote routine. It will also bring its own set of challenges, including management of workplace culture where employees are no longer as often physically present, as well as new cyber risks.</w:t>
      </w:r>
    </w:p>
    <w:p w14:paraId="4E0F5414" w14:textId="77777777" w:rsidR="00C1306E" w:rsidRPr="00B20878" w:rsidRDefault="00C1306E" w:rsidP="00C1306E">
      <w:pPr>
        <w:pStyle w:val="HeadingTwo"/>
        <w:spacing w:line="276" w:lineRule="auto"/>
        <w:rPr>
          <w:rFonts w:ascii="Calibri Light" w:hAnsi="Calibri Light" w:cs="Calibri Light"/>
          <w:sz w:val="20"/>
          <w:szCs w:val="20"/>
        </w:rPr>
      </w:pPr>
      <w:r w:rsidRPr="00B20878">
        <w:rPr>
          <w:rFonts w:ascii="Calibri Light" w:hAnsi="Calibri Light" w:cs="Calibri Light"/>
          <w:b/>
          <w:bCs/>
          <w:sz w:val="20"/>
          <w:szCs w:val="20"/>
        </w:rPr>
        <w:t>Public-private collaboration needed</w:t>
      </w:r>
    </w:p>
    <w:p w14:paraId="3D197442" w14:textId="77777777" w:rsidR="00C1306E" w:rsidRPr="00B20878" w:rsidRDefault="00C1306E" w:rsidP="00C1306E">
      <w:pPr>
        <w:pStyle w:val="HeadingTwo"/>
        <w:spacing w:line="276" w:lineRule="auto"/>
        <w:rPr>
          <w:rFonts w:ascii="Calibri Light" w:hAnsi="Calibri Light" w:cs="Calibri Light"/>
          <w:sz w:val="20"/>
          <w:szCs w:val="20"/>
        </w:rPr>
      </w:pPr>
      <w:r w:rsidRPr="00B20878">
        <w:rPr>
          <w:rFonts w:ascii="Calibri Light" w:hAnsi="Calibri Light" w:cs="Calibri Light"/>
          <w:sz w:val="20"/>
          <w:szCs w:val="20"/>
        </w:rPr>
        <w:t>Climate risk, seen through extreme weather events, will continue to occur, sparking insurance availability and affordability concerns and causing reputational risks to the insurance industry. </w:t>
      </w:r>
    </w:p>
    <w:p w14:paraId="148DDE86" w14:textId="77777777" w:rsidR="00C1306E" w:rsidRPr="00B20878" w:rsidRDefault="00C1306E" w:rsidP="00C1306E">
      <w:pPr>
        <w:pStyle w:val="HeadingTwo"/>
        <w:spacing w:line="276" w:lineRule="auto"/>
        <w:rPr>
          <w:rFonts w:ascii="Calibri Light" w:hAnsi="Calibri Light" w:cs="Calibri Light"/>
          <w:sz w:val="20"/>
          <w:szCs w:val="20"/>
        </w:rPr>
      </w:pPr>
      <w:r w:rsidRPr="00B20878">
        <w:rPr>
          <w:rFonts w:ascii="Calibri Light" w:hAnsi="Calibri Light" w:cs="Calibri Light"/>
          <w:sz w:val="20"/>
          <w:szCs w:val="20"/>
        </w:rPr>
        <w:t>Catastrophic terrorist attacks around the world, over time have had a profound effect on the insurance and reinsurance industry globally, but one of the more enduring changes was the establishment of various government sponsored public private partnerships for risk sharing through terrorism insurance pools. There were also major advances in security and safety in workplaces and to transport, which have had an enduring positive effect on society.</w:t>
      </w:r>
    </w:p>
    <w:p w14:paraId="219E664A" w14:textId="77777777" w:rsidR="00C1306E" w:rsidRDefault="00C1306E" w:rsidP="00C1306E">
      <w:pPr>
        <w:pStyle w:val="HeadingTwo"/>
        <w:spacing w:line="276" w:lineRule="auto"/>
        <w:rPr>
          <w:rFonts w:ascii="Calibri Light" w:hAnsi="Calibri Light" w:cs="Calibri Light"/>
          <w:sz w:val="20"/>
          <w:szCs w:val="20"/>
        </w:rPr>
      </w:pPr>
      <w:r w:rsidRPr="00B20878">
        <w:rPr>
          <w:rFonts w:ascii="Calibri Light" w:hAnsi="Calibri Light" w:cs="Calibri Light"/>
          <w:sz w:val="20"/>
          <w:szCs w:val="20"/>
        </w:rPr>
        <w:t>Government sponsored pools or public-private partnerships that currently cover systemic risks such as terrorism could be developed by some countries as possible solutions to pandemic risk. Systemic risks such as terrorism and pandemic suit public-private risk sharing mechanisms. Both can be declared. Both have aspects of social disruption and risk mitigation through government. </w:t>
      </w:r>
    </w:p>
    <w:p w14:paraId="13052EEF" w14:textId="5077BA60" w:rsidR="00C1306E" w:rsidRDefault="00C1306E" w:rsidP="00EF621B">
      <w:pPr>
        <w:rPr>
          <w:rFonts w:ascii="Calibri Light" w:hAnsi="Calibri Light" w:cs="Calibri Light"/>
          <w:color w:val="4E8FE0" w:themeColor="accent3" w:themeTint="99"/>
          <w:sz w:val="20"/>
          <w:szCs w:val="20"/>
        </w:rPr>
      </w:pPr>
    </w:p>
    <w:p w14:paraId="1C35D5AF" w14:textId="569E231E" w:rsidR="00797804" w:rsidRDefault="00797804" w:rsidP="00EF621B">
      <w:pPr>
        <w:rPr>
          <w:rFonts w:ascii="Calibri Light" w:hAnsi="Calibri Light" w:cs="Calibri Light"/>
          <w:color w:val="4E8FE0" w:themeColor="accent3" w:themeTint="99"/>
          <w:sz w:val="20"/>
          <w:szCs w:val="20"/>
        </w:rPr>
      </w:pPr>
    </w:p>
    <w:p w14:paraId="0BB62C4A" w14:textId="77777777" w:rsidR="008428FB" w:rsidRDefault="008428FB" w:rsidP="00EF621B">
      <w:pPr>
        <w:rPr>
          <w:rFonts w:ascii="Calibri Light" w:hAnsi="Calibri Light" w:cs="Calibri Light"/>
          <w:color w:val="4E8FE0" w:themeColor="accent3" w:themeTint="99"/>
          <w:sz w:val="20"/>
          <w:szCs w:val="20"/>
        </w:rPr>
      </w:pPr>
    </w:p>
    <w:p w14:paraId="46587AE4" w14:textId="538CC7BE" w:rsidR="00C1306E" w:rsidRPr="008F1EB3" w:rsidRDefault="00C1306E" w:rsidP="00C1306E">
      <w:pPr>
        <w:spacing w:line="276" w:lineRule="auto"/>
        <w:rPr>
          <w:rFonts w:asciiTheme="majorHAnsi" w:hAnsiTheme="majorHAnsi" w:cstheme="majorHAnsi"/>
          <w:color w:val="4E8FE0" w:themeColor="accent3" w:themeTint="99"/>
          <w:sz w:val="24"/>
          <w:szCs w:val="24"/>
          <w:lang w:val="en-GB"/>
        </w:rPr>
      </w:pPr>
      <w:proofErr w:type="spellStart"/>
      <w:r w:rsidRPr="00797804">
        <w:rPr>
          <w:rFonts w:asciiTheme="majorHAnsi" w:hAnsiTheme="majorHAnsi" w:cstheme="majorHAnsi"/>
          <w:color w:val="0A3167" w:themeColor="accent4"/>
          <w:sz w:val="24"/>
          <w:szCs w:val="24"/>
        </w:rPr>
        <w:t>CareerTrackers</w:t>
      </w:r>
      <w:proofErr w:type="spellEnd"/>
      <w:r w:rsidRPr="00797804">
        <w:rPr>
          <w:rFonts w:asciiTheme="majorHAnsi" w:hAnsiTheme="majorHAnsi" w:cstheme="majorHAnsi"/>
          <w:color w:val="0A3167" w:themeColor="accent4"/>
          <w:sz w:val="24"/>
          <w:szCs w:val="24"/>
        </w:rPr>
        <w:t xml:space="preserve"> Awards 2021</w:t>
      </w:r>
      <w:r w:rsidRPr="008F1EB3">
        <w:rPr>
          <w:rFonts w:asciiTheme="majorHAnsi" w:hAnsiTheme="majorHAnsi" w:cstheme="majorHAnsi"/>
          <w:color w:val="4E8FE0" w:themeColor="accent3" w:themeTint="99"/>
          <w:sz w:val="24"/>
          <w:szCs w:val="24"/>
        </w:rPr>
        <w:tab/>
      </w:r>
      <w:r w:rsidRPr="008F1EB3">
        <w:rPr>
          <w:rFonts w:asciiTheme="majorHAnsi" w:hAnsiTheme="majorHAnsi" w:cstheme="majorHAnsi"/>
          <w:color w:val="4E8FE0" w:themeColor="accent3" w:themeTint="99"/>
          <w:sz w:val="24"/>
          <w:szCs w:val="24"/>
        </w:rPr>
        <w:tab/>
      </w:r>
      <w:r w:rsidRPr="008F1EB3">
        <w:rPr>
          <w:rFonts w:asciiTheme="majorHAnsi" w:hAnsiTheme="majorHAnsi" w:cstheme="majorHAnsi"/>
          <w:color w:val="4E8FE0" w:themeColor="accent3" w:themeTint="99"/>
          <w:sz w:val="24"/>
          <w:szCs w:val="24"/>
        </w:rPr>
        <w:tab/>
      </w:r>
    </w:p>
    <w:p w14:paraId="4B6F47E8" w14:textId="04977A56" w:rsidR="00C1306E" w:rsidRDefault="00C1306E" w:rsidP="00C1306E">
      <w:pPr>
        <w:spacing w:line="276" w:lineRule="auto"/>
        <w:rPr>
          <w:rFonts w:ascii="Calibri Light" w:hAnsi="Calibri Light" w:cs="Calibri Light"/>
          <w:sz w:val="20"/>
          <w:szCs w:val="20"/>
        </w:rPr>
      </w:pPr>
      <w:r w:rsidRPr="0068422F">
        <w:rPr>
          <w:rFonts w:ascii="Calibri Light" w:hAnsi="Calibri Light" w:cs="Calibri Light"/>
          <w:sz w:val="20"/>
          <w:szCs w:val="20"/>
        </w:rPr>
        <w:t xml:space="preserve">ARPC CEO, Christopher Wallace attended the annual </w:t>
      </w:r>
      <w:proofErr w:type="spellStart"/>
      <w:r w:rsidRPr="0068422F">
        <w:rPr>
          <w:rFonts w:ascii="Calibri Light" w:hAnsi="Calibri Light" w:cs="Calibri Light"/>
          <w:sz w:val="20"/>
          <w:szCs w:val="20"/>
        </w:rPr>
        <w:t>CareerTrackers</w:t>
      </w:r>
      <w:proofErr w:type="spellEnd"/>
      <w:r w:rsidRPr="0068422F">
        <w:rPr>
          <w:rFonts w:ascii="Calibri Light" w:hAnsi="Calibri Light" w:cs="Calibri Light"/>
          <w:sz w:val="20"/>
          <w:szCs w:val="20"/>
        </w:rPr>
        <w:t xml:space="preserve"> Gala Awards in February. </w:t>
      </w:r>
      <w:r>
        <w:rPr>
          <w:rFonts w:ascii="Calibri Light" w:hAnsi="Calibri Light" w:cs="Calibri Light"/>
          <w:sz w:val="20"/>
          <w:szCs w:val="20"/>
        </w:rPr>
        <w:t>This year’s virtual event celebrated Aboriginal and Torres Strait Islander excellence in the internship program. It also premiered the short film, In Their Tracks.</w:t>
      </w:r>
    </w:p>
    <w:p w14:paraId="07266946" w14:textId="236D6217" w:rsidR="00C1306E" w:rsidRDefault="00C1306E" w:rsidP="00C1306E">
      <w:pPr>
        <w:spacing w:line="276" w:lineRule="auto"/>
        <w:rPr>
          <w:rFonts w:ascii="Calibri Light" w:hAnsi="Calibri Light" w:cs="Calibri Light"/>
          <w:sz w:val="20"/>
          <w:szCs w:val="20"/>
        </w:rPr>
      </w:pPr>
      <w:proofErr w:type="spellStart"/>
      <w:r w:rsidRPr="0068422F">
        <w:rPr>
          <w:rFonts w:ascii="Calibri Light" w:hAnsi="Calibri Light" w:cs="Calibri Light"/>
          <w:sz w:val="20"/>
          <w:szCs w:val="20"/>
        </w:rPr>
        <w:t>CareerTrackers</w:t>
      </w:r>
      <w:proofErr w:type="spellEnd"/>
      <w:r w:rsidRPr="0068422F">
        <w:rPr>
          <w:rFonts w:ascii="Calibri Light" w:hAnsi="Calibri Light" w:cs="Calibri Light"/>
          <w:sz w:val="20"/>
          <w:szCs w:val="20"/>
        </w:rPr>
        <w:t xml:space="preserve"> is a national non-profit </w:t>
      </w:r>
      <w:proofErr w:type="spellStart"/>
      <w:r w:rsidRPr="0068422F">
        <w:rPr>
          <w:rFonts w:ascii="Calibri Light" w:hAnsi="Calibri Light" w:cs="Calibri Light"/>
          <w:sz w:val="20"/>
          <w:szCs w:val="20"/>
        </w:rPr>
        <w:t>organisation</w:t>
      </w:r>
      <w:proofErr w:type="spellEnd"/>
      <w:r w:rsidRPr="0068422F">
        <w:rPr>
          <w:rFonts w:ascii="Calibri Light" w:hAnsi="Calibri Light" w:cs="Calibri Light"/>
          <w:sz w:val="20"/>
          <w:szCs w:val="20"/>
        </w:rPr>
        <w:t xml:space="preserve"> supporting Indigenous university students gain valuable, industry experience through meaningful internships.</w:t>
      </w:r>
    </w:p>
    <w:p w14:paraId="3180BCD7" w14:textId="26BA1AE9" w:rsidR="00B47312" w:rsidRDefault="009F7DF5" w:rsidP="00C1306E">
      <w:pPr>
        <w:spacing w:line="276" w:lineRule="auto"/>
        <w:rPr>
          <w:rFonts w:ascii="Calibri Light" w:hAnsi="Calibri Light" w:cs="Calibri Light"/>
          <w:sz w:val="20"/>
          <w:szCs w:val="20"/>
        </w:rPr>
      </w:pPr>
      <w:r>
        <w:rPr>
          <w:noProof/>
        </w:rPr>
        <w:drawing>
          <wp:anchor distT="0" distB="0" distL="114300" distR="114300" simplePos="0" relativeHeight="251658245" behindDoc="1" locked="0" layoutInCell="1" allowOverlap="1" wp14:anchorId="3446CCFF" wp14:editId="4197F61F">
            <wp:simplePos x="0" y="0"/>
            <wp:positionH relativeFrom="margin">
              <wp:posOffset>-4730</wp:posOffset>
            </wp:positionH>
            <wp:positionV relativeFrom="paragraph">
              <wp:posOffset>41456</wp:posOffset>
            </wp:positionV>
            <wp:extent cx="2716530" cy="960755"/>
            <wp:effectExtent l="0" t="0" r="7620" b="0"/>
            <wp:wrapNone/>
            <wp:docPr id="5" name="Picture 5" descr="Image result for career track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areer trackers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6530" cy="960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4F9BF0" w14:textId="6E0E5D83" w:rsidR="009F7DF5" w:rsidRDefault="009F7DF5" w:rsidP="0003173E">
      <w:pPr>
        <w:spacing w:line="276" w:lineRule="auto"/>
        <w:rPr>
          <w:rFonts w:ascii="Calibri Light" w:hAnsi="Calibri Light" w:cs="Calibri Light"/>
          <w:sz w:val="20"/>
          <w:szCs w:val="20"/>
        </w:rPr>
      </w:pPr>
    </w:p>
    <w:p w14:paraId="10EBA157" w14:textId="6E46B913" w:rsidR="009F7DF5" w:rsidRDefault="009F7DF5" w:rsidP="0003173E">
      <w:pPr>
        <w:spacing w:line="276" w:lineRule="auto"/>
        <w:rPr>
          <w:rFonts w:ascii="Calibri Light" w:hAnsi="Calibri Light" w:cs="Calibri Light"/>
          <w:sz w:val="20"/>
          <w:szCs w:val="20"/>
        </w:rPr>
      </w:pPr>
    </w:p>
    <w:p w14:paraId="21D7BA81" w14:textId="566E3322" w:rsidR="009F7DF5" w:rsidRDefault="009F7DF5" w:rsidP="0003173E">
      <w:pPr>
        <w:spacing w:line="276" w:lineRule="auto"/>
        <w:rPr>
          <w:rFonts w:ascii="Calibri Light" w:hAnsi="Calibri Light" w:cs="Calibri Light"/>
          <w:sz w:val="20"/>
          <w:szCs w:val="20"/>
        </w:rPr>
      </w:pPr>
    </w:p>
    <w:p w14:paraId="66451242" w14:textId="75E0A02B" w:rsidR="00C1306E" w:rsidRDefault="00C1306E" w:rsidP="0003173E">
      <w:pPr>
        <w:spacing w:line="276" w:lineRule="auto"/>
        <w:rPr>
          <w:rFonts w:ascii="Calibri Light" w:hAnsi="Calibri Light" w:cs="Calibri Light"/>
          <w:sz w:val="20"/>
          <w:szCs w:val="20"/>
        </w:rPr>
      </w:pPr>
      <w:r>
        <w:rPr>
          <w:rFonts w:ascii="Calibri Light" w:hAnsi="Calibri Light" w:cs="Calibri Light"/>
          <w:sz w:val="20"/>
          <w:szCs w:val="20"/>
        </w:rPr>
        <w:t xml:space="preserve">ARPC is a proud member of the </w:t>
      </w:r>
      <w:proofErr w:type="spellStart"/>
      <w:r>
        <w:rPr>
          <w:rFonts w:ascii="Calibri Light" w:hAnsi="Calibri Light" w:cs="Calibri Light"/>
          <w:sz w:val="20"/>
          <w:szCs w:val="20"/>
        </w:rPr>
        <w:t>CareerTrackers</w:t>
      </w:r>
      <w:proofErr w:type="spellEnd"/>
      <w:r>
        <w:rPr>
          <w:rFonts w:ascii="Calibri Light" w:hAnsi="Calibri Light" w:cs="Calibri Light"/>
          <w:sz w:val="20"/>
          <w:szCs w:val="20"/>
        </w:rPr>
        <w:t xml:space="preserve"> network, frequently hosting Indigenous interns and offering them a supportive environment to gain valuable professional experience.</w:t>
      </w:r>
    </w:p>
    <w:p w14:paraId="5C383B0E" w14:textId="1AEB8D0B" w:rsidR="00474AB9" w:rsidRPr="00474AB9" w:rsidRDefault="00474AB9" w:rsidP="00474AB9">
      <w:pPr>
        <w:pStyle w:val="HeadingTwo"/>
        <w:rPr>
          <w:lang w:val="en-GB"/>
        </w:rPr>
      </w:pPr>
      <w:r>
        <w:rPr>
          <w:noProof/>
          <w:lang w:val="en-AU"/>
        </w:rPr>
        <mc:AlternateContent>
          <mc:Choice Requires="wps">
            <w:drawing>
              <wp:anchor distT="0" distB="0" distL="0" distR="0" simplePos="0" relativeHeight="251658251" behindDoc="1" locked="0" layoutInCell="1" allowOverlap="1" wp14:anchorId="60D9E375" wp14:editId="4F818783">
                <wp:simplePos x="0" y="0"/>
                <wp:positionH relativeFrom="page">
                  <wp:posOffset>720090</wp:posOffset>
                </wp:positionH>
                <wp:positionV relativeFrom="paragraph">
                  <wp:posOffset>132080</wp:posOffset>
                </wp:positionV>
                <wp:extent cx="2867025" cy="1270"/>
                <wp:effectExtent l="0" t="0" r="0" b="0"/>
                <wp:wrapTopAndBottom/>
                <wp:docPr id="20" name="Freeform: 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1270"/>
                        </a:xfrm>
                        <a:custGeom>
                          <a:avLst/>
                          <a:gdLst>
                            <a:gd name="T0" fmla="+- 0 1134 1134"/>
                            <a:gd name="T1" fmla="*/ T0 w 4515"/>
                            <a:gd name="T2" fmla="+- 0 5649 1134"/>
                            <a:gd name="T3" fmla="*/ T2 w 4515"/>
                          </a:gdLst>
                          <a:ahLst/>
                          <a:cxnLst>
                            <a:cxn ang="0">
                              <a:pos x="T1" y="0"/>
                            </a:cxn>
                            <a:cxn ang="0">
                              <a:pos x="T3" y="0"/>
                            </a:cxn>
                          </a:cxnLst>
                          <a:rect l="0" t="0" r="r" b="b"/>
                          <a:pathLst>
                            <a:path w="4515">
                              <a:moveTo>
                                <a:pt x="0" y="0"/>
                              </a:moveTo>
                              <a:lnTo>
                                <a:pt x="4515" y="0"/>
                              </a:lnTo>
                            </a:path>
                          </a:pathLst>
                        </a:custGeom>
                        <a:noFill/>
                        <a:ln w="9525">
                          <a:solidFill>
                            <a:srgbClr val="BA371B"/>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E9D9EBB" id="Freeform: Shape 20" o:spid="_x0000_s1026" style="position:absolute;margin-left:56.7pt;margin-top:10.4pt;width:225.75pt;height:.1pt;z-index:-25163877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ZGFpgIAAKwFAAAOAAAAZHJzL2Uyb0RvYy54bWysVFtv0zAUfkfiP1h+BG25tF23aOm0C0VI&#10;Ayat/ADXcZoIx8fYbtPy6zl2ki4r8IJ4sY59jr/znev1zb6RZCeMrUHlNDmPKRGKQ1GrTU6/rZZn&#10;l5RYx1TBJCiR04Ow9Gbx9s11qzORQgWyEIYgiLJZq3NaOaezKLK8Eg2z56CFQmUJpmEOr2YTFYa1&#10;iN7IKI3ji6gFU2gDXFiLrw+dki4CflkK7r6WpRWOyJwiNxdOE861P6PFNcs2humq5j0N9g8sGlYr&#10;dHqEemCOka2pf4Nqam7AQunOOTQRlGXNRYgBo0nik2ieK6ZFiAWTY/UxTfb/wfIvuydD6iKnKaZH&#10;sQZrtDRC+IxnJBAgqME0tdpmaP2sn4wP1OpH4N8tKqJXGn+xaEPW7WcoEI1tHYTU7EvT+J8YNNmH&#10;ChyOFRB7Rzg+ppcX8zidUcJRl6Tz4Dli2fCXb637KCDgsN2jdV39CpRC9os+hBUGUzYSS/n+jMQk&#10;SSbTcPT1Ppolg9m7iKxi0pLpLJmdGqWDUcCaXUyv/og1Gcw8VjrCQv6bgSGrBtJ8r3rWKBHm5yUO&#10;edJgfX5WyG1IECKgkY/wL7bo+9S2+9O7MDgIpyNgKMERWHfRauY8M+/Ci6TNaUiFf2hgJ1YQVO6k&#10;cujkRSvV2Cp8H7Pq1PjDO8C26YTg1HMdVVbBspYylFYqT+Vqhj3hCViQdeGV4WI263tpyI7hcN/d&#10;TubJnQ8GwV6ZGdiqIoBVghUfetmxWnYy2kvMbWhj37ldq6+hOGAXG+hWBq44FCowPylpcV3k1P7Y&#10;MiMokZ8UzuNVMp36/RIu09ncT5MZa9ZjDVMcoXLqKBbei/eu20lbbepNhZ6SEK6CW5yesvZtHvh1&#10;rPoLroQQbb++/M4Z34PVy5Jd/AIAAP//AwBQSwMEFAAGAAgAAAAhAFzSJOrfAAAACQEAAA8AAABk&#10;cnMvZG93bnJldi54bWxMj8FOwzAQRO9I/IO1SFwQtVNKS0OcCkXiEMSFQg+9ufGSRMTrKHbS8Pcs&#10;JzjO7NPsTLabXScmHELrSUOyUCCQKm9bqjV8vD/fPoAI0ZA1nSfU8I0BdvnlRWZS68/0htM+1oJD&#10;KKRGQxNjn0oZqgadCQvfI/Ht0w/ORJZDLe1gzhzuOrlUai2daYk/NKbHosHqaz86DYUNL8WmPL5u&#10;p3q8ObR9WZXyqPX11fz0CCLiHP9g+K3P1SHnTic/kg2iY53crRjVsFQ8gYH79WoL4sRGokDmmfy/&#10;IP8BAAD//wMAUEsBAi0AFAAGAAgAAAAhALaDOJL+AAAA4QEAABMAAAAAAAAAAAAAAAAAAAAAAFtD&#10;b250ZW50X1R5cGVzXS54bWxQSwECLQAUAAYACAAAACEAOP0h/9YAAACUAQAACwAAAAAAAAAAAAAA&#10;AAAvAQAAX3JlbHMvLnJlbHNQSwECLQAUAAYACAAAACEAuyGRhaYCAACsBQAADgAAAAAAAAAAAAAA&#10;AAAuAgAAZHJzL2Uyb0RvYy54bWxQSwECLQAUAAYACAAAACEAXNIk6t8AAAAJAQAADwAAAAAAAAAA&#10;AAAAAAAABQAAZHJzL2Rvd25yZXYueG1sUEsFBgAAAAAEAAQA8wAAAAwGAAAAAA==&#10;" path="m,l4515,e" filled="f" strokecolor="#ba371b">
                <v:path arrowok="t" o:connecttype="custom" o:connectlocs="0,0;2867025,0" o:connectangles="0,0"/>
                <w10:wrap type="topAndBottom" anchorx="page"/>
              </v:shape>
            </w:pict>
          </mc:Fallback>
        </mc:AlternateContent>
      </w:r>
    </w:p>
    <w:p w14:paraId="38047A8A" w14:textId="4B7E78C1" w:rsidR="00C1306E" w:rsidRPr="00797804" w:rsidRDefault="00C1306E" w:rsidP="00C1306E">
      <w:pPr>
        <w:spacing w:line="276" w:lineRule="auto"/>
        <w:rPr>
          <w:rFonts w:asciiTheme="majorHAnsi" w:hAnsiTheme="majorHAnsi" w:cstheme="majorHAnsi"/>
          <w:color w:val="0A3167" w:themeColor="accent4"/>
          <w:sz w:val="24"/>
          <w:szCs w:val="24"/>
          <w:lang w:val="en-GB"/>
        </w:rPr>
      </w:pPr>
      <w:r w:rsidRPr="00797804">
        <w:rPr>
          <w:rFonts w:asciiTheme="majorHAnsi" w:hAnsiTheme="majorHAnsi" w:cstheme="majorHAnsi"/>
          <w:color w:val="0A3167" w:themeColor="accent4"/>
          <w:sz w:val="24"/>
          <w:szCs w:val="24"/>
          <w:lang w:val="en-GB"/>
        </w:rPr>
        <w:t xml:space="preserve">Premium Submissions due </w:t>
      </w:r>
    </w:p>
    <w:p w14:paraId="1EDDCB83" w14:textId="32673123" w:rsidR="00C1306E" w:rsidRPr="00461DEF" w:rsidRDefault="00C1306E" w:rsidP="00C1306E">
      <w:pPr>
        <w:spacing w:line="276" w:lineRule="auto"/>
        <w:rPr>
          <w:rFonts w:ascii="Calibri Light" w:hAnsi="Calibri Light" w:cs="Calibri Light"/>
          <w:sz w:val="20"/>
          <w:szCs w:val="20"/>
        </w:rPr>
      </w:pPr>
      <w:r w:rsidRPr="00461DEF">
        <w:rPr>
          <w:rFonts w:ascii="Calibri Light" w:hAnsi="Calibri Light" w:cs="Calibri Light"/>
          <w:sz w:val="20"/>
          <w:szCs w:val="20"/>
        </w:rPr>
        <w:t>Premium submissions</w:t>
      </w:r>
      <w:r w:rsidR="00917D27">
        <w:rPr>
          <w:rFonts w:ascii="Calibri Light" w:hAnsi="Calibri Light" w:cs="Calibri Light"/>
          <w:sz w:val="20"/>
          <w:szCs w:val="20"/>
        </w:rPr>
        <w:t xml:space="preserve"> and payments</w:t>
      </w:r>
      <w:r w:rsidRPr="00461DEF">
        <w:rPr>
          <w:rFonts w:ascii="Calibri Light" w:hAnsi="Calibri Light" w:cs="Calibri Light"/>
          <w:sz w:val="20"/>
          <w:szCs w:val="20"/>
        </w:rPr>
        <w:t xml:space="preserve"> for the </w:t>
      </w:r>
      <w:r>
        <w:rPr>
          <w:rFonts w:ascii="Calibri Light" w:hAnsi="Calibri Light" w:cs="Calibri Light"/>
          <w:sz w:val="20"/>
          <w:szCs w:val="20"/>
        </w:rPr>
        <w:t>third</w:t>
      </w:r>
      <w:r w:rsidRPr="00461DEF">
        <w:rPr>
          <w:rFonts w:ascii="Calibri Light" w:hAnsi="Calibri Light" w:cs="Calibri Light"/>
          <w:sz w:val="20"/>
          <w:szCs w:val="20"/>
        </w:rPr>
        <w:t xml:space="preserve"> quarter (</w:t>
      </w:r>
      <w:r>
        <w:rPr>
          <w:rFonts w:ascii="Calibri Light" w:hAnsi="Calibri Light" w:cs="Calibri Light"/>
          <w:sz w:val="20"/>
          <w:szCs w:val="20"/>
        </w:rPr>
        <w:t>1 January</w:t>
      </w:r>
      <w:r w:rsidRPr="00461DEF">
        <w:rPr>
          <w:rFonts w:ascii="Calibri Light" w:hAnsi="Calibri Light" w:cs="Calibri Light"/>
          <w:sz w:val="20"/>
          <w:szCs w:val="20"/>
        </w:rPr>
        <w:t xml:space="preserve"> – </w:t>
      </w:r>
      <w:r>
        <w:rPr>
          <w:rFonts w:ascii="Calibri Light" w:hAnsi="Calibri Light" w:cs="Calibri Light"/>
          <w:sz w:val="20"/>
          <w:szCs w:val="20"/>
        </w:rPr>
        <w:t>31 March</w:t>
      </w:r>
      <w:r w:rsidRPr="00461DEF">
        <w:rPr>
          <w:rFonts w:ascii="Calibri Light" w:hAnsi="Calibri Light" w:cs="Calibri Light"/>
          <w:sz w:val="20"/>
          <w:szCs w:val="20"/>
        </w:rPr>
        <w:t>) of the 20</w:t>
      </w:r>
      <w:r>
        <w:rPr>
          <w:rFonts w:ascii="Calibri Light" w:hAnsi="Calibri Light" w:cs="Calibri Light"/>
          <w:sz w:val="20"/>
          <w:szCs w:val="20"/>
        </w:rPr>
        <w:t>20</w:t>
      </w:r>
      <w:r w:rsidRPr="00461DEF">
        <w:rPr>
          <w:rFonts w:ascii="Calibri Light" w:hAnsi="Calibri Light" w:cs="Calibri Light"/>
          <w:sz w:val="20"/>
          <w:szCs w:val="20"/>
        </w:rPr>
        <w:t>-</w:t>
      </w:r>
      <w:r>
        <w:rPr>
          <w:rFonts w:ascii="Calibri Light" w:hAnsi="Calibri Light" w:cs="Calibri Light"/>
          <w:sz w:val="20"/>
          <w:szCs w:val="20"/>
        </w:rPr>
        <w:t>21</w:t>
      </w:r>
      <w:r w:rsidRPr="00461DEF">
        <w:rPr>
          <w:rFonts w:ascii="Calibri Light" w:hAnsi="Calibri Light" w:cs="Calibri Light"/>
          <w:sz w:val="20"/>
          <w:szCs w:val="20"/>
        </w:rPr>
        <w:t xml:space="preserve"> Financial Year are due on</w:t>
      </w:r>
      <w:r>
        <w:rPr>
          <w:rFonts w:ascii="Calibri Light" w:hAnsi="Calibri Light" w:cs="Calibri Light"/>
          <w:sz w:val="20"/>
          <w:szCs w:val="20"/>
        </w:rPr>
        <w:t xml:space="preserve"> 30 April 2021</w:t>
      </w:r>
      <w:r w:rsidRPr="00461DEF">
        <w:rPr>
          <w:rFonts w:ascii="Calibri Light" w:hAnsi="Calibri Light" w:cs="Calibri Light"/>
          <w:sz w:val="20"/>
          <w:szCs w:val="20"/>
        </w:rPr>
        <w:t xml:space="preserve">. All premium submissions, including nil submissions, must be lodged. </w:t>
      </w:r>
    </w:p>
    <w:p w14:paraId="3DD53017" w14:textId="139260D5" w:rsidR="00C1306E" w:rsidRPr="00461DEF" w:rsidRDefault="00C1306E" w:rsidP="00C1306E">
      <w:pPr>
        <w:spacing w:line="276" w:lineRule="auto"/>
        <w:rPr>
          <w:rFonts w:ascii="Calibri Light" w:hAnsi="Calibri Light" w:cs="Calibri Light"/>
          <w:sz w:val="20"/>
          <w:szCs w:val="20"/>
        </w:rPr>
      </w:pPr>
      <w:r w:rsidRPr="00461DEF">
        <w:rPr>
          <w:rFonts w:ascii="Calibri Light" w:hAnsi="Calibri Light" w:cs="Calibri Light"/>
          <w:sz w:val="20"/>
          <w:szCs w:val="20"/>
        </w:rPr>
        <w:t xml:space="preserve">To submit a premium please log into </w:t>
      </w:r>
      <w:hyperlink r:id="rId23" w:history="1">
        <w:r w:rsidRPr="00461DEF">
          <w:rPr>
            <w:rStyle w:val="Hyperlink"/>
            <w:rFonts w:ascii="Calibri Light" w:hAnsi="Calibri Light" w:cs="Calibri Light"/>
            <w:color w:val="auto"/>
            <w:sz w:val="20"/>
            <w:szCs w:val="20"/>
          </w:rPr>
          <w:t>http://rise.arpc.gov.au</w:t>
        </w:r>
      </w:hyperlink>
      <w:r w:rsidRPr="00461DEF">
        <w:rPr>
          <w:rFonts w:ascii="Calibri Light" w:hAnsi="Calibri Light" w:cs="Calibri Light"/>
          <w:sz w:val="20"/>
          <w:szCs w:val="20"/>
        </w:rPr>
        <w:t xml:space="preserve"> and select ‘download templates’. For further instructions, please refer to page 27 of the </w:t>
      </w:r>
      <w:proofErr w:type="spellStart"/>
      <w:r w:rsidRPr="00461DEF">
        <w:rPr>
          <w:rFonts w:ascii="Calibri Light" w:hAnsi="Calibri Light" w:cs="Calibri Light"/>
          <w:sz w:val="20"/>
          <w:szCs w:val="20"/>
        </w:rPr>
        <w:t>RISe</w:t>
      </w:r>
      <w:proofErr w:type="spellEnd"/>
      <w:r w:rsidRPr="00461DEF">
        <w:rPr>
          <w:rFonts w:ascii="Calibri Light" w:hAnsi="Calibri Light" w:cs="Calibri Light"/>
          <w:sz w:val="20"/>
          <w:szCs w:val="20"/>
        </w:rPr>
        <w:t xml:space="preserve"> Cedant User Manual </w:t>
      </w:r>
      <w:hyperlink r:id="rId24" w:history="1">
        <w:r w:rsidRPr="00461DEF">
          <w:rPr>
            <w:rStyle w:val="Hyperlink"/>
            <w:rFonts w:ascii="Calibri Light" w:hAnsi="Calibri Light" w:cs="Calibri Light"/>
            <w:color w:val="auto"/>
            <w:sz w:val="20"/>
            <w:szCs w:val="20"/>
          </w:rPr>
          <w:t>here</w:t>
        </w:r>
      </w:hyperlink>
      <w:r w:rsidRPr="00461DEF">
        <w:rPr>
          <w:rFonts w:ascii="Calibri Light" w:hAnsi="Calibri Light" w:cs="Calibri Light"/>
          <w:sz w:val="20"/>
          <w:szCs w:val="20"/>
        </w:rPr>
        <w:t>.</w:t>
      </w:r>
    </w:p>
    <w:p w14:paraId="36A2B17B" w14:textId="2A9B56E0" w:rsidR="00C1306E" w:rsidRPr="00461DEF" w:rsidRDefault="00C1306E" w:rsidP="00C1306E">
      <w:pPr>
        <w:spacing w:line="276" w:lineRule="auto"/>
        <w:rPr>
          <w:rFonts w:ascii="Calibri Light" w:hAnsi="Calibri Light" w:cs="Calibri Light"/>
          <w:sz w:val="20"/>
          <w:szCs w:val="20"/>
        </w:rPr>
      </w:pPr>
      <w:r w:rsidRPr="00461DEF">
        <w:rPr>
          <w:rFonts w:ascii="Calibri Light" w:hAnsi="Calibri Light" w:cs="Calibri Light"/>
          <w:sz w:val="20"/>
          <w:szCs w:val="20"/>
        </w:rPr>
        <w:t xml:space="preserve">If you have any questions, please contact </w:t>
      </w:r>
      <w:hyperlink r:id="rId25" w:history="1">
        <w:r w:rsidRPr="00461DEF">
          <w:rPr>
            <w:rStyle w:val="Hyperlink"/>
            <w:rFonts w:ascii="Calibri Light" w:hAnsi="Calibri Light" w:cs="Calibri Light"/>
            <w:color w:val="auto"/>
            <w:sz w:val="20"/>
            <w:szCs w:val="20"/>
          </w:rPr>
          <w:t>enquiries@arpc.gov.au</w:t>
        </w:r>
      </w:hyperlink>
      <w:r w:rsidRPr="00461DEF">
        <w:rPr>
          <w:rFonts w:ascii="Calibri Light" w:hAnsi="Calibri Light" w:cs="Calibri Light"/>
          <w:sz w:val="20"/>
          <w:szCs w:val="20"/>
        </w:rPr>
        <w:t>, or call +61 2 8223 6777.</w:t>
      </w:r>
    </w:p>
    <w:p w14:paraId="1ACD3967" w14:textId="2460A23F" w:rsidR="0003173E" w:rsidRPr="00FF2F2D" w:rsidRDefault="006B5AB8" w:rsidP="00FF2F2D">
      <w:pPr>
        <w:spacing w:after="160" w:line="276" w:lineRule="auto"/>
        <w:rPr>
          <w:rFonts w:ascii="Calibri Light" w:eastAsia="Calibri" w:hAnsi="Calibri Light" w:cs="Calibri Light"/>
          <w:sz w:val="20"/>
          <w:szCs w:val="20"/>
        </w:rPr>
      </w:pPr>
      <w:r>
        <w:rPr>
          <w:rFonts w:ascii="Calibri Light" w:hAnsi="Calibri Light" w:cs="Calibri Light"/>
          <w:noProof/>
          <w:color w:val="4E8FE0" w:themeColor="accent3" w:themeTint="99"/>
          <w:sz w:val="20"/>
          <w:szCs w:val="20"/>
        </w:rPr>
        <w:drawing>
          <wp:anchor distT="0" distB="0" distL="114300" distR="114300" simplePos="0" relativeHeight="251658253" behindDoc="0" locked="0" layoutInCell="1" allowOverlap="1" wp14:anchorId="7420B521" wp14:editId="56B486E5">
            <wp:simplePos x="0" y="0"/>
            <wp:positionH relativeFrom="column">
              <wp:posOffset>-502920</wp:posOffset>
            </wp:positionH>
            <wp:positionV relativeFrom="paragraph">
              <wp:posOffset>295910</wp:posOffset>
            </wp:positionV>
            <wp:extent cx="6314440" cy="135763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14440" cy="1357630"/>
                    </a:xfrm>
                    <a:prstGeom prst="rect">
                      <a:avLst/>
                    </a:prstGeom>
                    <a:noFill/>
                  </pic:spPr>
                </pic:pic>
              </a:graphicData>
            </a:graphic>
            <wp14:sizeRelH relativeFrom="margin">
              <wp14:pctWidth>0</wp14:pctWidth>
            </wp14:sizeRelH>
            <wp14:sizeRelV relativeFrom="margin">
              <wp14:pctHeight>0</wp14:pctHeight>
            </wp14:sizeRelV>
          </wp:anchor>
        </w:drawing>
      </w:r>
    </w:p>
    <w:p w14:paraId="37E32CCA" w14:textId="77096CF3" w:rsidR="00C1306E" w:rsidRPr="008A61BF" w:rsidRDefault="00FF2F2D" w:rsidP="00C1306E">
      <w:pPr>
        <w:tabs>
          <w:tab w:val="left" w:pos="567"/>
        </w:tabs>
        <w:spacing w:line="288" w:lineRule="auto"/>
        <w:rPr>
          <w:rFonts w:ascii="Calibri" w:eastAsia="Calibri" w:hAnsi="Calibri" w:cs="Times New Roman (Body CS)"/>
          <w:b/>
          <w:bCs/>
          <w:i/>
          <w:iCs/>
          <w:color w:val="BB3B20"/>
          <w:sz w:val="24"/>
          <w:szCs w:val="24"/>
        </w:rPr>
      </w:pPr>
      <w:r w:rsidRPr="00797804">
        <w:rPr>
          <w:rFonts w:cs="Calibri Light"/>
          <w:b/>
          <w:bCs/>
          <w:noProof/>
          <w:sz w:val="22"/>
        </w:rPr>
        <w:drawing>
          <wp:anchor distT="0" distB="0" distL="114300" distR="114300" simplePos="0" relativeHeight="251658246" behindDoc="1" locked="0" layoutInCell="1" allowOverlap="1" wp14:anchorId="167D83C7" wp14:editId="4C190A7C">
            <wp:simplePos x="0" y="0"/>
            <wp:positionH relativeFrom="column">
              <wp:posOffset>1235710</wp:posOffset>
            </wp:positionH>
            <wp:positionV relativeFrom="paragraph">
              <wp:posOffset>443865</wp:posOffset>
            </wp:positionV>
            <wp:extent cx="1490345" cy="1490345"/>
            <wp:effectExtent l="0" t="0" r="0" b="0"/>
            <wp:wrapSquare wrapText="bothSides"/>
            <wp:docPr id="21" name="Picture 2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p;.png"/>
                    <pic:cNvPicPr/>
                  </pic:nvPicPr>
                  <pic:blipFill>
                    <a:blip r:embed="rId27"/>
                    <a:stretch>
                      <a:fillRect/>
                    </a:stretch>
                  </pic:blipFill>
                  <pic:spPr>
                    <a:xfrm>
                      <a:off x="0" y="0"/>
                      <a:ext cx="1490345" cy="1490345"/>
                    </a:xfrm>
                    <a:prstGeom prst="rect">
                      <a:avLst/>
                    </a:prstGeom>
                  </pic:spPr>
                </pic:pic>
              </a:graphicData>
            </a:graphic>
            <wp14:sizeRelH relativeFrom="margin">
              <wp14:pctWidth>0</wp14:pctWidth>
            </wp14:sizeRelH>
            <wp14:sizeRelV relativeFrom="margin">
              <wp14:pctHeight>0</wp14:pctHeight>
            </wp14:sizeRelV>
          </wp:anchor>
        </w:drawing>
      </w:r>
      <w:r w:rsidR="00C1306E" w:rsidRPr="00797804">
        <w:rPr>
          <w:rFonts w:ascii="Calibri" w:eastAsia="Calibri" w:hAnsi="Calibri" w:cs="Times New Roman (Body CS)"/>
          <w:b/>
          <w:color w:val="BB3B20"/>
          <w:sz w:val="28"/>
          <w:szCs w:val="26"/>
        </w:rPr>
        <w:t>Q</w:t>
      </w:r>
      <w:r w:rsidR="00797804">
        <w:rPr>
          <w:rFonts w:ascii="Calibri" w:eastAsia="Calibri" w:hAnsi="Calibri" w:cs="Times New Roman (Body CS)"/>
          <w:b/>
          <w:color w:val="BB3B20"/>
          <w:sz w:val="28"/>
          <w:szCs w:val="26"/>
        </w:rPr>
        <w:t>.</w:t>
      </w:r>
      <w:r w:rsidR="008A61BF">
        <w:rPr>
          <w:rFonts w:ascii="Calibri Light" w:eastAsia="Calibri" w:hAnsi="Calibri Light" w:cs="Times New Roman (Body CS)"/>
          <w:color w:val="000000"/>
          <w:sz w:val="20"/>
        </w:rPr>
        <w:t xml:space="preserve"> </w:t>
      </w:r>
      <w:r w:rsidR="008A61BF" w:rsidRPr="00797804">
        <w:rPr>
          <w:rFonts w:ascii="Calibri Light" w:eastAsia="Calibri" w:hAnsi="Calibri Light" w:cs="Times New Roman (Body CS)"/>
          <w:b/>
          <w:bCs/>
          <w:color w:val="141313" w:themeColor="text1"/>
          <w:sz w:val="20"/>
        </w:rPr>
        <w:t xml:space="preserve">Is a contract of reinsurance covered by the </w:t>
      </w:r>
      <w:r w:rsidR="008A61BF" w:rsidRPr="00797804">
        <w:rPr>
          <w:rFonts w:ascii="Calibri Light" w:eastAsia="Calibri" w:hAnsi="Calibri Light" w:cs="Times New Roman (Body CS)"/>
          <w:b/>
          <w:bCs/>
          <w:i/>
          <w:iCs/>
          <w:color w:val="141313" w:themeColor="text1"/>
          <w:sz w:val="20"/>
        </w:rPr>
        <w:t>Terrorism Insurance Act 2003?</w:t>
      </w:r>
    </w:p>
    <w:p w14:paraId="7E7845E9" w14:textId="3DC1720B" w:rsidR="00D556B0" w:rsidRDefault="00C1306E" w:rsidP="00C1306E">
      <w:pPr>
        <w:tabs>
          <w:tab w:val="left" w:pos="567"/>
        </w:tabs>
        <w:spacing w:line="288" w:lineRule="auto"/>
        <w:rPr>
          <w:rFonts w:ascii="Calibri Light" w:eastAsia="Calibri" w:hAnsi="Calibri Light" w:cs="Calibri Light"/>
          <w:sz w:val="20"/>
          <w:szCs w:val="20"/>
        </w:rPr>
      </w:pPr>
      <w:r w:rsidRPr="00797804">
        <w:rPr>
          <w:rFonts w:ascii="Calibri" w:eastAsia="Calibri" w:hAnsi="Calibri" w:cs="Times New Roman (Body CS)"/>
          <w:b/>
          <w:color w:val="184C8D"/>
          <w:sz w:val="28"/>
          <w:szCs w:val="26"/>
        </w:rPr>
        <w:t>A</w:t>
      </w:r>
      <w:r w:rsidR="00797804">
        <w:rPr>
          <w:rFonts w:ascii="Calibri" w:eastAsia="Calibri" w:hAnsi="Calibri" w:cs="Times New Roman (Body CS)"/>
          <w:b/>
          <w:color w:val="184C8D"/>
          <w:sz w:val="28"/>
          <w:szCs w:val="26"/>
        </w:rPr>
        <w:t>.</w:t>
      </w:r>
      <w:r w:rsidR="008A61BF">
        <w:rPr>
          <w:rFonts w:ascii="Calibri Light" w:eastAsia="Calibri" w:hAnsi="Calibri Light" w:cs="Calibri Light"/>
          <w:sz w:val="20"/>
          <w:szCs w:val="20"/>
        </w:rPr>
        <w:t xml:space="preserve"> No, </w:t>
      </w:r>
      <w:r w:rsidR="00D556B0">
        <w:rPr>
          <w:rFonts w:ascii="Calibri Light" w:eastAsia="Calibri" w:hAnsi="Calibri Light" w:cs="Calibri Light"/>
          <w:sz w:val="20"/>
          <w:szCs w:val="20"/>
        </w:rPr>
        <w:t xml:space="preserve">as per section 7 of the Act, a contract of reinsurance </w:t>
      </w:r>
      <w:r w:rsidR="00D12DC8">
        <w:rPr>
          <w:rFonts w:ascii="Calibri Light" w:eastAsia="Calibri" w:hAnsi="Calibri Light" w:cs="Calibri Light"/>
          <w:sz w:val="20"/>
          <w:szCs w:val="20"/>
        </w:rPr>
        <w:t xml:space="preserve">(facultative or treaty) is not an eligible </w:t>
      </w:r>
      <w:r w:rsidR="006231F6">
        <w:rPr>
          <w:rFonts w:ascii="Calibri Light" w:eastAsia="Calibri" w:hAnsi="Calibri Light" w:cs="Calibri Light"/>
          <w:sz w:val="20"/>
          <w:szCs w:val="20"/>
        </w:rPr>
        <w:t xml:space="preserve">insurance contract even if it provides cover </w:t>
      </w:r>
      <w:r w:rsidR="00FE6679">
        <w:rPr>
          <w:rFonts w:ascii="Calibri Light" w:eastAsia="Calibri" w:hAnsi="Calibri Light" w:cs="Calibri Light"/>
          <w:sz w:val="20"/>
          <w:szCs w:val="20"/>
        </w:rPr>
        <w:t>for</w:t>
      </w:r>
      <w:r w:rsidR="006231F6">
        <w:rPr>
          <w:rFonts w:ascii="Calibri Light" w:eastAsia="Calibri" w:hAnsi="Calibri Light" w:cs="Calibri Light"/>
          <w:sz w:val="20"/>
          <w:szCs w:val="20"/>
        </w:rPr>
        <w:t xml:space="preserve"> eligible insurance property.</w:t>
      </w:r>
    </w:p>
    <w:p w14:paraId="504FC3C0" w14:textId="25263D5E" w:rsidR="00C1306E" w:rsidRDefault="00C1306E" w:rsidP="00C1306E">
      <w:pPr>
        <w:pStyle w:val="BodyCopy"/>
        <w:rPr>
          <w:rFonts w:asciiTheme="majorHAnsi" w:hAnsiTheme="majorHAnsi" w:cstheme="majorHAnsi"/>
          <w:color w:val="184C8D" w:themeColor="accent3"/>
          <w:sz w:val="24"/>
          <w:szCs w:val="24"/>
        </w:rPr>
      </w:pPr>
    </w:p>
    <w:p w14:paraId="0FFB554F" w14:textId="3C1D86A5" w:rsidR="00C1306E" w:rsidRDefault="00C1306E" w:rsidP="00EF621B">
      <w:pPr>
        <w:rPr>
          <w:rFonts w:ascii="Calibri Light" w:hAnsi="Calibri Light" w:cs="Calibri Light"/>
          <w:color w:val="4E8FE0" w:themeColor="accent3" w:themeTint="99"/>
          <w:sz w:val="20"/>
          <w:szCs w:val="20"/>
        </w:rPr>
      </w:pPr>
    </w:p>
    <w:p w14:paraId="7C4879B5" w14:textId="059B9D87" w:rsidR="001F5792" w:rsidRDefault="001F5792" w:rsidP="00EF621B">
      <w:pPr>
        <w:rPr>
          <w:rFonts w:ascii="Calibri Light" w:hAnsi="Calibri Light" w:cs="Calibri Light"/>
          <w:color w:val="4E8FE0" w:themeColor="accent3" w:themeTint="99"/>
          <w:sz w:val="20"/>
          <w:szCs w:val="20"/>
        </w:rPr>
      </w:pPr>
    </w:p>
    <w:p w14:paraId="03721868" w14:textId="322721BC" w:rsidR="001F5792" w:rsidRDefault="001F5792" w:rsidP="00EF621B">
      <w:pPr>
        <w:rPr>
          <w:rFonts w:ascii="Calibri Light" w:hAnsi="Calibri Light" w:cs="Calibri Light"/>
          <w:color w:val="4E8FE0" w:themeColor="accent3" w:themeTint="99"/>
          <w:sz w:val="20"/>
          <w:szCs w:val="20"/>
        </w:rPr>
      </w:pPr>
    </w:p>
    <w:p w14:paraId="4B1F06CD" w14:textId="77777777" w:rsidR="001F5792" w:rsidRDefault="001F5792" w:rsidP="00EF621B">
      <w:pPr>
        <w:rPr>
          <w:rFonts w:ascii="Calibri Light" w:hAnsi="Calibri Light" w:cs="Calibri Light"/>
          <w:color w:val="4E8FE0" w:themeColor="accent3" w:themeTint="99"/>
          <w:sz w:val="20"/>
          <w:szCs w:val="20"/>
        </w:rPr>
      </w:pPr>
    </w:p>
    <w:p w14:paraId="0054C915" w14:textId="553AE9E4" w:rsidR="001F5792" w:rsidRDefault="001F5792" w:rsidP="00EF621B">
      <w:pPr>
        <w:rPr>
          <w:rFonts w:ascii="Calibri Light" w:hAnsi="Calibri Light" w:cs="Calibri Light"/>
          <w:color w:val="4E8FE0" w:themeColor="accent3" w:themeTint="99"/>
          <w:sz w:val="20"/>
          <w:szCs w:val="20"/>
        </w:rPr>
      </w:pPr>
    </w:p>
    <w:p w14:paraId="4FB2DF9A" w14:textId="77777777" w:rsidR="001F5792" w:rsidRDefault="001F5792" w:rsidP="00EF621B">
      <w:pPr>
        <w:rPr>
          <w:rFonts w:ascii="Calibri Light" w:hAnsi="Calibri Light" w:cs="Calibri Light"/>
          <w:color w:val="4E8FE0" w:themeColor="accent3" w:themeTint="99"/>
          <w:sz w:val="20"/>
          <w:szCs w:val="20"/>
        </w:rPr>
      </w:pPr>
    </w:p>
    <w:p w14:paraId="1C3900E6" w14:textId="77777777" w:rsidR="001F5792" w:rsidRDefault="001F5792" w:rsidP="00EF621B">
      <w:pPr>
        <w:rPr>
          <w:rFonts w:ascii="Calibri Light" w:hAnsi="Calibri Light" w:cs="Calibri Light"/>
          <w:color w:val="4E8FE0" w:themeColor="accent3" w:themeTint="99"/>
          <w:sz w:val="20"/>
          <w:szCs w:val="20"/>
        </w:rPr>
      </w:pPr>
    </w:p>
    <w:p w14:paraId="51E43346" w14:textId="77777777" w:rsidR="001F5792" w:rsidRDefault="001F5792" w:rsidP="00EF621B">
      <w:pPr>
        <w:rPr>
          <w:rFonts w:ascii="Calibri Light" w:hAnsi="Calibri Light" w:cs="Calibri Light"/>
          <w:color w:val="4E8FE0" w:themeColor="accent3" w:themeTint="99"/>
          <w:sz w:val="20"/>
          <w:szCs w:val="20"/>
        </w:rPr>
      </w:pPr>
    </w:p>
    <w:p w14:paraId="3A8FD55A" w14:textId="77777777" w:rsidR="001F5792" w:rsidRDefault="001F5792" w:rsidP="00EF621B">
      <w:pPr>
        <w:rPr>
          <w:rFonts w:ascii="Calibri Light" w:hAnsi="Calibri Light" w:cs="Calibri Light"/>
          <w:color w:val="4E8FE0" w:themeColor="accent3" w:themeTint="99"/>
          <w:sz w:val="20"/>
          <w:szCs w:val="20"/>
        </w:rPr>
      </w:pPr>
    </w:p>
    <w:p w14:paraId="3AF8BE21" w14:textId="77777777" w:rsidR="001F5792" w:rsidRDefault="001F5792" w:rsidP="00EF621B">
      <w:pPr>
        <w:rPr>
          <w:rFonts w:ascii="Calibri Light" w:hAnsi="Calibri Light" w:cs="Calibri Light"/>
          <w:color w:val="4E8FE0" w:themeColor="accent3" w:themeTint="99"/>
          <w:sz w:val="20"/>
          <w:szCs w:val="20"/>
        </w:rPr>
      </w:pPr>
    </w:p>
    <w:p w14:paraId="73A2C90F" w14:textId="3D2345FB" w:rsidR="001F5792" w:rsidRDefault="001F5792" w:rsidP="00EF621B">
      <w:pPr>
        <w:rPr>
          <w:rFonts w:ascii="Calibri Light" w:hAnsi="Calibri Light" w:cs="Calibri Light"/>
          <w:color w:val="4E8FE0" w:themeColor="accent3" w:themeTint="99"/>
          <w:sz w:val="20"/>
          <w:szCs w:val="20"/>
        </w:rPr>
      </w:pPr>
    </w:p>
    <w:p w14:paraId="470832D2" w14:textId="5EE9DE20" w:rsidR="001F5792" w:rsidRDefault="001F5792" w:rsidP="00EF621B">
      <w:pPr>
        <w:rPr>
          <w:rFonts w:ascii="Calibri Light" w:hAnsi="Calibri Light" w:cs="Calibri Light"/>
          <w:color w:val="4E8FE0" w:themeColor="accent3" w:themeTint="99"/>
          <w:sz w:val="20"/>
          <w:szCs w:val="20"/>
        </w:rPr>
      </w:pPr>
    </w:p>
    <w:p w14:paraId="20926B32" w14:textId="31E1829D" w:rsidR="001F5792" w:rsidRDefault="001F5792" w:rsidP="00EF621B">
      <w:pPr>
        <w:rPr>
          <w:rFonts w:ascii="Calibri Light" w:hAnsi="Calibri Light" w:cs="Calibri Light"/>
          <w:color w:val="4E8FE0" w:themeColor="accent3" w:themeTint="99"/>
          <w:sz w:val="20"/>
          <w:szCs w:val="20"/>
        </w:rPr>
      </w:pPr>
    </w:p>
    <w:p w14:paraId="2C272CE4" w14:textId="77777777" w:rsidR="001F5792" w:rsidRDefault="001F5792" w:rsidP="00EF621B">
      <w:pPr>
        <w:rPr>
          <w:rFonts w:ascii="Calibri Light" w:hAnsi="Calibri Light" w:cs="Calibri Light"/>
          <w:color w:val="4E8FE0" w:themeColor="accent3" w:themeTint="99"/>
          <w:sz w:val="20"/>
          <w:szCs w:val="20"/>
        </w:rPr>
      </w:pPr>
    </w:p>
    <w:p w14:paraId="3E1089DA" w14:textId="1FB768E7" w:rsidR="00CA4A0D" w:rsidRPr="00346465" w:rsidRDefault="00CA4A0D" w:rsidP="00346465">
      <w:pPr>
        <w:pStyle w:val="ContentsBox"/>
        <w:spacing w:after="180" w:line="288" w:lineRule="auto"/>
        <w:rPr>
          <w:b/>
          <w:bCs/>
          <w:sz w:val="20"/>
          <w:szCs w:val="20"/>
          <w:lang w:val="en-AU"/>
        </w:rPr>
      </w:pPr>
    </w:p>
    <w:sectPr w:rsidR="00CA4A0D" w:rsidRPr="00346465" w:rsidSect="00772251">
      <w:headerReference w:type="default" r:id="rId28"/>
      <w:footerReference w:type="default" r:id="rId29"/>
      <w:type w:val="continuous"/>
      <w:pgSz w:w="11906" w:h="16838"/>
      <w:pgMar w:top="2058" w:right="1134" w:bottom="1134" w:left="1134" w:header="709" w:footer="346"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FB2024" w14:textId="77777777" w:rsidR="00881C54" w:rsidRDefault="00881C54" w:rsidP="00DF4E9A">
      <w:pPr>
        <w:spacing w:after="0"/>
      </w:pPr>
      <w:r>
        <w:separator/>
      </w:r>
    </w:p>
  </w:endnote>
  <w:endnote w:type="continuationSeparator" w:id="0">
    <w:p w14:paraId="04958255" w14:textId="77777777" w:rsidR="00881C54" w:rsidRDefault="00881C54" w:rsidP="00DF4E9A">
      <w:pPr>
        <w:spacing w:after="0"/>
      </w:pPr>
      <w:r>
        <w:continuationSeparator/>
      </w:r>
    </w:p>
  </w:endnote>
  <w:endnote w:type="continuationNotice" w:id="1">
    <w:p w14:paraId="334C6B9C" w14:textId="77777777" w:rsidR="00881C54" w:rsidRDefault="00881C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Meiryo">
    <w:altName w:val="メイリオ"/>
    <w:panose1 w:val="00000000000000000000"/>
    <w:charset w:val="80"/>
    <w:family w:val="roman"/>
    <w:notTrueType/>
    <w:pitch w:val="default"/>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1B518" w14:textId="77777777" w:rsidR="008C5239" w:rsidRDefault="008C5239" w:rsidP="00642ED0">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A2915">
      <w:rPr>
        <w:rStyle w:val="PageNumber"/>
        <w:noProof/>
      </w:rPr>
      <w:t>1</w:t>
    </w:r>
    <w:r>
      <w:rPr>
        <w:rStyle w:val="PageNumber"/>
      </w:rPr>
      <w:fldChar w:fldCharType="end"/>
    </w:r>
  </w:p>
  <w:p w14:paraId="508D004E" w14:textId="77777777" w:rsidR="008C5239" w:rsidRDefault="008C5239" w:rsidP="003F3B8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FA7F0E" w14:textId="77777777" w:rsidR="008C5239" w:rsidRDefault="008C52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6F08D1" w14:textId="77777777" w:rsidR="00881C54" w:rsidRDefault="00881C54" w:rsidP="00DF4E9A">
      <w:pPr>
        <w:spacing w:after="0"/>
      </w:pPr>
      <w:r>
        <w:separator/>
      </w:r>
    </w:p>
  </w:footnote>
  <w:footnote w:type="continuationSeparator" w:id="0">
    <w:p w14:paraId="0D1D5E58" w14:textId="77777777" w:rsidR="00881C54" w:rsidRDefault="00881C54" w:rsidP="00DF4E9A">
      <w:pPr>
        <w:spacing w:after="0"/>
      </w:pPr>
      <w:r>
        <w:continuationSeparator/>
      </w:r>
    </w:p>
  </w:footnote>
  <w:footnote w:type="continuationNotice" w:id="1">
    <w:p w14:paraId="69BD144A" w14:textId="77777777" w:rsidR="00881C54" w:rsidRDefault="00881C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6D2BF" w14:textId="77777777" w:rsidR="00065B2E" w:rsidRDefault="00DF3DE0">
    <w:r>
      <w:rPr>
        <w:noProof/>
      </w:rPr>
      <w:drawing>
        <wp:anchor distT="0" distB="0" distL="114300" distR="114300" simplePos="0" relativeHeight="251658241" behindDoc="1" locked="0" layoutInCell="1" allowOverlap="1" wp14:anchorId="290C81BC" wp14:editId="5FD9DBA4">
          <wp:simplePos x="0" y="0"/>
          <wp:positionH relativeFrom="page">
            <wp:posOffset>0</wp:posOffset>
          </wp:positionH>
          <wp:positionV relativeFrom="page">
            <wp:posOffset>0</wp:posOffset>
          </wp:positionV>
          <wp:extent cx="7520400" cy="10692000"/>
          <wp:effectExtent l="0" t="0" r="0" b="1905"/>
          <wp:wrapNone/>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1"/>
                  <a:stretch>
                    <a:fillRect/>
                  </a:stretch>
                </pic:blipFill>
                <pic:spPr>
                  <a:xfrm>
                    <a:off x="0" y="0"/>
                    <a:ext cx="7520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0ADEF" w14:textId="77777777" w:rsidR="008C5239" w:rsidRDefault="00FA1D40" w:rsidP="00FA1D40">
    <w:pPr>
      <w:tabs>
        <w:tab w:val="left" w:pos="1125"/>
      </w:tabs>
    </w:pPr>
    <w:r>
      <w:rPr>
        <w:noProof/>
      </w:rPr>
      <w:drawing>
        <wp:anchor distT="0" distB="0" distL="114300" distR="114300" simplePos="0" relativeHeight="251658240" behindDoc="1" locked="0" layoutInCell="1" allowOverlap="1" wp14:anchorId="43CC1452" wp14:editId="07345D4B">
          <wp:simplePos x="0" y="0"/>
          <wp:positionH relativeFrom="page">
            <wp:align>left</wp:align>
          </wp:positionH>
          <wp:positionV relativeFrom="paragraph">
            <wp:posOffset>-448310</wp:posOffset>
          </wp:positionV>
          <wp:extent cx="7560000" cy="1123200"/>
          <wp:effectExtent l="0" t="0" r="3175" b="127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TC-Header.jpg"/>
                  <pic:cNvPicPr/>
                </pic:nvPicPr>
                <pic:blipFill>
                  <a:blip r:embed="rId1"/>
                  <a:stretch>
                    <a:fillRect/>
                  </a:stretch>
                </pic:blipFill>
                <pic:spPr>
                  <a:xfrm>
                    <a:off x="0" y="0"/>
                    <a:ext cx="7560000" cy="11232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9508F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CB8C25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568000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3DAC92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7F26A1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99EDBB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92C690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5D28C6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766923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7E4754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AAA936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915426"/>
    <w:multiLevelType w:val="multilevel"/>
    <w:tmpl w:val="75D037B4"/>
    <w:lvl w:ilvl="0">
      <w:start w:val="1"/>
      <w:numFmt w:val="bullet"/>
      <w:lvlText w:val=""/>
      <w:lvlJc w:val="left"/>
      <w:pPr>
        <w:ind w:left="720" w:hanging="360"/>
      </w:pPr>
      <w:rPr>
        <w:rFonts w:ascii="Symbol" w:hAnsi="Symbol" w:hint="default"/>
        <w:color w:val="BB3B20" w:themeColor="accent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2" w15:restartNumberingAfterBreak="0">
    <w:nsid w:val="13F4387C"/>
    <w:multiLevelType w:val="multilevel"/>
    <w:tmpl w:val="197041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3" w15:restartNumberingAfterBreak="0">
    <w:nsid w:val="21FB4D0D"/>
    <w:multiLevelType w:val="hybridMultilevel"/>
    <w:tmpl w:val="5466675A"/>
    <w:lvl w:ilvl="0" w:tplc="6A4EB54A">
      <w:start w:val="1"/>
      <w:numFmt w:val="bullet"/>
      <w:lvlText w:val="o"/>
      <w:lvlJc w:val="left"/>
      <w:pPr>
        <w:ind w:left="1080" w:hanging="360"/>
      </w:pPr>
      <w:rPr>
        <w:rFonts w:ascii="Courier New" w:hAnsi="Courier New" w:hint="default"/>
        <w:color w:val="003D2A"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4" w15:restartNumberingAfterBreak="0">
    <w:nsid w:val="22A256BA"/>
    <w:multiLevelType w:val="hybridMultilevel"/>
    <w:tmpl w:val="BF1E8A94"/>
    <w:lvl w:ilvl="0" w:tplc="91C6E6F4">
      <w:start w:val="1"/>
      <w:numFmt w:val="bullet"/>
      <w:lvlText w:val=""/>
      <w:lvlJc w:val="left"/>
      <w:pPr>
        <w:ind w:left="720" w:hanging="360"/>
      </w:pPr>
      <w:rPr>
        <w:rFonts w:ascii="Symbol" w:eastAsiaTheme="minorHAnsi" w:hAnsi="Symbol"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D970F5"/>
    <w:multiLevelType w:val="multilevel"/>
    <w:tmpl w:val="5466675A"/>
    <w:lvl w:ilvl="0">
      <w:start w:val="1"/>
      <w:numFmt w:val="bullet"/>
      <w:lvlText w:val="o"/>
      <w:lvlJc w:val="left"/>
      <w:pPr>
        <w:ind w:left="1080" w:hanging="360"/>
      </w:pPr>
      <w:rPr>
        <w:rFonts w:ascii="Courier New" w:hAnsi="Courier New" w:hint="default"/>
        <w:color w:val="003D2A"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6" w15:restartNumberingAfterBreak="0">
    <w:nsid w:val="29945171"/>
    <w:multiLevelType w:val="hybridMultilevel"/>
    <w:tmpl w:val="5FA84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C85C9B"/>
    <w:multiLevelType w:val="hybridMultilevel"/>
    <w:tmpl w:val="32DC6B52"/>
    <w:lvl w:ilvl="0" w:tplc="BFF0DACC">
      <w:start w:val="1"/>
      <w:numFmt w:val="bullet"/>
      <w:lvlText w:val=""/>
      <w:lvlJc w:val="left"/>
      <w:pPr>
        <w:ind w:left="720" w:hanging="360"/>
      </w:pPr>
      <w:rPr>
        <w:rFonts w:ascii="Symbol" w:hAnsi="Symbol" w:hint="default"/>
        <w:color w:val="003D2A"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8" w15:restartNumberingAfterBreak="0">
    <w:nsid w:val="3BD1060B"/>
    <w:multiLevelType w:val="hybridMultilevel"/>
    <w:tmpl w:val="28581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873534"/>
    <w:multiLevelType w:val="hybridMultilevel"/>
    <w:tmpl w:val="4146778E"/>
    <w:lvl w:ilvl="0" w:tplc="2828F6D4">
      <w:start w:val="1"/>
      <w:numFmt w:val="bullet"/>
      <w:lvlText w:val="o"/>
      <w:lvlJc w:val="left"/>
      <w:pPr>
        <w:ind w:left="720" w:hanging="360"/>
      </w:pPr>
      <w:rPr>
        <w:rFonts w:ascii="Courier New" w:hAnsi="Courier New" w:hint="default"/>
        <w:color w:val="BB3B20"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0" w15:restartNumberingAfterBreak="0">
    <w:nsid w:val="56DE3B75"/>
    <w:multiLevelType w:val="hybridMultilevel"/>
    <w:tmpl w:val="D5687080"/>
    <w:lvl w:ilvl="0" w:tplc="ADE493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1" w15:restartNumberingAfterBreak="0">
    <w:nsid w:val="5989361C"/>
    <w:multiLevelType w:val="hybridMultilevel"/>
    <w:tmpl w:val="27AE9F9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Symbol" w:hAnsi="Symbol"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Symbol" w:hAnsi="Symbol" w:hint="default"/>
      </w:rPr>
    </w:lvl>
  </w:abstractNum>
  <w:abstractNum w:abstractNumId="22" w15:restartNumberingAfterBreak="0">
    <w:nsid w:val="59C06CA1"/>
    <w:multiLevelType w:val="hybridMultilevel"/>
    <w:tmpl w:val="3F32C952"/>
    <w:lvl w:ilvl="0" w:tplc="7084085A">
      <w:start w:val="1"/>
      <w:numFmt w:val="bullet"/>
      <w:lvlText w:val=""/>
      <w:lvlJc w:val="left"/>
      <w:pPr>
        <w:ind w:left="720" w:hanging="360"/>
      </w:pPr>
      <w:rPr>
        <w:rFonts w:ascii="Symbol" w:eastAsiaTheme="minorHAnsi" w:hAnsi="Symbol"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401AD7"/>
    <w:multiLevelType w:val="multilevel"/>
    <w:tmpl w:val="32DC6B52"/>
    <w:lvl w:ilvl="0">
      <w:start w:val="1"/>
      <w:numFmt w:val="bullet"/>
      <w:lvlText w:val=""/>
      <w:lvlJc w:val="left"/>
      <w:pPr>
        <w:ind w:left="720" w:hanging="360"/>
      </w:pPr>
      <w:rPr>
        <w:rFonts w:ascii="Symbol" w:hAnsi="Symbol" w:hint="default"/>
        <w:color w:val="003D2A"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4" w15:restartNumberingAfterBreak="0">
    <w:nsid w:val="61634BFE"/>
    <w:multiLevelType w:val="hybridMultilevel"/>
    <w:tmpl w:val="52481E2E"/>
    <w:lvl w:ilvl="0" w:tplc="FF146488">
      <w:start w:val="1"/>
      <w:numFmt w:val="bullet"/>
      <w:pStyle w:val="Bullet"/>
      <w:lvlText w:val=""/>
      <w:lvlJc w:val="left"/>
      <w:pPr>
        <w:ind w:left="360" w:hanging="360"/>
      </w:pPr>
      <w:rPr>
        <w:rFonts w:ascii="Wingdings" w:hAnsi="Wingdings" w:hint="default"/>
        <w:color w:val="BB3B20"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5" w15:restartNumberingAfterBreak="0">
    <w:nsid w:val="644D23E4"/>
    <w:multiLevelType w:val="multilevel"/>
    <w:tmpl w:val="27AE9F96"/>
    <w:lvl w:ilvl="0">
      <w:start w:val="1"/>
      <w:numFmt w:val="bullet"/>
      <w:lvlText w:val="o"/>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Symbol" w:hAnsi="Symbol"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Symbol" w:hAnsi="Symbol"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Symbol" w:hAnsi="Symbol" w:hint="default"/>
      </w:rPr>
    </w:lvl>
  </w:abstractNum>
  <w:abstractNum w:abstractNumId="26" w15:restartNumberingAfterBreak="0">
    <w:nsid w:val="661631BF"/>
    <w:multiLevelType w:val="hybridMultilevel"/>
    <w:tmpl w:val="E5CA2FE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20"/>
  </w:num>
  <w:num w:numId="7">
    <w:abstractNumId w:val="21"/>
  </w:num>
  <w:num w:numId="8">
    <w:abstractNumId w:val="12"/>
  </w:num>
  <w:num w:numId="9">
    <w:abstractNumId w:val="17"/>
  </w:num>
  <w:num w:numId="10">
    <w:abstractNumId w:val="25"/>
  </w:num>
  <w:num w:numId="11">
    <w:abstractNumId w:val="13"/>
  </w:num>
  <w:num w:numId="12">
    <w:abstractNumId w:val="9"/>
  </w:num>
  <w:num w:numId="13">
    <w:abstractNumId w:val="4"/>
  </w:num>
  <w:num w:numId="14">
    <w:abstractNumId w:val="3"/>
  </w:num>
  <w:num w:numId="15">
    <w:abstractNumId w:val="2"/>
  </w:num>
  <w:num w:numId="16">
    <w:abstractNumId w:val="1"/>
  </w:num>
  <w:num w:numId="17">
    <w:abstractNumId w:val="0"/>
  </w:num>
  <w:num w:numId="18">
    <w:abstractNumId w:val="23"/>
  </w:num>
  <w:num w:numId="19">
    <w:abstractNumId w:val="24"/>
  </w:num>
  <w:num w:numId="20">
    <w:abstractNumId w:val="15"/>
  </w:num>
  <w:num w:numId="21">
    <w:abstractNumId w:val="19"/>
  </w:num>
  <w:num w:numId="22">
    <w:abstractNumId w:val="11"/>
  </w:num>
  <w:num w:numId="23">
    <w:abstractNumId w:val="18"/>
  </w:num>
  <w:num w:numId="24">
    <w:abstractNumId w:val="16"/>
  </w:num>
  <w:num w:numId="25">
    <w:abstractNumId w:val="14"/>
  </w:num>
  <w:num w:numId="26">
    <w:abstractNumId w:val="26"/>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06E"/>
    <w:rsid w:val="00006B1B"/>
    <w:rsid w:val="000146A3"/>
    <w:rsid w:val="00027F6B"/>
    <w:rsid w:val="0003173E"/>
    <w:rsid w:val="00032C1F"/>
    <w:rsid w:val="00032F2A"/>
    <w:rsid w:val="00033A86"/>
    <w:rsid w:val="0003669E"/>
    <w:rsid w:val="00047197"/>
    <w:rsid w:val="00053601"/>
    <w:rsid w:val="00061E74"/>
    <w:rsid w:val="00062BC8"/>
    <w:rsid w:val="00065B2E"/>
    <w:rsid w:val="00066861"/>
    <w:rsid w:val="000730E5"/>
    <w:rsid w:val="00076223"/>
    <w:rsid w:val="0007681F"/>
    <w:rsid w:val="0008172C"/>
    <w:rsid w:val="00085C6D"/>
    <w:rsid w:val="00087C2C"/>
    <w:rsid w:val="000905FA"/>
    <w:rsid w:val="000A1C2D"/>
    <w:rsid w:val="000A361B"/>
    <w:rsid w:val="000B751D"/>
    <w:rsid w:val="000C64AA"/>
    <w:rsid w:val="000D4B9A"/>
    <w:rsid w:val="000D65C5"/>
    <w:rsid w:val="000E09C5"/>
    <w:rsid w:val="000E10AB"/>
    <w:rsid w:val="000E6E5A"/>
    <w:rsid w:val="000F014B"/>
    <w:rsid w:val="000F5965"/>
    <w:rsid w:val="000F5CA0"/>
    <w:rsid w:val="00100B21"/>
    <w:rsid w:val="00107B6D"/>
    <w:rsid w:val="0012161E"/>
    <w:rsid w:val="00122090"/>
    <w:rsid w:val="0012457B"/>
    <w:rsid w:val="001326A1"/>
    <w:rsid w:val="00150292"/>
    <w:rsid w:val="00150D87"/>
    <w:rsid w:val="00151437"/>
    <w:rsid w:val="0015224F"/>
    <w:rsid w:val="00153E6B"/>
    <w:rsid w:val="001549F0"/>
    <w:rsid w:val="00161550"/>
    <w:rsid w:val="0016246A"/>
    <w:rsid w:val="00164689"/>
    <w:rsid w:val="00174BEB"/>
    <w:rsid w:val="00193C18"/>
    <w:rsid w:val="001944DE"/>
    <w:rsid w:val="001A0D72"/>
    <w:rsid w:val="001B538E"/>
    <w:rsid w:val="001B72E5"/>
    <w:rsid w:val="001C582C"/>
    <w:rsid w:val="001C7F05"/>
    <w:rsid w:val="001D2A6C"/>
    <w:rsid w:val="001D2A91"/>
    <w:rsid w:val="001D3490"/>
    <w:rsid w:val="001D39BE"/>
    <w:rsid w:val="001F4F32"/>
    <w:rsid w:val="001F5792"/>
    <w:rsid w:val="001F6E20"/>
    <w:rsid w:val="0020439A"/>
    <w:rsid w:val="00220A44"/>
    <w:rsid w:val="00227C82"/>
    <w:rsid w:val="00233630"/>
    <w:rsid w:val="00242815"/>
    <w:rsid w:val="002547CD"/>
    <w:rsid w:val="00255785"/>
    <w:rsid w:val="00256ACC"/>
    <w:rsid w:val="00257C7D"/>
    <w:rsid w:val="00270A3B"/>
    <w:rsid w:val="00273F89"/>
    <w:rsid w:val="0027472E"/>
    <w:rsid w:val="0028103E"/>
    <w:rsid w:val="0028538D"/>
    <w:rsid w:val="00287F9A"/>
    <w:rsid w:val="0029048C"/>
    <w:rsid w:val="00294147"/>
    <w:rsid w:val="002A2915"/>
    <w:rsid w:val="002A4CEB"/>
    <w:rsid w:val="002A659B"/>
    <w:rsid w:val="002B2BE8"/>
    <w:rsid w:val="002C1844"/>
    <w:rsid w:val="002F1A7B"/>
    <w:rsid w:val="003002D8"/>
    <w:rsid w:val="00302A7D"/>
    <w:rsid w:val="00306314"/>
    <w:rsid w:val="003109D7"/>
    <w:rsid w:val="0031401D"/>
    <w:rsid w:val="00321973"/>
    <w:rsid w:val="003255AF"/>
    <w:rsid w:val="00326995"/>
    <w:rsid w:val="003271BE"/>
    <w:rsid w:val="003359B7"/>
    <w:rsid w:val="00336CA9"/>
    <w:rsid w:val="00342923"/>
    <w:rsid w:val="003443B7"/>
    <w:rsid w:val="0034461A"/>
    <w:rsid w:val="00346465"/>
    <w:rsid w:val="00352711"/>
    <w:rsid w:val="00367324"/>
    <w:rsid w:val="00367EA2"/>
    <w:rsid w:val="003750AC"/>
    <w:rsid w:val="00381E3E"/>
    <w:rsid w:val="00386126"/>
    <w:rsid w:val="0039035A"/>
    <w:rsid w:val="00396827"/>
    <w:rsid w:val="003B4CAF"/>
    <w:rsid w:val="003B570C"/>
    <w:rsid w:val="003C576C"/>
    <w:rsid w:val="003D60D1"/>
    <w:rsid w:val="003E229E"/>
    <w:rsid w:val="003E3226"/>
    <w:rsid w:val="003F2E34"/>
    <w:rsid w:val="003F3B89"/>
    <w:rsid w:val="003F5170"/>
    <w:rsid w:val="003F78A8"/>
    <w:rsid w:val="004115EE"/>
    <w:rsid w:val="0041381D"/>
    <w:rsid w:val="00414A0F"/>
    <w:rsid w:val="00423D8C"/>
    <w:rsid w:val="00424580"/>
    <w:rsid w:val="00424FF1"/>
    <w:rsid w:val="00430B84"/>
    <w:rsid w:val="00433078"/>
    <w:rsid w:val="00435378"/>
    <w:rsid w:val="004361FD"/>
    <w:rsid w:val="004368D3"/>
    <w:rsid w:val="0043743F"/>
    <w:rsid w:val="00446EC6"/>
    <w:rsid w:val="00450E8F"/>
    <w:rsid w:val="00465871"/>
    <w:rsid w:val="00474AB9"/>
    <w:rsid w:val="00491DD9"/>
    <w:rsid w:val="004943EA"/>
    <w:rsid w:val="004947DF"/>
    <w:rsid w:val="004A5CF0"/>
    <w:rsid w:val="004B2352"/>
    <w:rsid w:val="004C38B6"/>
    <w:rsid w:val="004E190A"/>
    <w:rsid w:val="004E6F99"/>
    <w:rsid w:val="004E7DCE"/>
    <w:rsid w:val="004F24F2"/>
    <w:rsid w:val="004F6E98"/>
    <w:rsid w:val="0051576F"/>
    <w:rsid w:val="00517282"/>
    <w:rsid w:val="00517366"/>
    <w:rsid w:val="00526382"/>
    <w:rsid w:val="00527DEA"/>
    <w:rsid w:val="00534043"/>
    <w:rsid w:val="00534BDE"/>
    <w:rsid w:val="0053606D"/>
    <w:rsid w:val="00545E42"/>
    <w:rsid w:val="00546957"/>
    <w:rsid w:val="00554494"/>
    <w:rsid w:val="00555B6F"/>
    <w:rsid w:val="00555C81"/>
    <w:rsid w:val="00557908"/>
    <w:rsid w:val="00562E9B"/>
    <w:rsid w:val="00563CB8"/>
    <w:rsid w:val="00564AA1"/>
    <w:rsid w:val="00565DAF"/>
    <w:rsid w:val="0056749E"/>
    <w:rsid w:val="0057570C"/>
    <w:rsid w:val="00577924"/>
    <w:rsid w:val="00582D81"/>
    <w:rsid w:val="005951F4"/>
    <w:rsid w:val="0059656B"/>
    <w:rsid w:val="005A11BC"/>
    <w:rsid w:val="005A2A76"/>
    <w:rsid w:val="005B1BD7"/>
    <w:rsid w:val="005B4BB0"/>
    <w:rsid w:val="005C0E28"/>
    <w:rsid w:val="005D055B"/>
    <w:rsid w:val="005D18DA"/>
    <w:rsid w:val="005D2920"/>
    <w:rsid w:val="005F2D0B"/>
    <w:rsid w:val="005F6801"/>
    <w:rsid w:val="00600996"/>
    <w:rsid w:val="00602CC3"/>
    <w:rsid w:val="00603A07"/>
    <w:rsid w:val="00614DE4"/>
    <w:rsid w:val="006231F6"/>
    <w:rsid w:val="00627F4D"/>
    <w:rsid w:val="006427FD"/>
    <w:rsid w:val="00642ED0"/>
    <w:rsid w:val="00652C54"/>
    <w:rsid w:val="00654991"/>
    <w:rsid w:val="00671B35"/>
    <w:rsid w:val="00673A4D"/>
    <w:rsid w:val="006815A6"/>
    <w:rsid w:val="00684156"/>
    <w:rsid w:val="006867F7"/>
    <w:rsid w:val="00692429"/>
    <w:rsid w:val="00694E4C"/>
    <w:rsid w:val="006A175C"/>
    <w:rsid w:val="006A2613"/>
    <w:rsid w:val="006A393F"/>
    <w:rsid w:val="006A4A32"/>
    <w:rsid w:val="006A4E64"/>
    <w:rsid w:val="006A5076"/>
    <w:rsid w:val="006B5AB8"/>
    <w:rsid w:val="006B6DC7"/>
    <w:rsid w:val="006C0E16"/>
    <w:rsid w:val="006C2F08"/>
    <w:rsid w:val="006D7988"/>
    <w:rsid w:val="006E1DB8"/>
    <w:rsid w:val="006F0AC8"/>
    <w:rsid w:val="006F2A7E"/>
    <w:rsid w:val="00700A31"/>
    <w:rsid w:val="007018EA"/>
    <w:rsid w:val="00703E0A"/>
    <w:rsid w:val="0070699F"/>
    <w:rsid w:val="007112BA"/>
    <w:rsid w:val="0072253B"/>
    <w:rsid w:val="00730F60"/>
    <w:rsid w:val="0074345E"/>
    <w:rsid w:val="00744B6A"/>
    <w:rsid w:val="00746ABC"/>
    <w:rsid w:val="00750702"/>
    <w:rsid w:val="007515CA"/>
    <w:rsid w:val="007652A9"/>
    <w:rsid w:val="00770273"/>
    <w:rsid w:val="007707DF"/>
    <w:rsid w:val="007715ED"/>
    <w:rsid w:val="00772251"/>
    <w:rsid w:val="0078089E"/>
    <w:rsid w:val="00781931"/>
    <w:rsid w:val="00797804"/>
    <w:rsid w:val="007B2BF8"/>
    <w:rsid w:val="007B3C2E"/>
    <w:rsid w:val="007B5753"/>
    <w:rsid w:val="007D180B"/>
    <w:rsid w:val="007D2868"/>
    <w:rsid w:val="007D415E"/>
    <w:rsid w:val="007D5D29"/>
    <w:rsid w:val="007D6AB8"/>
    <w:rsid w:val="007D6FD1"/>
    <w:rsid w:val="007E4661"/>
    <w:rsid w:val="007F21CC"/>
    <w:rsid w:val="007F262B"/>
    <w:rsid w:val="007F5CFC"/>
    <w:rsid w:val="008033AC"/>
    <w:rsid w:val="008075AE"/>
    <w:rsid w:val="00816709"/>
    <w:rsid w:val="008237FA"/>
    <w:rsid w:val="008264F6"/>
    <w:rsid w:val="008267C5"/>
    <w:rsid w:val="00834EA7"/>
    <w:rsid w:val="00836781"/>
    <w:rsid w:val="008401C8"/>
    <w:rsid w:val="008428FB"/>
    <w:rsid w:val="00860418"/>
    <w:rsid w:val="00864A06"/>
    <w:rsid w:val="00864CF8"/>
    <w:rsid w:val="00865BD6"/>
    <w:rsid w:val="00880402"/>
    <w:rsid w:val="00881C54"/>
    <w:rsid w:val="008870BD"/>
    <w:rsid w:val="00890C58"/>
    <w:rsid w:val="00895849"/>
    <w:rsid w:val="00897872"/>
    <w:rsid w:val="008A61BF"/>
    <w:rsid w:val="008A671D"/>
    <w:rsid w:val="008C24FF"/>
    <w:rsid w:val="008C5239"/>
    <w:rsid w:val="008D0077"/>
    <w:rsid w:val="008D4E77"/>
    <w:rsid w:val="008E34F0"/>
    <w:rsid w:val="008F6B34"/>
    <w:rsid w:val="00900CC9"/>
    <w:rsid w:val="0090137A"/>
    <w:rsid w:val="00906F7E"/>
    <w:rsid w:val="00917D27"/>
    <w:rsid w:val="00921E64"/>
    <w:rsid w:val="00923E60"/>
    <w:rsid w:val="009300A0"/>
    <w:rsid w:val="0093168D"/>
    <w:rsid w:val="00933D5E"/>
    <w:rsid w:val="00945801"/>
    <w:rsid w:val="0094667B"/>
    <w:rsid w:val="0095036E"/>
    <w:rsid w:val="009503CD"/>
    <w:rsid w:val="0095095E"/>
    <w:rsid w:val="009524A6"/>
    <w:rsid w:val="00961837"/>
    <w:rsid w:val="00972660"/>
    <w:rsid w:val="00974A44"/>
    <w:rsid w:val="00975139"/>
    <w:rsid w:val="00976DDF"/>
    <w:rsid w:val="009771FE"/>
    <w:rsid w:val="00981566"/>
    <w:rsid w:val="009838C3"/>
    <w:rsid w:val="00983AC6"/>
    <w:rsid w:val="009877A1"/>
    <w:rsid w:val="00994462"/>
    <w:rsid w:val="009A1817"/>
    <w:rsid w:val="009A54F6"/>
    <w:rsid w:val="009A6B76"/>
    <w:rsid w:val="009B0D25"/>
    <w:rsid w:val="009B18C6"/>
    <w:rsid w:val="009C0A5F"/>
    <w:rsid w:val="009C2186"/>
    <w:rsid w:val="009D3777"/>
    <w:rsid w:val="009E31C3"/>
    <w:rsid w:val="009F7DF5"/>
    <w:rsid w:val="00A005A1"/>
    <w:rsid w:val="00A008EF"/>
    <w:rsid w:val="00A06149"/>
    <w:rsid w:val="00A22BBE"/>
    <w:rsid w:val="00A3110F"/>
    <w:rsid w:val="00A31B12"/>
    <w:rsid w:val="00A37596"/>
    <w:rsid w:val="00A407EC"/>
    <w:rsid w:val="00A50F7C"/>
    <w:rsid w:val="00A518C0"/>
    <w:rsid w:val="00A53E56"/>
    <w:rsid w:val="00A5501F"/>
    <w:rsid w:val="00A56DE9"/>
    <w:rsid w:val="00A56E0E"/>
    <w:rsid w:val="00A637A3"/>
    <w:rsid w:val="00A6461F"/>
    <w:rsid w:val="00A70019"/>
    <w:rsid w:val="00A7763C"/>
    <w:rsid w:val="00A80883"/>
    <w:rsid w:val="00A809E8"/>
    <w:rsid w:val="00A906BB"/>
    <w:rsid w:val="00A90AC0"/>
    <w:rsid w:val="00AB1DEB"/>
    <w:rsid w:val="00AC1F18"/>
    <w:rsid w:val="00AD1822"/>
    <w:rsid w:val="00AE15E9"/>
    <w:rsid w:val="00AF501D"/>
    <w:rsid w:val="00B10AA1"/>
    <w:rsid w:val="00B13D86"/>
    <w:rsid w:val="00B17866"/>
    <w:rsid w:val="00B2041E"/>
    <w:rsid w:val="00B232DC"/>
    <w:rsid w:val="00B2381A"/>
    <w:rsid w:val="00B24847"/>
    <w:rsid w:val="00B274E1"/>
    <w:rsid w:val="00B33709"/>
    <w:rsid w:val="00B41742"/>
    <w:rsid w:val="00B437C7"/>
    <w:rsid w:val="00B44888"/>
    <w:rsid w:val="00B47312"/>
    <w:rsid w:val="00B50F24"/>
    <w:rsid w:val="00B567E6"/>
    <w:rsid w:val="00B602B2"/>
    <w:rsid w:val="00B64473"/>
    <w:rsid w:val="00B65D51"/>
    <w:rsid w:val="00B66502"/>
    <w:rsid w:val="00B70765"/>
    <w:rsid w:val="00B71BB8"/>
    <w:rsid w:val="00B7379E"/>
    <w:rsid w:val="00B73AE9"/>
    <w:rsid w:val="00B74ECD"/>
    <w:rsid w:val="00B76C1E"/>
    <w:rsid w:val="00B808CC"/>
    <w:rsid w:val="00B82EA5"/>
    <w:rsid w:val="00B861E8"/>
    <w:rsid w:val="00B97B14"/>
    <w:rsid w:val="00BA204F"/>
    <w:rsid w:val="00BA50F7"/>
    <w:rsid w:val="00BC18AE"/>
    <w:rsid w:val="00BC1C1C"/>
    <w:rsid w:val="00BD6BB5"/>
    <w:rsid w:val="00BE3132"/>
    <w:rsid w:val="00BE479F"/>
    <w:rsid w:val="00BF06A8"/>
    <w:rsid w:val="00BF3F57"/>
    <w:rsid w:val="00BF4381"/>
    <w:rsid w:val="00C0714A"/>
    <w:rsid w:val="00C12CAD"/>
    <w:rsid w:val="00C1306E"/>
    <w:rsid w:val="00C1765D"/>
    <w:rsid w:val="00C2092C"/>
    <w:rsid w:val="00C23339"/>
    <w:rsid w:val="00C334BC"/>
    <w:rsid w:val="00C36BAB"/>
    <w:rsid w:val="00C40EDC"/>
    <w:rsid w:val="00C479E0"/>
    <w:rsid w:val="00C568E0"/>
    <w:rsid w:val="00C654A5"/>
    <w:rsid w:val="00C65A08"/>
    <w:rsid w:val="00C65CE2"/>
    <w:rsid w:val="00C71039"/>
    <w:rsid w:val="00C73260"/>
    <w:rsid w:val="00C75A59"/>
    <w:rsid w:val="00C84B01"/>
    <w:rsid w:val="00C8598D"/>
    <w:rsid w:val="00C95BE9"/>
    <w:rsid w:val="00C964B9"/>
    <w:rsid w:val="00CA4A0D"/>
    <w:rsid w:val="00CB1C49"/>
    <w:rsid w:val="00CB7D5E"/>
    <w:rsid w:val="00CE02B9"/>
    <w:rsid w:val="00CE11F5"/>
    <w:rsid w:val="00CE14FD"/>
    <w:rsid w:val="00CE2EA5"/>
    <w:rsid w:val="00CE2FC6"/>
    <w:rsid w:val="00CE4722"/>
    <w:rsid w:val="00CF2322"/>
    <w:rsid w:val="00CF3979"/>
    <w:rsid w:val="00CF4250"/>
    <w:rsid w:val="00D03AE9"/>
    <w:rsid w:val="00D05379"/>
    <w:rsid w:val="00D12DC8"/>
    <w:rsid w:val="00D16184"/>
    <w:rsid w:val="00D26780"/>
    <w:rsid w:val="00D27C81"/>
    <w:rsid w:val="00D30098"/>
    <w:rsid w:val="00D35537"/>
    <w:rsid w:val="00D47340"/>
    <w:rsid w:val="00D47DC0"/>
    <w:rsid w:val="00D556B0"/>
    <w:rsid w:val="00D55BF6"/>
    <w:rsid w:val="00D56361"/>
    <w:rsid w:val="00D679B4"/>
    <w:rsid w:val="00D70067"/>
    <w:rsid w:val="00D71DE3"/>
    <w:rsid w:val="00D7414B"/>
    <w:rsid w:val="00D80FDB"/>
    <w:rsid w:val="00D812D7"/>
    <w:rsid w:val="00D90D4C"/>
    <w:rsid w:val="00D928B6"/>
    <w:rsid w:val="00DB0B1A"/>
    <w:rsid w:val="00DC3EAC"/>
    <w:rsid w:val="00DC7659"/>
    <w:rsid w:val="00DD5820"/>
    <w:rsid w:val="00DD599D"/>
    <w:rsid w:val="00DE01DE"/>
    <w:rsid w:val="00DE1A1E"/>
    <w:rsid w:val="00DE5234"/>
    <w:rsid w:val="00DF3DE0"/>
    <w:rsid w:val="00DF4E9A"/>
    <w:rsid w:val="00E00F71"/>
    <w:rsid w:val="00E03A3B"/>
    <w:rsid w:val="00E12D12"/>
    <w:rsid w:val="00E13A3A"/>
    <w:rsid w:val="00E166F5"/>
    <w:rsid w:val="00E179AD"/>
    <w:rsid w:val="00E30646"/>
    <w:rsid w:val="00E330DB"/>
    <w:rsid w:val="00E40C7A"/>
    <w:rsid w:val="00E40D91"/>
    <w:rsid w:val="00E43669"/>
    <w:rsid w:val="00E50E5C"/>
    <w:rsid w:val="00E52744"/>
    <w:rsid w:val="00E53188"/>
    <w:rsid w:val="00E644B3"/>
    <w:rsid w:val="00E673BE"/>
    <w:rsid w:val="00E71C3C"/>
    <w:rsid w:val="00E72BC5"/>
    <w:rsid w:val="00E818BA"/>
    <w:rsid w:val="00E82543"/>
    <w:rsid w:val="00E86966"/>
    <w:rsid w:val="00E95C70"/>
    <w:rsid w:val="00EA0F1F"/>
    <w:rsid w:val="00EA5ECE"/>
    <w:rsid w:val="00EA6826"/>
    <w:rsid w:val="00EC0A9B"/>
    <w:rsid w:val="00EC2C29"/>
    <w:rsid w:val="00EC5652"/>
    <w:rsid w:val="00ED2D61"/>
    <w:rsid w:val="00ED4712"/>
    <w:rsid w:val="00EE77A3"/>
    <w:rsid w:val="00EF0F14"/>
    <w:rsid w:val="00EF1960"/>
    <w:rsid w:val="00EF39AB"/>
    <w:rsid w:val="00EF3B5F"/>
    <w:rsid w:val="00EF621B"/>
    <w:rsid w:val="00F014AE"/>
    <w:rsid w:val="00F0167F"/>
    <w:rsid w:val="00F024FF"/>
    <w:rsid w:val="00F026E1"/>
    <w:rsid w:val="00F11CD9"/>
    <w:rsid w:val="00F15AB2"/>
    <w:rsid w:val="00F249DB"/>
    <w:rsid w:val="00F25159"/>
    <w:rsid w:val="00F264C5"/>
    <w:rsid w:val="00F315D9"/>
    <w:rsid w:val="00F40A75"/>
    <w:rsid w:val="00F47614"/>
    <w:rsid w:val="00F56769"/>
    <w:rsid w:val="00F5769A"/>
    <w:rsid w:val="00F6502D"/>
    <w:rsid w:val="00F67FFC"/>
    <w:rsid w:val="00F70555"/>
    <w:rsid w:val="00F77610"/>
    <w:rsid w:val="00F83449"/>
    <w:rsid w:val="00F87905"/>
    <w:rsid w:val="00F914F0"/>
    <w:rsid w:val="00F91BE0"/>
    <w:rsid w:val="00F970D0"/>
    <w:rsid w:val="00FA1249"/>
    <w:rsid w:val="00FA1A16"/>
    <w:rsid w:val="00FA1D40"/>
    <w:rsid w:val="00FA540C"/>
    <w:rsid w:val="00FA60C2"/>
    <w:rsid w:val="00FB3EF0"/>
    <w:rsid w:val="00FC1991"/>
    <w:rsid w:val="00FC6948"/>
    <w:rsid w:val="00FC6A73"/>
    <w:rsid w:val="00FD144F"/>
    <w:rsid w:val="00FE663A"/>
    <w:rsid w:val="00FE6679"/>
    <w:rsid w:val="00FF2F2D"/>
    <w:rsid w:val="00FF5B92"/>
    <w:rsid w:val="00FF73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C1C9FD"/>
  <w14:defaultImageDpi w14:val="330"/>
  <w15:docId w15:val="{05DFC079-6869-4CC1-96E8-97C2A2783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2711"/>
    <w:pPr>
      <w:spacing w:after="180" w:line="274" w:lineRule="auto"/>
    </w:pPr>
    <w:rPr>
      <w:sz w:val="21"/>
    </w:rPr>
  </w:style>
  <w:style w:type="paragraph" w:styleId="Heading1">
    <w:name w:val="heading 1"/>
    <w:basedOn w:val="Heading2"/>
    <w:next w:val="Normal"/>
    <w:link w:val="Heading1Char"/>
    <w:uiPriority w:val="9"/>
    <w:qFormat/>
    <w:rsid w:val="00546957"/>
    <w:pPr>
      <w:outlineLvl w:val="0"/>
    </w:pPr>
  </w:style>
  <w:style w:type="paragraph" w:styleId="Heading2">
    <w:name w:val="heading 2"/>
    <w:basedOn w:val="BodyCopy"/>
    <w:next w:val="Normal"/>
    <w:link w:val="Heading2Char"/>
    <w:uiPriority w:val="9"/>
    <w:unhideWhenUsed/>
    <w:qFormat/>
    <w:rsid w:val="00546957"/>
    <w:pPr>
      <w:outlineLvl w:val="1"/>
    </w:pPr>
  </w:style>
  <w:style w:type="paragraph" w:styleId="Heading3">
    <w:name w:val="heading 3"/>
    <w:basedOn w:val="BodyCopy"/>
    <w:next w:val="Normal"/>
    <w:link w:val="Heading3Char"/>
    <w:uiPriority w:val="9"/>
    <w:unhideWhenUsed/>
    <w:qFormat/>
    <w:rsid w:val="00546957"/>
    <w:pPr>
      <w:outlineLvl w:val="2"/>
    </w:pPr>
  </w:style>
  <w:style w:type="paragraph" w:styleId="Heading4">
    <w:name w:val="heading 4"/>
    <w:basedOn w:val="Normal"/>
    <w:next w:val="Normal"/>
    <w:link w:val="Heading4Char"/>
    <w:uiPriority w:val="9"/>
    <w:unhideWhenUsed/>
    <w:qFormat/>
    <w:rsid w:val="00352711"/>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352711"/>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352711"/>
    <w:pPr>
      <w:keepNext/>
      <w:keepLines/>
      <w:spacing w:before="200" w:after="0"/>
      <w:outlineLvl w:val="5"/>
    </w:pPr>
    <w:rPr>
      <w:rFonts w:asciiTheme="majorHAnsi" w:eastAsiaTheme="majorEastAsia" w:hAnsiTheme="majorHAnsi" w:cstheme="majorBidi"/>
      <w:iCs/>
      <w:color w:val="BB3B20" w:themeColor="accent1"/>
      <w:sz w:val="22"/>
    </w:rPr>
  </w:style>
  <w:style w:type="paragraph" w:styleId="Heading7">
    <w:name w:val="heading 7"/>
    <w:basedOn w:val="Normal"/>
    <w:next w:val="Normal"/>
    <w:link w:val="Heading7Char"/>
    <w:uiPriority w:val="9"/>
    <w:semiHidden/>
    <w:unhideWhenUsed/>
    <w:qFormat/>
    <w:rsid w:val="00352711"/>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352711"/>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352711"/>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6957"/>
    <w:rPr>
      <w:rFonts w:ascii="Calibri Light" w:hAnsi="Calibri Light" w:cs="Times New Roman (Body CS)"/>
      <w:color w:val="000000"/>
      <w:sz w:val="20"/>
    </w:rPr>
  </w:style>
  <w:style w:type="character" w:customStyle="1" w:styleId="Heading2Char">
    <w:name w:val="Heading 2 Char"/>
    <w:basedOn w:val="DefaultParagraphFont"/>
    <w:link w:val="Heading2"/>
    <w:uiPriority w:val="9"/>
    <w:rsid w:val="00546957"/>
    <w:rPr>
      <w:rFonts w:ascii="Calibri Light" w:hAnsi="Calibri Light" w:cs="Times New Roman (Body CS)"/>
      <w:color w:val="000000"/>
      <w:sz w:val="20"/>
    </w:rPr>
  </w:style>
  <w:style w:type="character" w:customStyle="1" w:styleId="Heading3Char">
    <w:name w:val="Heading 3 Char"/>
    <w:basedOn w:val="DefaultParagraphFont"/>
    <w:link w:val="Heading3"/>
    <w:uiPriority w:val="9"/>
    <w:rsid w:val="00546957"/>
    <w:rPr>
      <w:rFonts w:ascii="Calibri Light" w:hAnsi="Calibri Light" w:cs="Times New Roman (Body CS)"/>
      <w:color w:val="000000"/>
      <w:sz w:val="20"/>
    </w:rPr>
  </w:style>
  <w:style w:type="paragraph" w:customStyle="1" w:styleId="HeadingOne">
    <w:name w:val="Heading One"/>
    <w:basedOn w:val="Normal"/>
    <w:qFormat/>
    <w:rsid w:val="00257C7D"/>
    <w:pPr>
      <w:spacing w:after="120"/>
      <w:outlineLvl w:val="0"/>
    </w:pPr>
    <w:rPr>
      <w:rFonts w:cs="Times New Roman (Body CS)"/>
      <w:color w:val="184C8D" w:themeColor="accent3"/>
      <w:sz w:val="22"/>
      <w:szCs w:val="32"/>
    </w:rPr>
  </w:style>
  <w:style w:type="paragraph" w:customStyle="1" w:styleId="HeadingTwo">
    <w:name w:val="Heading Two"/>
    <w:basedOn w:val="BodyCopy"/>
    <w:qFormat/>
    <w:rsid w:val="00257C7D"/>
    <w:pPr>
      <w:spacing w:after="120" w:line="240" w:lineRule="auto"/>
      <w:outlineLvl w:val="1"/>
    </w:pPr>
    <w:rPr>
      <w:rFonts w:asciiTheme="minorHAnsi" w:hAnsiTheme="minorHAnsi"/>
      <w:color w:val="0A3167" w:themeColor="accent4"/>
      <w:sz w:val="24"/>
    </w:rPr>
  </w:style>
  <w:style w:type="paragraph" w:customStyle="1" w:styleId="BodyCopy">
    <w:name w:val="Body Copy"/>
    <w:basedOn w:val="Normal"/>
    <w:uiPriority w:val="99"/>
    <w:qFormat/>
    <w:rsid w:val="00433078"/>
    <w:pPr>
      <w:tabs>
        <w:tab w:val="left" w:pos="567"/>
      </w:tabs>
      <w:spacing w:line="288" w:lineRule="auto"/>
    </w:pPr>
    <w:rPr>
      <w:rFonts w:ascii="Calibri Light" w:hAnsi="Calibri Light" w:cs="Times New Roman (Body CS)"/>
      <w:color w:val="000000"/>
      <w:sz w:val="20"/>
    </w:rPr>
  </w:style>
  <w:style w:type="table" w:customStyle="1" w:styleId="ARPCtable">
    <w:name w:val="ARPC table"/>
    <w:basedOn w:val="TableNormal"/>
    <w:uiPriority w:val="99"/>
    <w:rsid w:val="00DF4E9A"/>
    <w:rPr>
      <w:rFonts w:eastAsia="Calibri"/>
      <w:lang w:val="en-AU"/>
    </w:rPr>
    <w:tblPr>
      <w:tblBorders>
        <w:top w:val="single" w:sz="2" w:space="0" w:color="686363" w:themeColor="text1" w:themeTint="A6"/>
        <w:left w:val="single" w:sz="2" w:space="0" w:color="686363" w:themeColor="text1" w:themeTint="A6"/>
        <w:bottom w:val="single" w:sz="2" w:space="0" w:color="686363" w:themeColor="text1" w:themeTint="A6"/>
        <w:right w:val="single" w:sz="2" w:space="0" w:color="686363" w:themeColor="text1" w:themeTint="A6"/>
        <w:insideH w:val="single" w:sz="2" w:space="0" w:color="686363" w:themeColor="text1" w:themeTint="A6"/>
        <w:insideV w:val="single" w:sz="2" w:space="0" w:color="686363" w:themeColor="text1" w:themeTint="A6"/>
      </w:tblBorders>
    </w:tblPr>
    <w:tblStylePr w:type="firstRow">
      <w:pPr>
        <w:jc w:val="left"/>
      </w:pPr>
      <w:rPr>
        <w:rFonts w:ascii="Calibri" w:hAnsi="Calibri"/>
        <w:b/>
        <w:color w:val="141313" w:themeColor="text1"/>
        <w:sz w:val="22"/>
      </w:rPr>
      <w:tblPr/>
      <w:tcPr>
        <w:shd w:val="clear" w:color="auto" w:fill="D8D8D7" w:themeFill="text2" w:themeFillTint="33"/>
        <w:vAlign w:val="center"/>
      </w:tcPr>
    </w:tblStylePr>
  </w:style>
  <w:style w:type="paragraph" w:customStyle="1" w:styleId="HeadingThree">
    <w:name w:val="Heading Three"/>
    <w:basedOn w:val="BodyCopy"/>
    <w:qFormat/>
    <w:rsid w:val="00257C7D"/>
    <w:pPr>
      <w:spacing w:before="240" w:after="120" w:line="240" w:lineRule="auto"/>
    </w:pPr>
    <w:rPr>
      <w:rFonts w:asciiTheme="minorHAnsi" w:hAnsiTheme="minorHAnsi"/>
      <w:b/>
      <w:color w:val="BB3B20" w:themeColor="accent1"/>
      <w:sz w:val="28"/>
    </w:rPr>
  </w:style>
  <w:style w:type="table" w:styleId="TableGrid">
    <w:name w:val="Table Grid"/>
    <w:basedOn w:val="TableNormal"/>
    <w:uiPriority w:val="59"/>
    <w:rsid w:val="00562E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SSDefault">
    <w:name w:val="FSS Default"/>
    <w:basedOn w:val="TableNormal"/>
    <w:uiPriority w:val="99"/>
    <w:rsid w:val="009B0D25"/>
    <w:rPr>
      <w:lang w:val="en-AU"/>
    </w:rPr>
    <w:tblPr>
      <w:tblStyleRowBandSize w:val="1"/>
      <w:tblBorders>
        <w:top w:val="single" w:sz="4" w:space="0" w:color="0A3167" w:themeColor="accent4"/>
        <w:left w:val="single" w:sz="4" w:space="0" w:color="0A3167" w:themeColor="accent4"/>
        <w:bottom w:val="single" w:sz="4" w:space="0" w:color="0A3167" w:themeColor="accent4"/>
        <w:right w:val="single" w:sz="4" w:space="0" w:color="0A3167" w:themeColor="accent4"/>
        <w:insideH w:val="single" w:sz="4" w:space="0" w:color="0A3167" w:themeColor="accent4"/>
        <w:insideV w:val="single" w:sz="4" w:space="0" w:color="0A3167" w:themeColor="accent4"/>
      </w:tblBorders>
    </w:tblPr>
    <w:tblStylePr w:type="firstRow">
      <w:rPr>
        <w:b/>
        <w:color w:val="BB3B20" w:themeColor="accent1"/>
      </w:rPr>
      <w:tblPr/>
      <w:tcPr>
        <w:tcBorders>
          <w:top w:val="single" w:sz="6" w:space="0" w:color="BB3B20" w:themeColor="accent1"/>
          <w:left w:val="single" w:sz="6" w:space="0" w:color="BB3B20" w:themeColor="accent1"/>
          <w:bottom w:val="single" w:sz="6" w:space="0" w:color="FFFFFF" w:themeColor="background1"/>
          <w:right w:val="single" w:sz="6" w:space="0" w:color="BB3B20" w:themeColor="accent1"/>
          <w:insideH w:val="single" w:sz="6" w:space="0" w:color="FFFFFF" w:themeColor="background1"/>
          <w:insideV w:val="single" w:sz="6" w:space="0" w:color="FFFFFF" w:themeColor="background1"/>
        </w:tcBorders>
        <w:shd w:val="clear" w:color="auto" w:fill="BB3B20" w:themeFill="accent1"/>
      </w:tcPr>
    </w:tblStylePr>
    <w:tblStylePr w:type="firstCol">
      <w:rPr>
        <w:b/>
      </w:rPr>
    </w:tblStylePr>
  </w:style>
  <w:style w:type="paragraph" w:customStyle="1" w:styleId="Bullet">
    <w:name w:val="Bullet"/>
    <w:basedOn w:val="Normal"/>
    <w:qFormat/>
    <w:rsid w:val="00257C7D"/>
    <w:pPr>
      <w:numPr>
        <w:numId w:val="19"/>
      </w:numPr>
      <w:spacing w:after="120"/>
    </w:pPr>
    <w:rPr>
      <w:rFonts w:ascii="Calibri Light" w:hAnsi="Calibri Light" w:cs="Times New Roman (Body CS)"/>
      <w:color w:val="141313" w:themeColor="text1"/>
      <w:sz w:val="20"/>
    </w:rPr>
  </w:style>
  <w:style w:type="paragraph" w:styleId="BalloonText">
    <w:name w:val="Balloon Text"/>
    <w:basedOn w:val="Normal"/>
    <w:link w:val="BalloonTextChar"/>
    <w:uiPriority w:val="99"/>
    <w:semiHidden/>
    <w:unhideWhenUsed/>
    <w:rsid w:val="00BF06A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06A8"/>
    <w:rPr>
      <w:rFonts w:ascii="Lucida Grande" w:eastAsia="Calibri" w:hAnsi="Lucida Grande" w:cs="Lucida Grande"/>
      <w:sz w:val="18"/>
      <w:szCs w:val="18"/>
      <w:lang w:val="en-AU"/>
    </w:rPr>
  </w:style>
  <w:style w:type="character" w:styleId="PageNumber">
    <w:name w:val="page number"/>
    <w:basedOn w:val="DefaultParagraphFont"/>
    <w:uiPriority w:val="99"/>
    <w:semiHidden/>
    <w:unhideWhenUsed/>
    <w:rsid w:val="003F3B89"/>
  </w:style>
  <w:style w:type="character" w:customStyle="1" w:styleId="Heading4Char">
    <w:name w:val="Heading 4 Char"/>
    <w:basedOn w:val="DefaultParagraphFont"/>
    <w:link w:val="Heading4"/>
    <w:uiPriority w:val="9"/>
    <w:rsid w:val="00352711"/>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352711"/>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352711"/>
    <w:rPr>
      <w:rFonts w:asciiTheme="majorHAnsi" w:eastAsiaTheme="majorEastAsia" w:hAnsiTheme="majorHAnsi" w:cstheme="majorBidi"/>
      <w:iCs/>
      <w:color w:val="BB3B20" w:themeColor="accent1"/>
    </w:rPr>
  </w:style>
  <w:style w:type="character" w:customStyle="1" w:styleId="Heading7Char">
    <w:name w:val="Heading 7 Char"/>
    <w:basedOn w:val="DefaultParagraphFont"/>
    <w:link w:val="Heading7"/>
    <w:uiPriority w:val="9"/>
    <w:semiHidden/>
    <w:rsid w:val="00352711"/>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352711"/>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352711"/>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352711"/>
    <w:pPr>
      <w:spacing w:line="240" w:lineRule="auto"/>
    </w:pPr>
    <w:rPr>
      <w:rFonts w:asciiTheme="majorHAnsi" w:eastAsiaTheme="minorEastAsia" w:hAnsiTheme="majorHAnsi"/>
      <w:bCs/>
      <w:smallCaps/>
      <w:color w:val="3C3C3B" w:themeColor="text2"/>
      <w:spacing w:val="6"/>
      <w:sz w:val="22"/>
      <w:szCs w:val="18"/>
    </w:rPr>
  </w:style>
  <w:style w:type="paragraph" w:styleId="TOCHeading">
    <w:name w:val="TOC Heading"/>
    <w:basedOn w:val="Heading1"/>
    <w:next w:val="Normal"/>
    <w:uiPriority w:val="39"/>
    <w:semiHidden/>
    <w:unhideWhenUsed/>
    <w:qFormat/>
    <w:rsid w:val="00352711"/>
    <w:pPr>
      <w:spacing w:before="480" w:line="264" w:lineRule="auto"/>
      <w:outlineLvl w:val="9"/>
    </w:pPr>
    <w:rPr>
      <w:b/>
    </w:rPr>
  </w:style>
  <w:style w:type="paragraph" w:customStyle="1" w:styleId="ContentsBox">
    <w:name w:val="Contents Box"/>
    <w:basedOn w:val="BodyCopy"/>
    <w:qFormat/>
    <w:rsid w:val="00352711"/>
    <w:pPr>
      <w:spacing w:after="200" w:line="240" w:lineRule="auto"/>
    </w:pPr>
    <w:rPr>
      <w:rFonts w:ascii="Calibri" w:hAnsi="Calibri"/>
      <w:color w:val="424242"/>
      <w:sz w:val="19"/>
    </w:rPr>
  </w:style>
  <w:style w:type="paragraph" w:customStyle="1" w:styleId="PulloutText">
    <w:name w:val="Pullout Text"/>
    <w:basedOn w:val="Normal"/>
    <w:qFormat/>
    <w:rsid w:val="000D65C5"/>
    <w:pPr>
      <w:suppressAutoHyphens/>
      <w:autoSpaceDE w:val="0"/>
      <w:autoSpaceDN w:val="0"/>
      <w:adjustRightInd w:val="0"/>
      <w:spacing w:after="113" w:line="240" w:lineRule="auto"/>
      <w:textAlignment w:val="center"/>
    </w:pPr>
    <w:rPr>
      <w:rFonts w:ascii="Calibri" w:hAnsi="Calibri" w:cs="Calibri"/>
      <w:color w:val="184C8D" w:themeColor="accent3"/>
      <w:sz w:val="24"/>
      <w:szCs w:val="24"/>
      <w:lang w:val="en-GB"/>
    </w:rPr>
  </w:style>
  <w:style w:type="paragraph" w:customStyle="1" w:styleId="DateStyle">
    <w:name w:val="Date Style"/>
    <w:qFormat/>
    <w:rsid w:val="00895849"/>
    <w:pPr>
      <w:jc w:val="right"/>
    </w:pPr>
    <w:rPr>
      <w:rFonts w:ascii="Calibri" w:hAnsi="Calibri" w:cs="Times New Roman (Body CS)"/>
      <w:color w:val="424242"/>
      <w:sz w:val="19"/>
    </w:rPr>
  </w:style>
  <w:style w:type="paragraph" w:styleId="Header">
    <w:name w:val="header"/>
    <w:basedOn w:val="Normal"/>
    <w:link w:val="HeaderChar"/>
    <w:uiPriority w:val="99"/>
    <w:unhideWhenUsed/>
    <w:rsid w:val="006A26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2613"/>
    <w:rPr>
      <w:sz w:val="21"/>
    </w:rPr>
  </w:style>
  <w:style w:type="paragraph" w:styleId="Footer">
    <w:name w:val="footer"/>
    <w:basedOn w:val="Normal"/>
    <w:link w:val="FooterChar"/>
    <w:uiPriority w:val="99"/>
    <w:unhideWhenUsed/>
    <w:rsid w:val="006A26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2613"/>
    <w:rPr>
      <w:sz w:val="21"/>
    </w:rPr>
  </w:style>
  <w:style w:type="character" w:styleId="Hyperlink">
    <w:name w:val="Hyperlink"/>
    <w:basedOn w:val="DefaultParagraphFont"/>
    <w:uiPriority w:val="99"/>
    <w:unhideWhenUsed/>
    <w:rsid w:val="00D05379"/>
    <w:rPr>
      <w:color w:val="FFFFFE" w:themeColor="hyperlink"/>
      <w:u w:val="single"/>
    </w:rPr>
  </w:style>
  <w:style w:type="paragraph" w:styleId="NoSpacing">
    <w:name w:val="No Spacing"/>
    <w:uiPriority w:val="1"/>
    <w:qFormat/>
    <w:rsid w:val="00D05379"/>
    <w:pPr>
      <w:spacing w:after="0" w:line="240" w:lineRule="auto"/>
    </w:pPr>
    <w:rPr>
      <w:sz w:val="21"/>
    </w:rPr>
  </w:style>
  <w:style w:type="paragraph" w:customStyle="1" w:styleId="font8">
    <w:name w:val="font_8"/>
    <w:basedOn w:val="Normal"/>
    <w:rsid w:val="00CE11F5"/>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styleId="ListParagraph">
    <w:name w:val="List Paragraph"/>
    <w:basedOn w:val="Normal"/>
    <w:uiPriority w:val="34"/>
    <w:qFormat/>
    <w:rsid w:val="00CE11F5"/>
    <w:pPr>
      <w:ind w:left="720"/>
      <w:contextualSpacing/>
    </w:pPr>
  </w:style>
  <w:style w:type="character" w:styleId="UnresolvedMention">
    <w:name w:val="Unresolved Mention"/>
    <w:basedOn w:val="DefaultParagraphFont"/>
    <w:uiPriority w:val="99"/>
    <w:semiHidden/>
    <w:unhideWhenUsed/>
    <w:rsid w:val="00C964B9"/>
    <w:rPr>
      <w:color w:val="605E5C"/>
      <w:shd w:val="clear" w:color="auto" w:fill="E1DFDD"/>
    </w:rPr>
  </w:style>
  <w:style w:type="character" w:styleId="FollowedHyperlink">
    <w:name w:val="FollowedHyperlink"/>
    <w:basedOn w:val="DefaultParagraphFont"/>
    <w:uiPriority w:val="99"/>
    <w:semiHidden/>
    <w:unhideWhenUsed/>
    <w:rsid w:val="00A90AC0"/>
    <w:rPr>
      <w:color w:val="FFFFFE" w:themeColor="followedHyperlink"/>
      <w:u w:val="single"/>
    </w:rPr>
  </w:style>
  <w:style w:type="character" w:customStyle="1" w:styleId="normaltextrun">
    <w:name w:val="normaltextrun"/>
    <w:basedOn w:val="DefaultParagraphFont"/>
    <w:rsid w:val="00D35537"/>
  </w:style>
  <w:style w:type="paragraph" w:styleId="Quote">
    <w:name w:val="Quote"/>
    <w:basedOn w:val="Normal"/>
    <w:next w:val="Normal"/>
    <w:link w:val="QuoteChar"/>
    <w:uiPriority w:val="29"/>
    <w:qFormat/>
    <w:rsid w:val="007715ED"/>
    <w:pPr>
      <w:spacing w:before="200" w:after="160"/>
      <w:ind w:left="864" w:right="864"/>
      <w:jc w:val="center"/>
    </w:pPr>
    <w:rPr>
      <w:i/>
      <w:iCs/>
      <w:color w:val="504C4C" w:themeColor="text1" w:themeTint="BF"/>
    </w:rPr>
  </w:style>
  <w:style w:type="character" w:customStyle="1" w:styleId="QuoteChar">
    <w:name w:val="Quote Char"/>
    <w:basedOn w:val="DefaultParagraphFont"/>
    <w:link w:val="Quote"/>
    <w:uiPriority w:val="29"/>
    <w:rsid w:val="007715ED"/>
    <w:rPr>
      <w:i/>
      <w:iCs/>
      <w:color w:val="504C4C" w:themeColor="text1" w:themeTint="BF"/>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arpc.gov.au/publications/insights/"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hyperlink" Target="mailto:enquiries@arpc.gov.au"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arpc.gov.au/wp-content/blogs.dir/3/files/2012/09/RISe_Cedant_User_Manual_v3.2.pdf" TargetMode="Externa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hyperlink" Target="http://rise.arpc.gov.au" TargetMode="External"/><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6.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ahFrankel\AppData\Local\Microsoft\Windows\INetCache\Content.Outlook\5FJSXSRV\ARPC%20Newsletter%20Template%20Mar21.dotx" TargetMode="External"/></Relationships>
</file>

<file path=word/theme/theme1.xml><?xml version="1.0" encoding="utf-8"?>
<a:theme xmlns:a="http://schemas.openxmlformats.org/drawingml/2006/main" name="ARPC_Colours_Word">
  <a:themeElements>
    <a:clrScheme name="ARPC Colour Pallet">
      <a:dk1>
        <a:srgbClr val="141313"/>
      </a:dk1>
      <a:lt1>
        <a:sysClr val="window" lastClr="FFFFFF"/>
      </a:lt1>
      <a:dk2>
        <a:srgbClr val="3C3C3B"/>
      </a:dk2>
      <a:lt2>
        <a:srgbClr val="34183C"/>
      </a:lt2>
      <a:accent1>
        <a:srgbClr val="BB3B20"/>
      </a:accent1>
      <a:accent2>
        <a:srgbClr val="003D2A"/>
      </a:accent2>
      <a:accent3>
        <a:srgbClr val="184C8D"/>
      </a:accent3>
      <a:accent4>
        <a:srgbClr val="0A3167"/>
      </a:accent4>
      <a:accent5>
        <a:srgbClr val="081025"/>
      </a:accent5>
      <a:accent6>
        <a:srgbClr val="FFFFFE"/>
      </a:accent6>
      <a:hlink>
        <a:srgbClr val="FFFFFE"/>
      </a:hlink>
      <a:folHlink>
        <a:srgbClr val="FFFFFE"/>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E9F5EA8A5FBD47A8A2D012323F7F05" ma:contentTypeVersion="143" ma:contentTypeDescription="Create a new document." ma:contentTypeScope="" ma:versionID="993391f9838ed4c41daaf5b7e871951a">
  <xsd:schema xmlns:xsd="http://www.w3.org/2001/XMLSchema" xmlns:xs="http://www.w3.org/2001/XMLSchema" xmlns:p="http://schemas.microsoft.com/office/2006/metadata/properties" xmlns:ns2="193d2b7f-05f7-4e58-9518-e46a74282b94" xmlns:ns3="3b3541d6-3dfa-486b-a690-e408a089a2fd" targetNamespace="http://schemas.microsoft.com/office/2006/metadata/properties" ma:root="true" ma:fieldsID="b4d32c1d6ea9dae0d40a0b409e3d862c" ns2:_="" ns3:_="">
    <xsd:import namespace="193d2b7f-05f7-4e58-9518-e46a74282b94"/>
    <xsd:import namespace="3b3541d6-3dfa-486b-a690-e408a089a2fd"/>
    <xsd:element name="properties">
      <xsd:complexType>
        <xsd:sequence>
          <xsd:element name="documentManagement">
            <xsd:complexType>
              <xsd:all>
                <xsd:element ref="ns2:_dlc_DocId" minOccurs="0"/>
                <xsd:element ref="ns2:_dlc_DocIdUrl" minOccurs="0"/>
                <xsd:element ref="ns2:_dlc_DocIdPersistId" minOccurs="0"/>
                <xsd:element ref="ns2:Financial_x0020_Year"/>
                <xsd:element ref="ns2:Security_x0020_Marker"/>
                <xsd:element ref="ns2:Disposal_x0020_Class_x0020_Comms"/>
                <xsd:element ref="ns2:Harradine_x0020_Comms"/>
                <xsd:element ref="ns3:MediaServiceMetadata" minOccurs="0"/>
                <xsd:element ref="ns3:MediaServiceFastMetadata" minOccurs="0"/>
                <xsd:element ref="ns3:MediaServiceDateTaken" minOccurs="0"/>
                <xsd:element ref="ns3:MediaServiceAutoTags" minOccurs="0"/>
                <xsd:element ref="ns2:SharedWithUsers" minOccurs="0"/>
                <xsd:element ref="ns2:SharedWithDetails"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3d2b7f-05f7-4e58-9518-e46a74282b9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11" ma:displayName="Financial Year" ma:default="2019/2020" ma:format="Dropdown" ma:internalName="Financial_x0020_Year">
      <xsd:simpleType>
        <xsd:restriction base="dms:Choice">
          <xsd:enumeration value="2003/2004"/>
          <xsd:enumeration value="2004/2005"/>
          <xsd:enumeration value="2005/2006"/>
          <xsd:enumeration value="2006/2007"/>
          <xsd:enumeration value="2007/2008"/>
          <xsd:enumeration value="2008/2009"/>
          <xsd:enumeration value="2009/2010"/>
          <xsd:enumeration value="2010/2011"/>
          <xsd:enumeration value="2011/2012"/>
          <xsd:enumeration value="2012/2013"/>
          <xsd:enumeration value="2013/2014"/>
          <xsd:enumeration value="2014/2015"/>
          <xsd:enumeration value="2015/2016"/>
          <xsd:enumeration value="2016/2017"/>
          <xsd:enumeration value="2017/2018"/>
          <xsd:enumeration value="2018/2019"/>
          <xsd:enumeration value="2019/2020"/>
          <xsd:enumeration value="2020/2021"/>
          <xsd:enumeration value="2021/2022"/>
          <xsd:enumeration value="2023/2024"/>
          <xsd:enumeration value="2024/2025"/>
          <xsd:enumeration value="2025/2026"/>
          <xsd:enumeration value="2026/2027"/>
        </xsd:restriction>
      </xsd:simpleType>
    </xsd:element>
    <xsd:element name="Security_x0020_Marker" ma:index="12" ma:displayName="Security Marker" ma:default="UNCLASSIFIED" ma:format="Dropdown" ma:internalName="Security_x0020_Marker">
      <xsd:simpleType>
        <xsd:restriction base="dms:Choice">
          <xsd:enumeration value="UNCLASSIFIED"/>
          <xsd:enumeration value="FOR OFFICIAL USE ONLY"/>
          <xsd:enumeration value="CLASSIFIED"/>
        </xsd:restriction>
      </xsd:simpleType>
    </xsd:element>
    <xsd:element name="Disposal_x0020_Class_x0020_Comms" ma:index="13" ma:displayName="Disposal Class Comms" ma:default="Publication_Disposal Action - Destroy 7 years after action completed - AFDA Express - Class 20337" ma:format="Dropdown" ma:internalName="Disposal_x0020_Class_x0020_Comms">
      <xsd:simpleType>
        <xsd:restriction base="dms:Choice">
          <xsd:enumeration value="ARPC Board Administration_Disposal Action - Destroy 10 years after action completed - Governing Bodies - Class 21581"/>
          <xsd:enumeration value="ARPC Board Employment Conditions_Disposal Action - Destroy 75 years after date of birth - Governing Bodies - Class 21580"/>
          <xsd:enumeration value="ARPC Board_Disposal Action - Retain as national archives - Governing Bodies - Class 21579"/>
          <xsd:enumeration value="Audit_Disposal Action - Destroy 10 years after action completed - AFDA Express - Class 20341"/>
          <xsd:enumeration value="Claims_Retention Details - Retain until covered by a records authority"/>
          <xsd:enumeration value="Community Relations_Disposal Action - Destroy 7 years after action completed - AFDA Express - Class 20443"/>
          <xsd:enumeration value="Compliance_Disposal Action - Destroy 7 years after action completed - AFDA Express - Class 20342"/>
          <xsd:enumeration value="Employment Conditions_Disposal Action - Destroy 75 years after date of birth - AFDA Express - 20304"/>
          <xsd:enumeration value="Financial Services_Disposal Action - Destroy 7 years after action completed - AFDA Express - Class 20260"/>
          <xsd:enumeration value="Government Relations_Disposal Action - Destroy 10 years after action completed - AFDA Express - Class 20270"/>
          <xsd:enumeration value="Human Resources_Disposal Action - Destroy 7 years after action completed - AFDA Express - Class 20313"/>
          <xsd:enumeration value="Industrial Relations_Disposal Action - Destroy 10 years after action completed - AFDA Express - Class 20272"/>
          <xsd:enumeration value="Information Management_Disposal Action - Destroy 7 years after action completed - AFDA Express - Class 20344"/>
          <xsd:enumeration value="Information Technology_Disposal Action - Destroy 7 years after action completed - AFDA Express - Class 20344"/>
          <xsd:enumeration value="Insurance Audit_Disposal Action - Retain until covered by a records authority"/>
          <xsd:enumeration value="Investment Management_Disposal Action - Destroy 7 years after action completed - AFDA Express - Class 20260"/>
          <xsd:enumeration value="Legal Services_Disposal Action - Destroy 7 years after action completed - AFDA Express - 20455"/>
          <xsd:enumeration value="Policy_Disposal Action - Destroy 7 years after action completed - AFDA Express - Class 20342"/>
          <xsd:enumeration value="Procurement_Disposal Action - Destroy 7 years after action completed - ADA Express - Class 20317"/>
          <xsd:enumeration value="PropertyManagement_Disposal Action - Destroy 7 years after action completed - AFDA Express - Class 20328"/>
          <xsd:enumeration value="Publication_Disposal Action - Destroy 7 years after action completed - AFDA Express - Class 20337"/>
          <xsd:enumeration value="Risk Management_Disposal Action - Destroy 7 years after action completed - AFDA Express - Class 20342"/>
          <xsd:enumeration value="Staff Development_Disposal Action - Destroy 7 years after action completed - AFDA Express - Class 20339"/>
          <xsd:enumeration value="Strategic Management_Disposal Action - Destroy 7 years after action completed – AFDA Express – Class 20342"/>
          <xsd:enumeration value="Strategic Management_Disposal Action - Retain as national archives - AFDA Express - Class 20340"/>
          <xsd:enumeration value="Underwriting_Disposal Action - Retain until covered by a records authority"/>
          <xsd:enumeration value="WHS_Disposal Action - Destroy 7 years after action completed - AFDA Express - Class 20467"/>
        </xsd:restriction>
      </xsd:simpleType>
    </xsd:element>
    <xsd:element name="Harradine_x0020_Comms" ma:index="14" ma:displayName="Harradine Comms" ma:default="General administration files (EXC)" ma:format="Dropdown" ma:internalName="Harradine_x0020_Comms">
      <xsd:simpleType>
        <xsd:restriction base="dms:Choice">
          <xsd:enumeration value="Consulting Reports (INC)"/>
          <xsd:enumeration value="Policies and procedures (INC)"/>
          <xsd:enumeration value="Selection of consultancies (INC)"/>
          <xsd:enumeration value="Financial estimated for budget estimates (INC)"/>
          <xsd:enumeration value="General administration files (EXC)"/>
          <xsd:enumeration value="Case related files (EXC)"/>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3541d6-3dfa-486b-a690-e408a089a2fd"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curity_x0020_Marker xmlns="193d2b7f-05f7-4e58-9518-e46a74282b94">UNCLASSIFIED</Security_x0020_Marker>
    <Harradine_x0020_Comms xmlns="193d2b7f-05f7-4e58-9518-e46a74282b94">General administration files (EXC)</Harradine_x0020_Comms>
    <Disposal_x0020_Class_x0020_Comms xmlns="193d2b7f-05f7-4e58-9518-e46a74282b94">Publication_Disposal Action - Destroy 7 years after action completed - AFDA Express - Class 20337</Disposal_x0020_Class_x0020_Comms>
    <Financial_x0020_Year xmlns="193d2b7f-05f7-4e58-9518-e46a74282b94">2018/2019</Financial_x0020_Year>
    <_dlc_DocId xmlns="193d2b7f-05f7-4e58-9518-e46a74282b94">ARPC-108014469-1027</_dlc_DocId>
    <_dlc_DocIdUrl xmlns="193d2b7f-05f7-4e58-9518-e46a74282b94">
      <Url>https://arpc1.sharepoint.com/bps/comms/_layouts/15/DocIdRedir.aspx?ID=ARPC-108014469-1027</Url>
      <Description>ARPC-108014469-1027</Description>
    </_dlc_DocIdUrl>
    <SharedWithUsers xmlns="193d2b7f-05f7-4e58-9518-e46a74282b94">
      <UserInfo>
        <DisplayName>Tom Cornock</DisplayName>
        <AccountId>2966</AccountId>
        <AccountType/>
      </UserInfo>
      <UserInfo>
        <DisplayName>Anna Fenech</DisplayName>
        <AccountId>91</AccountId>
        <AccountType/>
      </UserInfo>
      <UserInfo>
        <DisplayName>Helen Williams</DisplayName>
        <AccountId>3447</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E3614-26CC-4DD4-9A2C-FFD18A1A74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3d2b7f-05f7-4e58-9518-e46a74282b94"/>
    <ds:schemaRef ds:uri="3b3541d6-3dfa-486b-a690-e408a089a2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A5ACA2-FB84-48BE-885C-32DE6AC5C72F}">
  <ds:schemaRefs>
    <ds:schemaRef ds:uri="http://schemas.microsoft.com/sharepoint/events"/>
  </ds:schemaRefs>
</ds:datastoreItem>
</file>

<file path=customXml/itemProps3.xml><?xml version="1.0" encoding="utf-8"?>
<ds:datastoreItem xmlns:ds="http://schemas.openxmlformats.org/officeDocument/2006/customXml" ds:itemID="{8F8163C2-3CF9-40A0-865C-C7BE36F02C2A}">
  <ds:schemaRefs>
    <ds:schemaRef ds:uri="http://schemas.microsoft.com/sharepoint/v3/contenttype/forms"/>
  </ds:schemaRefs>
</ds:datastoreItem>
</file>

<file path=customXml/itemProps4.xml><?xml version="1.0" encoding="utf-8"?>
<ds:datastoreItem xmlns:ds="http://schemas.openxmlformats.org/officeDocument/2006/customXml" ds:itemID="{13B669F0-85A6-4526-98D2-F684E2CE147E}">
  <ds:schemaRefs>
    <ds:schemaRef ds:uri="http://schemas.microsoft.com/office/2006/metadata/properties"/>
    <ds:schemaRef ds:uri="http://schemas.microsoft.com/office/infopath/2007/PartnerControls"/>
    <ds:schemaRef ds:uri="193d2b7f-05f7-4e58-9518-e46a74282b94"/>
  </ds:schemaRefs>
</ds:datastoreItem>
</file>

<file path=customXml/itemProps5.xml><?xml version="1.0" encoding="utf-8"?>
<ds:datastoreItem xmlns:ds="http://schemas.openxmlformats.org/officeDocument/2006/customXml" ds:itemID="{A07F8DF6-EAF9-6E4E-A9D5-CDAC79217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ARPC Newsletter Template Mar21.dotx</Template>
  <TotalTime>652</TotalTime>
  <Pages>1</Pages>
  <Words>1526</Words>
  <Characters>8700</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Under the cover</vt:lpstr>
    </vt:vector>
  </TitlesOfParts>
  <Manager/>
  <Company>ARPC</Company>
  <LinksUpToDate>false</LinksUpToDate>
  <CharactersWithSpaces>10206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 the cover</dc:title>
  <dc:subject>Quarterly newsletter template</dc:subject>
  <dc:creator>Kiah Frankel</dc:creator>
  <cp:keywords/>
  <dc:description/>
  <cp:lastModifiedBy>Kiah Frankel</cp:lastModifiedBy>
  <cp:revision>136</cp:revision>
  <cp:lastPrinted>2021-03-30T16:01:00Z</cp:lastPrinted>
  <dcterms:created xsi:type="dcterms:W3CDTF">2021-03-05T13:31:00Z</dcterms:created>
  <dcterms:modified xsi:type="dcterms:W3CDTF">2021-03-30T16:02:00Z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0x0101008CE9F5EA8A5FBD47A8A2D012323F7F05</vt:lpwstr>
  </property>
  <property fmtid="{D5CDD505-2E9C-101B-9397-08002B2CF9AE}" pid="3" name="_dlc_DocIdItemGuid">
    <vt:lpwstr>856554cc-499c-4d2b-b073-aaff550884ec</vt:lpwstr>
  </property>
  <property fmtid="{D5CDD505-2E9C-101B-9397-08002B2CF9AE}" pid="4" name="AuthorIds_UIVersion_1024">
    <vt:lpwstr>91,625</vt:lpwstr>
  </property>
</Properties>
</file>