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71C133" w14:textId="77777777" w:rsidR="00DF4E9A" w:rsidRPr="002A2915" w:rsidRDefault="00AD7522" w:rsidP="00326995">
      <w:pPr>
        <w:pStyle w:val="PulloutText"/>
        <w:rPr>
          <w:color w:val="FFFFFF" w:themeColor="background1"/>
          <w:sz w:val="36"/>
          <w:szCs w:val="36"/>
        </w:rPr>
        <w:sectPr w:rsidR="00DF4E9A" w:rsidRPr="002A2915" w:rsidSect="007707DF">
          <w:headerReference w:type="default" r:id="rId12"/>
          <w:footerReference w:type="even" r:id="rId13"/>
          <w:footerReference w:type="default" r:id="rId14"/>
          <w:pgSz w:w="11900" w:h="16840"/>
          <w:pgMar w:top="6379" w:right="1134" w:bottom="1134" w:left="1134" w:header="709" w:footer="709" w:gutter="0"/>
          <w:cols w:space="708"/>
          <w:docGrid w:linePitch="360"/>
        </w:sectPr>
      </w:pPr>
      <w:r>
        <w:rPr>
          <w:noProof/>
        </w:rPr>
        <w:pict w14:anchorId="19A655A0">
          <v:shapetype id="_x0000_t202" coordsize="21600,21600" o:spt="202" path="m,l,21600r21600,l21600,xe">
            <v:stroke joinstyle="miter"/>
            <v:path gradientshapeok="t" o:connecttype="rect"/>
          </v:shapetype>
          <v:shape id="Text Box 10" o:spid="_x0000_s1027" type="#_x0000_t202" style="position:absolute;margin-left:160.95pt;margin-top:34.75pt;width:358.2pt;height:354.15pt;z-index:25165824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WtZLQIAAEwEAAAOAAAAZHJzL2Uyb0RvYy54bWysVFFv2jAQfp+0/2D5fQRYKC0iVKwV0yTU&#10;VoKpz8ZxIFLi82xDwn79PjuBTt2epr2Y893lu7vvPjO/b+uKnZR1JemMjwZDzpSWlJd6n/Hv29Wn&#10;W86cFzoXFWmV8bNy/H7x8cO8MTM1pgNVubIMINrNGpPxg/dmliROHlQt3ICM0ggWZGvhcbX7JLei&#10;AXpdJePh8CZpyObGklTOwfvYBfki4heFkv65KJzyrMo4evPxtPHchTNZzMVsb4U5lLJvQ/xDF7Uo&#10;NYpeoR6FF+xoyz+g6lJaclT4gaQ6oaIopYozYJrR8N00m4MwKs4Ccpy50uT+H6x8Or1YVubYHejR&#10;osaOtqr17Au1DC7w0xg3Q9rGING38CP34ndwhrHbwtbhFwMxxAF1vrIb0CSc6SS9G6UIScTS9G46&#10;HU4CTvL2ubHOf1VUs2Bk3GJ9kVVxWjvfpV5SQjVNq7Kq4gorzZqM33yeDOMH1wjAK40aYYiu2WD5&#10;dtf2k+0oP2MwS500nJGrEsXXwvkXYaEFNAx9+2ccRUUoQr3F2YHsz7/5Qz5WhChnDbSVcffjKKzi&#10;rPqmsTxA+othowFiAjO7eEkn0zEu+lg/EGQ7wgsyMprwWl9dzMJS/Qr5L0M1hISWqJlxfzEffKd0&#10;PB+plsuYBNkZ4dd6Y2SADjQGSrftq7Cm591jZU90UZ+YvaO/y+0WsDx6Ksq4m0Bsx2bPNyQbt9s/&#10;r/Amfr/HrLc/gcUvAAAA//8DAFBLAwQUAAYACAAAACEA0ghJ2eEAAAALAQAADwAAAGRycy9kb3du&#10;cmV2LnhtbEyPwUrDQBBA74L/sIzgzW6aYJPGbEoRFA8FMUqht212ko3NzobsNo1/7/akx2Eeb94U&#10;m9n0bMLRdZYELBcRMKTaqo5aAV+fLw8ZMOclKdlbQgE/6GBT3t4UMlf2Qh84Vb5lQUIulwK090PO&#10;uas1GukWdkAKu8aORvowji1Xo7wEuel5HEUrbmRH4YKWAz5rrE/V2QhYyfjQvDb2ff+2q3axPk3b&#10;73gS4v5u3j4B8zj7Pxiu+SEdytB0tGdSjvUCkni5DmiQrR+BXYEoyRJgRwFpmmbAy4L//6H8BQAA&#10;//8DAFBLAQItABQABgAIAAAAIQC2gziS/gAAAOEBAAATAAAAAAAAAAAAAAAAAAAAAABbQ29udGVu&#10;dF9UeXBlc10ueG1sUEsBAi0AFAAGAAgAAAAhADj9If/WAAAAlAEAAAsAAAAAAAAAAAAAAAAALwEA&#10;AF9yZWxzLy5yZWxzUEsBAi0AFAAGAAgAAAAhAHUda1ktAgAATAQAAA4AAAAAAAAAAAAAAAAALgIA&#10;AGRycy9lMm9Eb2MueG1sUEsBAi0AFAAGAAgAAAAhANIISdnhAAAACwEAAA8AAAAAAAAAAAAAAAAA&#10;hwQAAGRycy9kb3ducmV2LnhtbFBLBQYAAAAABAAEAPMAAACVBQAAAAA=&#10;" filled="f" stroked="f" strokeweight=".5pt">
            <v:textbox inset="0,0">
              <w:txbxContent>
                <w:p w14:paraId="24D37D38" w14:textId="77777777" w:rsidR="00352711" w:rsidRDefault="00365FBE" w:rsidP="00433078">
                  <w:pPr>
                    <w:pStyle w:val="BodyCopy"/>
                  </w:pPr>
                  <w:r>
                    <w:t xml:space="preserve">ARPC hosted its highly anticipated </w:t>
                  </w:r>
                  <w:r>
                    <w:rPr>
                      <w:i/>
                      <w:iCs/>
                    </w:rPr>
                    <w:t xml:space="preserve">Cyber Terrorism Research &amp; Insurance Webinar </w:t>
                  </w:r>
                  <w:r>
                    <w:t xml:space="preserve">this month, proving </w:t>
                  </w:r>
                  <w:r w:rsidR="00933B79">
                    <w:t>digital channels</w:t>
                  </w:r>
                  <w:r>
                    <w:t xml:space="preserve"> can be just as interactive as</w:t>
                  </w:r>
                  <w:r w:rsidR="00EB24DF">
                    <w:t xml:space="preserve"> </w:t>
                  </w:r>
                  <w:r w:rsidR="00A86A1B">
                    <w:t>ARPC’s</w:t>
                  </w:r>
                  <w:r>
                    <w:t xml:space="preserve"> pre-COVID </w:t>
                  </w:r>
                  <w:r w:rsidR="00125275">
                    <w:t>seminars</w:t>
                  </w:r>
                  <w:r>
                    <w:t xml:space="preserve">. I would like to thank all those who attended, </w:t>
                  </w:r>
                  <w:r w:rsidR="00933B79">
                    <w:t xml:space="preserve">including </w:t>
                  </w:r>
                  <w:r>
                    <w:t>our international speakers</w:t>
                  </w:r>
                  <w:r w:rsidR="00744585">
                    <w:t>,</w:t>
                  </w:r>
                  <w:r>
                    <w:t xml:space="preserve"> for an </w:t>
                  </w:r>
                  <w:r w:rsidR="00A20304">
                    <w:t xml:space="preserve">interesting and </w:t>
                  </w:r>
                  <w:r w:rsidR="003E676B">
                    <w:t>thought-provoking</w:t>
                  </w:r>
                  <w:r>
                    <w:t xml:space="preserve"> discussion on ARPC’s cyber terrorism </w:t>
                  </w:r>
                  <w:r w:rsidR="00A20304">
                    <w:t>research</w:t>
                  </w:r>
                  <w:r w:rsidR="00A80F57">
                    <w:t xml:space="preserve"> project</w:t>
                  </w:r>
                  <w:r>
                    <w:t xml:space="preserve">, </w:t>
                  </w:r>
                  <w:r>
                    <w:rPr>
                      <w:i/>
                      <w:iCs/>
                    </w:rPr>
                    <w:t>‘Insurance Risk Assessment of Cyber Terrorism in Australia’</w:t>
                  </w:r>
                  <w:r>
                    <w:t xml:space="preserve">. </w:t>
                  </w:r>
                </w:p>
                <w:p w14:paraId="6077981F" w14:textId="77777777" w:rsidR="00365FBE" w:rsidRDefault="00A80F57" w:rsidP="00433078">
                  <w:pPr>
                    <w:pStyle w:val="BodyCopy"/>
                    <w:rPr>
                      <w:color w:val="auto"/>
                    </w:rPr>
                  </w:pPr>
                  <w:r>
                    <w:t xml:space="preserve">In August, </w:t>
                  </w:r>
                  <w:r w:rsidR="00365FBE">
                    <w:t>ARPC published its Corporate Plan which outlines our strategic priorities, key activities and projects</w:t>
                  </w:r>
                  <w:r w:rsidR="003E676B">
                    <w:t>,</w:t>
                  </w:r>
                  <w:r w:rsidR="00365FBE">
                    <w:t xml:space="preserve"> and how results will be measured over the 4-year period 2020-2024. The Corporate Plan is located on our website</w:t>
                  </w:r>
                  <w:r w:rsidR="00365FBE" w:rsidRPr="00867756">
                    <w:rPr>
                      <w:color w:val="auto"/>
                    </w:rPr>
                    <w:t xml:space="preserve"> </w:t>
                  </w:r>
                  <w:hyperlink r:id="rId15" w:history="1">
                    <w:r w:rsidR="00365FBE" w:rsidRPr="00867756">
                      <w:rPr>
                        <w:rStyle w:val="Hyperlink"/>
                        <w:rFonts w:cs="Times New Roman (Body CS)"/>
                        <w:color w:val="auto"/>
                      </w:rPr>
                      <w:t>here</w:t>
                    </w:r>
                  </w:hyperlink>
                  <w:r w:rsidR="00365FBE" w:rsidRPr="00867756">
                    <w:rPr>
                      <w:color w:val="auto"/>
                    </w:rPr>
                    <w:t xml:space="preserve">. </w:t>
                  </w:r>
                </w:p>
                <w:p w14:paraId="6713C1BD" w14:textId="77777777" w:rsidR="00744585" w:rsidRDefault="00744585" w:rsidP="00433078">
                  <w:pPr>
                    <w:pStyle w:val="BodyCopy"/>
                  </w:pPr>
                  <w:r>
                    <w:rPr>
                      <w:color w:val="auto"/>
                    </w:rPr>
                    <w:t xml:space="preserve">In mid-October, ARPC will publish its 2019-20 Annual Report, which will report back on activities, projects and </w:t>
                  </w:r>
                  <w:r w:rsidR="00F67332">
                    <w:rPr>
                      <w:color w:val="auto"/>
                    </w:rPr>
                    <w:t xml:space="preserve">targets </w:t>
                  </w:r>
                  <w:r>
                    <w:rPr>
                      <w:color w:val="auto"/>
                    </w:rPr>
                    <w:t xml:space="preserve">highlighted in the previous 2019-2023 Corporate Plan. </w:t>
                  </w:r>
                </w:p>
                <w:p w14:paraId="7BFC5FC0" w14:textId="77777777" w:rsidR="00365FBE" w:rsidRDefault="00365FBE" w:rsidP="00433078">
                  <w:pPr>
                    <w:pStyle w:val="BodyCopy"/>
                  </w:pPr>
                  <w:r>
                    <w:t xml:space="preserve">We are pleased to have been awarded Silver in the Australasian Reporting Awards (ARA) for ARPC’s 2018/19 Annual Report. These awards allow ARPC to benchmark our annual reports with world’s best practice in reporting. This is a true cross functional team effort, </w:t>
                  </w:r>
                  <w:r w:rsidR="00811073">
                    <w:t xml:space="preserve">with particular </w:t>
                  </w:r>
                  <w:r w:rsidR="008C6114">
                    <w:t>credit</w:t>
                  </w:r>
                  <w:r w:rsidR="00811073">
                    <w:t xml:space="preserve"> </w:t>
                  </w:r>
                  <w:r w:rsidR="008C6114">
                    <w:t>to</w:t>
                  </w:r>
                  <w:r w:rsidR="00811073">
                    <w:t xml:space="preserve"> our</w:t>
                  </w:r>
                  <w:r>
                    <w:t xml:space="preserve"> finance and communications </w:t>
                  </w:r>
                  <w:r w:rsidR="008C6114">
                    <w:t>teams</w:t>
                  </w:r>
                  <w:r>
                    <w:t xml:space="preserve">. </w:t>
                  </w:r>
                </w:p>
                <w:p w14:paraId="1BF23EC4" w14:textId="77777777" w:rsidR="00365FBE" w:rsidRDefault="00365FBE" w:rsidP="00433078">
                  <w:pPr>
                    <w:pStyle w:val="BodyCopy"/>
                  </w:pPr>
                  <w:r>
                    <w:t xml:space="preserve">To our cedants, we thank you for your cooperation and patience with remote desktop reviews and aggregate submissions. Please find dates and </w:t>
                  </w:r>
                  <w:r w:rsidR="00A81E5C">
                    <w:t>submission</w:t>
                  </w:r>
                  <w:r>
                    <w:t xml:space="preserve"> information in the pages to follow. </w:t>
                  </w:r>
                </w:p>
                <w:p w14:paraId="375E9BFA" w14:textId="77777777" w:rsidR="00365FBE" w:rsidRPr="00365FBE" w:rsidRDefault="00365FBE" w:rsidP="00433078">
                  <w:pPr>
                    <w:pStyle w:val="BodyCopy"/>
                  </w:pPr>
                  <w:r>
                    <w:t xml:space="preserve">Stay well.  </w:t>
                  </w:r>
                </w:p>
              </w:txbxContent>
            </v:textbox>
          </v:shape>
        </w:pict>
      </w:r>
      <w:r>
        <w:rPr>
          <w:noProof/>
        </w:rPr>
        <w:pict w14:anchorId="1D2F87EF">
          <v:shape id="Text Box 2" o:spid="_x0000_s1028" type="#_x0000_t202" style="position:absolute;margin-left:381.6pt;margin-top:-92.65pt;width:143.2pt;height:24pt;z-index:251658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KRAIAAIAEAAAOAAAAZHJzL2Uyb0RvYy54bWysVN9v2jAQfp+0/8Hy+0hIaUcRoWJUTJNQ&#10;WwmmPhvHJpFsn2cbEvbX7+wAZd2epr04d77z/fi+u0wfOq3IQTjfgCnpcJBTIgyHqjG7kn7fLD+N&#10;KfGBmYopMKKkR+Hpw+zjh2lrJ6KAGlQlHMEgxk9aW9I6BDvJMs9roZkfgBUGjRKcZgFVt8sqx1qM&#10;rlVW5Pld1oKrrAMuvMfbx95IZym+lIKHZym9CESVFGsL6XTp3MYzm03ZZOeYrRt+KoP9QxWaNQaT&#10;XkI9ssDI3jV/hNINd+BBhgEHnYGUDRepB+xmmL/rZl0zK1IvCI63F5j8/wvLnw4vjjRVSQtKDNNI&#10;0UZ0gXyBjhQRndb6CTqtLbqFDq+R5fO9x8vYdCedjl9sh6AdcT5esI3BeHw0Ho7vC5wGjrabfDTO&#10;E/jZ22vrfPgqQJMolNQhdwlSdlj5gJWg69klJvOgmmrZKJWUOC9ioRw5MGRahVQjvvjNSxnSlvTu&#10;5jZPgQ3E531kZTBB7LXvKUqh23YJmUu/W6iOCIODfoy85csGa10xH16Yw7nBznEXwjMeUgHmgpNE&#10;SQ3u59/uoz/SiVZKWpzDkvofe+YEJeqbQaLvh6NRHNykjG4/F6i4a8v22mL2egEIwBC3zvIkRv+g&#10;zqJ0oF9xZeYxK5qY4Zi7pOEsLkK/HbhyXMznyQlH1bKwMmvLY+gIeGRi070yZ090BST6Cc4Tyybv&#10;WOt940sD830A2SRKI849qif4ccwT06eVjHt0rSevtx/H7BcAAAD//wMAUEsDBBQABgAIAAAAIQBw&#10;cfDm5AAAAA4BAAAPAAAAZHJzL2Rvd25yZXYueG1sTI/LTsMwEEX3SPyDNUhsUOu0pkkJcSqEgErs&#10;aHiInRsPSUQ8jmI3CX+Ps4LlzBzdOTfbTaZlA/ausSRhtYyAIZVWN1RJeC0eF1tgzivSqrWEEn7Q&#10;wS4/P8tUqu1ILzgcfMVCCLlUSai971LOXVmjUW5pO6Rw+7K9UT6MfcV1r8YQblq+jqKYG9VQ+FCr&#10;Du9rLL8PJyPh86r6eHbT09soNqJ72A9F8q4LKS8vprtbYB4n/wfDrB/UIQ9OR3si7VgrIYnFOqAS&#10;FqvtRgCbkej6JgZ2nHciEcDzjP+vkf8CAAD//wMAUEsBAi0AFAAGAAgAAAAhALaDOJL+AAAA4QEA&#10;ABMAAAAAAAAAAAAAAAAAAAAAAFtDb250ZW50X1R5cGVzXS54bWxQSwECLQAUAAYACAAAACEAOP0h&#10;/9YAAACUAQAACwAAAAAAAAAAAAAAAAAvAQAAX3JlbHMvLnJlbHNQSwECLQAUAAYACAAAACEAfi/o&#10;CkQCAACABAAADgAAAAAAAAAAAAAAAAAuAgAAZHJzL2Uyb0RvYy54bWxQSwECLQAUAAYACAAAACEA&#10;cHHw5uQAAAAOAQAADwAAAAAAAAAAAAAAAACeBAAAZHJzL2Rvd25yZXYueG1sUEsFBgAAAAAEAAQA&#10;8wAAAK8FAAAAAA==&#10;" fillcolor="white [3201]" stroked="f" strokeweight=".5pt">
            <v:textbox>
              <w:txbxContent>
                <w:p w14:paraId="69BF16AE" w14:textId="77777777" w:rsidR="00326995" w:rsidRPr="00895849" w:rsidRDefault="00365FBE" w:rsidP="00895849">
                  <w:pPr>
                    <w:pStyle w:val="ContentsBox"/>
                    <w:jc w:val="right"/>
                  </w:pPr>
                  <w:r>
                    <w:t>SEPTEMBER</w:t>
                  </w:r>
                  <w:r w:rsidR="00864A06">
                    <w:t xml:space="preserve"> </w:t>
                  </w:r>
                  <w:r w:rsidR="000905FA">
                    <w:t>2020</w:t>
                  </w:r>
                </w:p>
              </w:txbxContent>
            </v:textbox>
          </v:shape>
        </w:pict>
      </w:r>
      <w:r>
        <w:rPr>
          <w:noProof/>
        </w:rPr>
        <w:pict w14:anchorId="437EA721">
          <v:shape id="Text Box 9" o:spid="_x0000_s1029" type="#_x0000_t202" style="position:absolute;margin-left:-10.9pt;margin-top:-28.75pt;width:140.6pt;height:405.8pt;z-index:2516582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7VwMQIAAFEEAAAOAAAAZHJzL2Uyb0RvYy54bWysVN9v2jAQfp+0/8Hy+whQoBARKtaKaVLV&#10;VoKpz8axSSTb59mGhP31OzuEVt2epr045/vlu++7y/Ku1YqchPM1mIKOBkNKhOFQ1uZQ0B+7zZc5&#10;JT4wUzIFRhT0LDy9W33+tGxsLsZQgSqFI5jE+LyxBa1CsHmWeV4JzfwArDBolOA0C3h1h6x0rMHs&#10;WmXj4XCWNeBK64AL71H70BnpKuWXUvDwLKUXgaiCYm0hnS6d+3hmqyXLD47ZquaXMtg/VKFZbfDR&#10;a6oHFhg5uvqPVLrmDjzIMOCgM5Cy5iL1gN2Mhh+62VbMitQLguPtFSb//9Lyp9OLI3VZ0AUlhmmk&#10;aCfaQL5CSxYRncb6HJ22Ft1Ci2pkudd7VMamW+l0/GI7BO2I8/mKbUzGY9DtfDobo4mjbTqa3swX&#10;KU/2Fm6dD98EaBKFgjokL2HKTo8+YCno2rvE1wxsaqUSgcqQpqCzm+kwBVwtGKEMBsYmumKjFNp9&#10;m1oe943soTxjfw66+fCWb2qs4ZH58MIcDgTWjUMenvGQCvAtuEiUVOB+/U0f/ZEntFLS4IAV1P88&#10;MicoUd8NMhinsRdcEhajyQS1+3SZTG8jWuao7wFnd4RrZHkSUeuC6kXpQL/iDqzja2hihuObBQ29&#10;eB+6cccd4mK9Tk44e5aFR7O1PKaOaEZkd+0rc/YCf0DmnqAfQZZ/YKHz7XhYHwPIOlEU8e3QvMCO&#10;c5uYu+xYXIz39+T19idY/QYAAP//AwBQSwMEFAAGAAgAAAAhAMK0sc/jAAAACwEAAA8AAABkcnMv&#10;ZG93bnJldi54bWxMj1FLwzAUhd8F/0O4gm9b2rBuWpuOISg+DGRVBN+yJm3qmpvSZF39916f9O0e&#10;7uGc7xTb2fVsMmPoPEpIlwkwg7XXHbYS3t+eFnfAQlSoVe/RSPg2Abbl9VWhcu0veDBTFVtGIRhy&#10;JcHGOOSch9oap8LSDwbp1/jRqUhybLke1YXCXc9Fkqy5Ux1Sg1WDebSmPlVnJ2GtxGfz3PjXj5d9&#10;tRf2NO2+xCTl7c28ewAWzRz/zPCLT+hQEtPRn1EH1ktYiJTQIx3ZJgNGDpHdr4AdJWyyVQq8LPj/&#10;DeUPAAAA//8DAFBLAQItABQABgAIAAAAIQC2gziS/gAAAOEBAAATAAAAAAAAAAAAAAAAAAAAAABb&#10;Q29udGVudF9UeXBlc10ueG1sUEsBAi0AFAAGAAgAAAAhADj9If/WAAAAlAEAAAsAAAAAAAAAAAAA&#10;AAAALwEAAF9yZWxzLy5yZWxzUEsBAi0AFAAGAAgAAAAhAKgjtXAxAgAAUQQAAA4AAAAAAAAAAAAA&#10;AAAALgIAAGRycy9lMm9Eb2MueG1sUEsBAi0AFAAGAAgAAAAhAMK0sc/jAAAACwEAAA8AAAAAAAAA&#10;AAAAAAAAiwQAAGRycy9kb3ducmV2LnhtbFBLBQYAAAAABAAEAPMAAACbBQAAAAA=&#10;" filled="f" stroked="f" strokeweight=".5pt">
            <v:textbox inset="0,0">
              <w:txbxContent>
                <w:p w14:paraId="4461FAFD" w14:textId="77777777" w:rsidR="007707DF" w:rsidRPr="00365FBE" w:rsidRDefault="00365FBE" w:rsidP="00352711">
                  <w:pPr>
                    <w:pStyle w:val="ContentsBox"/>
                    <w:rPr>
                      <w:b/>
                      <w:bCs/>
                    </w:rPr>
                  </w:pPr>
                  <w:r w:rsidRPr="00365FBE">
                    <w:rPr>
                      <w:b/>
                      <w:bCs/>
                    </w:rPr>
                    <w:t xml:space="preserve">Cyber Terrorism Research &amp; Insurance Webinar </w:t>
                  </w:r>
                </w:p>
                <w:p w14:paraId="7DE695F8" w14:textId="77777777" w:rsidR="001A0D72" w:rsidRDefault="00365FBE" w:rsidP="00352711">
                  <w:pPr>
                    <w:pStyle w:val="ContentsBox"/>
                    <w:rPr>
                      <w:b/>
                      <w:bCs/>
                    </w:rPr>
                  </w:pPr>
                  <w:r w:rsidRPr="00365FBE">
                    <w:rPr>
                      <w:b/>
                      <w:bCs/>
                    </w:rPr>
                    <w:t>Australasian Reporting Awards: ARPC Wins Silver</w:t>
                  </w:r>
                </w:p>
                <w:p w14:paraId="12145809" w14:textId="77777777" w:rsidR="00DB694A" w:rsidRPr="00365FBE" w:rsidRDefault="00DB694A" w:rsidP="00352711">
                  <w:pPr>
                    <w:pStyle w:val="ContentsBox"/>
                    <w:rPr>
                      <w:b/>
                      <w:bCs/>
                    </w:rPr>
                  </w:pPr>
                  <w:r>
                    <w:rPr>
                      <w:b/>
                      <w:bCs/>
                    </w:rPr>
                    <w:t>Risk Mitigation Handbook</w:t>
                  </w:r>
                </w:p>
                <w:p w14:paraId="31821E5F" w14:textId="77777777" w:rsidR="007515CA" w:rsidRDefault="00365FBE" w:rsidP="00352711">
                  <w:pPr>
                    <w:pStyle w:val="ContentsBox"/>
                    <w:rPr>
                      <w:b/>
                      <w:bCs/>
                    </w:rPr>
                  </w:pPr>
                  <w:r w:rsidRPr="00365FBE">
                    <w:rPr>
                      <w:b/>
                      <w:bCs/>
                    </w:rPr>
                    <w:t>Corporate Plan</w:t>
                  </w:r>
                  <w:r w:rsidR="003E676B">
                    <w:rPr>
                      <w:b/>
                      <w:bCs/>
                    </w:rPr>
                    <w:t xml:space="preserve"> &amp; </w:t>
                  </w:r>
                  <w:r w:rsidRPr="00365FBE">
                    <w:rPr>
                      <w:b/>
                      <w:bCs/>
                    </w:rPr>
                    <w:t>Annual Report</w:t>
                  </w:r>
                </w:p>
                <w:p w14:paraId="67D3F8D4" w14:textId="77777777" w:rsidR="00941A42" w:rsidRDefault="00941A42" w:rsidP="00352711">
                  <w:pPr>
                    <w:pStyle w:val="ContentsBox"/>
                    <w:rPr>
                      <w:b/>
                      <w:bCs/>
                    </w:rPr>
                  </w:pPr>
                  <w:r>
                    <w:rPr>
                      <w:b/>
                      <w:bCs/>
                    </w:rPr>
                    <w:t>RISC Reimagined Course</w:t>
                  </w:r>
                </w:p>
                <w:p w14:paraId="49FDC072" w14:textId="77777777" w:rsidR="00941A42" w:rsidRPr="00365FBE" w:rsidRDefault="00941A42" w:rsidP="00352711">
                  <w:pPr>
                    <w:pStyle w:val="ContentsBox"/>
                    <w:rPr>
                      <w:b/>
                      <w:bCs/>
                    </w:rPr>
                  </w:pPr>
                  <w:r>
                    <w:rPr>
                      <w:b/>
                      <w:bCs/>
                    </w:rPr>
                    <w:t xml:space="preserve">Insights </w:t>
                  </w:r>
                </w:p>
                <w:p w14:paraId="26CCB0AE" w14:textId="77777777" w:rsidR="007707DF" w:rsidRPr="00401CDD" w:rsidRDefault="00401CDD" w:rsidP="00352711">
                  <w:pPr>
                    <w:pStyle w:val="ContentsBox"/>
                    <w:rPr>
                      <w:b/>
                    </w:rPr>
                  </w:pPr>
                  <w:r w:rsidRPr="00401CDD">
                    <w:rPr>
                      <w:b/>
                    </w:rPr>
                    <w:t xml:space="preserve">Retention </w:t>
                  </w:r>
                  <w:r w:rsidR="00DB694A">
                    <w:rPr>
                      <w:b/>
                    </w:rPr>
                    <w:t>I</w:t>
                  </w:r>
                  <w:r>
                    <w:rPr>
                      <w:b/>
                    </w:rPr>
                    <w:t xml:space="preserve">nformation </w:t>
                  </w:r>
                  <w:r w:rsidR="00DB694A">
                    <w:rPr>
                      <w:b/>
                    </w:rPr>
                    <w:t>D</w:t>
                  </w:r>
                  <w:r>
                    <w:rPr>
                      <w:b/>
                    </w:rPr>
                    <w:t>ue</w:t>
                  </w:r>
                </w:p>
                <w:p w14:paraId="15A2BFD5" w14:textId="77777777" w:rsidR="0008172C" w:rsidRPr="00401CDD" w:rsidRDefault="00401CDD" w:rsidP="00352711">
                  <w:pPr>
                    <w:pStyle w:val="ContentsBox"/>
                    <w:rPr>
                      <w:b/>
                    </w:rPr>
                  </w:pPr>
                  <w:r>
                    <w:rPr>
                      <w:b/>
                    </w:rPr>
                    <w:t xml:space="preserve">Premium </w:t>
                  </w:r>
                  <w:r w:rsidR="00DB694A">
                    <w:rPr>
                      <w:b/>
                    </w:rPr>
                    <w:t>S</w:t>
                  </w:r>
                  <w:r w:rsidRPr="00401CDD">
                    <w:rPr>
                      <w:b/>
                    </w:rPr>
                    <w:t>ubmission</w:t>
                  </w:r>
                  <w:r w:rsidR="00DB694A">
                    <w:rPr>
                      <w:b/>
                    </w:rPr>
                    <w:t>s</w:t>
                  </w:r>
                  <w:r w:rsidRPr="00401CDD">
                    <w:rPr>
                      <w:b/>
                    </w:rPr>
                    <w:t xml:space="preserve"> </w:t>
                  </w:r>
                  <w:r w:rsidR="00DB694A">
                    <w:rPr>
                      <w:b/>
                    </w:rPr>
                    <w:t>Due</w:t>
                  </w:r>
                </w:p>
                <w:p w14:paraId="1FA5FFD5" w14:textId="77777777" w:rsidR="007707DF" w:rsidRDefault="007707DF" w:rsidP="00352711">
                  <w:pPr>
                    <w:pStyle w:val="ContentsBox"/>
                  </w:pPr>
                </w:p>
                <w:p w14:paraId="3E5463B9" w14:textId="77777777" w:rsidR="007707DF" w:rsidRPr="00352711" w:rsidRDefault="007707DF" w:rsidP="00352711">
                  <w:pPr>
                    <w:pStyle w:val="ContentsBox"/>
                  </w:pPr>
                </w:p>
                <w:p w14:paraId="468285C6" w14:textId="77777777" w:rsidR="00352711" w:rsidRDefault="00352711" w:rsidP="00352711">
                  <w:pPr>
                    <w:pStyle w:val="ContentsBox"/>
                  </w:pPr>
                </w:p>
              </w:txbxContent>
            </v:textbox>
          </v:shape>
        </w:pict>
      </w:r>
      <w:r>
        <w:rPr>
          <w:noProof/>
        </w:rPr>
        <w:pict w14:anchorId="6CDE6584">
          <v:shape id="Text Box 12" o:spid="_x0000_s1030" type="#_x0000_t202" style="position:absolute;margin-left:243.2pt;margin-top:-2.8pt;width:266pt;height:18pt;z-index:25165824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7+KwIAAE4EAAAOAAAAZHJzL2Uyb0RvYy54bWysVMtu2zAQvBfoPxC81/IjdV3BcuAmcFEg&#10;SALYRc40RVkCJC5L0pbcr++Qspwi7anohVrtrvYxM9TytmtqdlLWVaQzPhmNOVNaUl7pQ8a/7zYf&#10;Fpw5L3QuatIq42fl+O3q/btla1I1pZLqXFmGItqlrcl46b1Jk8TJUjXCjcgojWBBthEer/aQ5Fa0&#10;qN7UyXQ8nict2dxYkso5eO/7IF/F+kWhpH8qCqc8qzOO2Xw8bTz34UxWS5EerDBlJS9jiH+YohGV&#10;RtNrqXvhBTva6o9STSUtOSr8SFKTUFFUUsUdsM1k/GabbSmMirsAHGeuMLn/V1Y+np4tq3JwN+VM&#10;iwYc7VTn2RfqGFzApzUuRdrWINF38CN38Ds4w9pdYZvwxEIMcSB9vqIbqkk4Z7NPC1DGmURsOl3M&#10;YaN88vq1sc5/VdSwYGTcgr0Iqjg9ON+nDimhmaZNVdeRwVqzNuPz2cdx/OAaQfFao0fYoZ81WL7b&#10;d3Hn2bDHnvIz1rPUC8QZuakww4Nw/llYKAJjQ+X+CUdRE3rRxeKsJPvzb/6QD6IQ5ayFwjLufhyF&#10;VZzV3zQoDHIcDBuNz5ObG3j3g1cfmzuCcCe4Q0ZGE2Hr68EsLDUvuADr0AkhoSX6ZdwP5p3vtY4L&#10;JNV6HZMgPCP8g94aGUoHJAOqu+5FWHOB3oO0Rxr0J9I3DPS5PQfro6eiivQEbHskL5BDtJHgywUL&#10;t+L395j1+htY/QIAAP//AwBQSwMEFAAGAAgAAAAhANAj8Z3hAAAACgEAAA8AAABkcnMvZG93bnJl&#10;di54bWxMj7FOwzAQhnck3sE6JBbU2oU0skKcCiEYWCIREF2d2CQp9jmy3Tbl6XGnMt7dp/++v9zM&#10;1pCD9mF0KGC1ZEA0dk6N2Av4/HhdcCAhSlTSONQCTjrAprq+KmWh3BHf9aGJPUkhGAopYIhxKigN&#10;3aCtDEs3aUy3b+etjGn0PVVeHlO4NfSesZxaOWL6MMhJPw+6+2n2VgDfvfye6vqu3W7fdtLw9Vj7&#10;r0aI25v56RFI1HO8wHDWT+pQJafW7VEFYgRkPM8SKmCxzoGcAbbiadMKeGAZ0Kqk/ytUfwAAAP//&#10;AwBQSwECLQAUAAYACAAAACEAtoM4kv4AAADhAQAAEwAAAAAAAAAAAAAAAAAAAAAAW0NvbnRlbnRf&#10;VHlwZXNdLnhtbFBLAQItABQABgAIAAAAIQA4/SH/1gAAAJQBAAALAAAAAAAAAAAAAAAAAC8BAABf&#10;cmVscy8ucmVsc1BLAQItABQABgAIAAAAIQDPMO7+KwIAAE4EAAAOAAAAAAAAAAAAAAAAAC4CAABk&#10;cnMvZTJvRG9jLnhtbFBLAQItABQABgAIAAAAIQDQI/Gd4QAAAAoBAAAPAAAAAAAAAAAAAAAAAIUE&#10;AABkcnMvZG93bnJldi54bWxQSwUGAAAAAAQABADzAAAAkwUAAAAA&#10;" filled="f" stroked="f" strokeweight=".5pt">
            <v:textbox inset="0,0,,0">
              <w:txbxContent>
                <w:p w14:paraId="3F843887" w14:textId="77777777" w:rsidR="00433078" w:rsidRPr="00433078" w:rsidRDefault="00433078" w:rsidP="00433078">
                  <w:pPr>
                    <w:pStyle w:val="HeadingOne"/>
                  </w:pPr>
                  <w:r w:rsidRPr="00433078">
                    <w:t xml:space="preserve">Welcome to the </w:t>
                  </w:r>
                  <w:r w:rsidR="00365FBE">
                    <w:t>Spring</w:t>
                  </w:r>
                  <w:r w:rsidRPr="00433078">
                    <w:t xml:space="preserve"> edition of our newsletter.</w:t>
                  </w:r>
                </w:p>
                <w:p w14:paraId="4E797247" w14:textId="77777777" w:rsidR="00433078" w:rsidRDefault="00433078"/>
              </w:txbxContent>
            </v:textbox>
          </v:shape>
        </w:pict>
      </w:r>
      <w:r w:rsidR="004F4436">
        <w:rPr>
          <w:color w:val="FFFFFF" w:themeColor="background1"/>
          <w:sz w:val="36"/>
          <w:szCs w:val="36"/>
        </w:rPr>
        <w:t>-</w:t>
      </w:r>
    </w:p>
    <w:p w14:paraId="010D7DC6" w14:textId="77777777" w:rsidR="00614DE4" w:rsidRPr="000A4E96" w:rsidRDefault="00365FBE" w:rsidP="000A4E96">
      <w:pPr>
        <w:pStyle w:val="HeadingTwo"/>
      </w:pPr>
      <w:r w:rsidRPr="000A4E96">
        <w:lastRenderedPageBreak/>
        <w:t xml:space="preserve">Cyber Terrorism Research &amp; Insurance Webinar </w:t>
      </w:r>
    </w:p>
    <w:p w14:paraId="7D9EC9E7" w14:textId="77777777" w:rsidR="00967F04" w:rsidRDefault="00AD7522" w:rsidP="000A4E96">
      <w:r>
        <w:rPr>
          <w:noProof/>
        </w:rPr>
        <w:drawing>
          <wp:anchor distT="0" distB="0" distL="114300" distR="114300" simplePos="0" relativeHeight="251658254" behindDoc="1" locked="0" layoutInCell="1" allowOverlap="1" wp14:anchorId="2AE97290" wp14:editId="58DCD0A8">
            <wp:simplePos x="0" y="0"/>
            <wp:positionH relativeFrom="column">
              <wp:posOffset>-1270</wp:posOffset>
            </wp:positionH>
            <wp:positionV relativeFrom="paragraph">
              <wp:posOffset>1499235</wp:posOffset>
            </wp:positionV>
            <wp:extent cx="2828290" cy="1605280"/>
            <wp:effectExtent l="0" t="0" r="0" b="0"/>
            <wp:wrapSquare wrapText="bothSides"/>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8290" cy="1605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65FBE">
        <w:t xml:space="preserve">Thank you to all those who attended our </w:t>
      </w:r>
      <w:r w:rsidR="00365FBE">
        <w:rPr>
          <w:i/>
          <w:iCs/>
        </w:rPr>
        <w:t>Cyber Terrorism Research &amp; Insurance Webinar</w:t>
      </w:r>
      <w:r w:rsidR="00365FBE">
        <w:t xml:space="preserve"> on</w:t>
      </w:r>
      <w:r w:rsidR="00ED1C6E">
        <w:t xml:space="preserve"> Thursday,</w:t>
      </w:r>
      <w:r w:rsidR="00365FBE">
        <w:t xml:space="preserve"> 3 September. </w:t>
      </w:r>
      <w:r w:rsidR="00994B0D">
        <w:t xml:space="preserve">We were pleased to host </w:t>
      </w:r>
      <w:r w:rsidR="007B6222">
        <w:t xml:space="preserve">approximately </w:t>
      </w:r>
      <w:r w:rsidR="00994B0D">
        <w:t>13</w:t>
      </w:r>
      <w:r w:rsidR="007B6222">
        <w:t>5</w:t>
      </w:r>
      <w:r w:rsidR="00994B0D">
        <w:t xml:space="preserve"> attendees </w:t>
      </w:r>
      <w:r w:rsidR="004A20F0">
        <w:t xml:space="preserve">and were delighted with the </w:t>
      </w:r>
      <w:r w:rsidR="00716183">
        <w:t>positive</w:t>
      </w:r>
      <w:r w:rsidR="00994B0D">
        <w:t xml:space="preserve"> feedback</w:t>
      </w:r>
      <w:r w:rsidR="00716183">
        <w:t xml:space="preserve"> </w:t>
      </w:r>
      <w:r w:rsidR="00BE11BD">
        <w:t xml:space="preserve">we received </w:t>
      </w:r>
      <w:r w:rsidR="00716183">
        <w:t xml:space="preserve">on the interactivity of the webinar, made possible </w:t>
      </w:r>
      <w:r w:rsidR="00137738">
        <w:t>by the</w:t>
      </w:r>
      <w:r w:rsidR="00716183">
        <w:t xml:space="preserve"> open</w:t>
      </w:r>
      <w:r w:rsidR="00137738">
        <w:t xml:space="preserve"> chat box, live </w:t>
      </w:r>
      <w:r w:rsidR="003771B9">
        <w:t>polls,</w:t>
      </w:r>
      <w:r w:rsidR="00137738">
        <w:t xml:space="preserve"> and discussion panel. </w:t>
      </w:r>
      <w:r w:rsidR="00FD5D13">
        <w:t xml:space="preserve"> </w:t>
      </w:r>
    </w:p>
    <w:p w14:paraId="4FB48CDE" w14:textId="77777777" w:rsidR="00391D8A" w:rsidRDefault="00391D8A" w:rsidP="000A4E96"/>
    <w:p w14:paraId="5C8CFFE2" w14:textId="77777777" w:rsidR="00716183" w:rsidRDefault="00365FBE" w:rsidP="000A4E96">
      <w:r>
        <w:t>This is the first time ARPC has hosted</w:t>
      </w:r>
      <w:r w:rsidR="00E80220">
        <w:t xml:space="preserve"> a </w:t>
      </w:r>
      <w:r w:rsidR="005804AE">
        <w:t>w</w:t>
      </w:r>
      <w:r w:rsidR="00E80220">
        <w:t>ebinar</w:t>
      </w:r>
      <w:r w:rsidR="00BE11BD">
        <w:t xml:space="preserve">. </w:t>
      </w:r>
      <w:r w:rsidR="009D5BDD">
        <w:t xml:space="preserve">The </w:t>
      </w:r>
      <w:r w:rsidR="00964C34">
        <w:t xml:space="preserve">general feedback </w:t>
      </w:r>
      <w:r w:rsidR="00BE11BD">
        <w:t>highlighted the</w:t>
      </w:r>
      <w:r w:rsidR="00270187">
        <w:t xml:space="preserve"> </w:t>
      </w:r>
      <w:r w:rsidR="008E2982">
        <w:t xml:space="preserve">variety </w:t>
      </w:r>
      <w:r w:rsidR="007D3B4B">
        <w:t xml:space="preserve">and credibility of </w:t>
      </w:r>
      <w:r w:rsidR="00BE11BD">
        <w:t xml:space="preserve">the </w:t>
      </w:r>
      <w:r w:rsidR="007D3B4B">
        <w:t xml:space="preserve">speakers, engaging content and </w:t>
      </w:r>
      <w:r w:rsidR="00BE4C4B">
        <w:t xml:space="preserve">efficient timing. </w:t>
      </w:r>
      <w:r w:rsidR="00547ED0">
        <w:t xml:space="preserve"> </w:t>
      </w:r>
    </w:p>
    <w:p w14:paraId="284155C6" w14:textId="77777777" w:rsidR="007B5ABB" w:rsidRDefault="00BE4C4B" w:rsidP="000A4E96">
      <w:r>
        <w:t>Missed the live event? Click</w:t>
      </w:r>
      <w:r w:rsidRPr="00FF0810">
        <w:t xml:space="preserve"> </w:t>
      </w:r>
      <w:hyperlink r:id="rId17" w:history="1">
        <w:r w:rsidRPr="007A1BFF">
          <w:rPr>
            <w:rStyle w:val="Hyperlink"/>
            <w:color w:val="141313" w:themeColor="text1"/>
          </w:rPr>
          <w:t>here</w:t>
        </w:r>
      </w:hyperlink>
      <w:r w:rsidRPr="00D4374D">
        <w:t xml:space="preserve"> </w:t>
      </w:r>
      <w:r>
        <w:t>for a recording.</w:t>
      </w:r>
    </w:p>
    <w:p w14:paraId="6D844A25" w14:textId="77777777" w:rsidR="00657A8A" w:rsidRDefault="00657A8A" w:rsidP="000A4E96">
      <w:r>
        <w:t xml:space="preserve">Attendees are eligible for 2 </w:t>
      </w:r>
      <w:r w:rsidR="00C9182B">
        <w:t xml:space="preserve">ANZIIF </w:t>
      </w:r>
      <w:r>
        <w:t>CIP points.</w:t>
      </w:r>
    </w:p>
    <w:p w14:paraId="071D56A5" w14:textId="77777777" w:rsidR="0057570C" w:rsidRDefault="00AD7522" w:rsidP="00600996">
      <w:pPr>
        <w:pStyle w:val="HeadingTwo"/>
        <w:rPr>
          <w:lang w:val="en-GB"/>
        </w:rPr>
      </w:pPr>
      <w:r>
        <w:rPr>
          <w:noProof/>
        </w:rPr>
        <w:pict w14:anchorId="2A3DAEC6">
          <v:shape id="Freeform: Shape 5" o:spid="_x0000_s1033" style="position:absolute;margin-left:56.7pt;margin-top:10.4pt;width:225.75pt;height:.1pt;z-index:-25165823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S9kqAIAAKoFAAAOAAAAZHJzL2Uyb0RvYy54bWysVFtv0zAUfkfiP1h+BG25tF23aOm0C0VI&#10;Ayat/ADXcZoIxza227T8eo5Pki4r8IJ4sY59jr/znev1zb6RZCesq7XKaXIeUyIU10WtNjn9tlqe&#10;XVLiPFMFk1qJnB6EozeLt2+uW5OJVFdaFsISAFEua01OK+9NFkWOV6Jh7lwboUBZatswD1e7iQrL&#10;WkBvZJTG8UXUalsYq7lwDl4fOiVdIH5ZCu6/lqUTnsicAjePp8VzHc5occ2yjWWmqnlPg/0Di4bV&#10;CpweoR6YZ2Rr69+gmppb7XTpz7luIl2WNRcYA0STxCfRPFfMCIwFkuPMMU3u/8HyL7snS+oipzNK&#10;FGugREsrREh4RtA/mYUktcZlYPtsnmwI05lHzb87UESvNOHiwIas28+6ADC29RoTsy9tE35CyGSP&#10;+T8c8y/2nnB4TC8v5nEKRDjoknSO5YlYNvzlW+c/Co04bPfofFe9AiTMfdFHsIJKl42EQr4/IzFJ&#10;kskUj77aR7NkMHsXkVVMWjKdJRgt1PFolA5GiDW7mF79EWsymAWsdIQF/DcDQ1YNpPle9axBIixM&#10;S4x5MtqF/KyA25AgQACjEOFfbMH3qW33p3dhYQxOB8BSAgOw7lJimA/MgosgkjanmIrw0OidWGlU&#10;+ZPKgZMXrVRjK/w+ZtWp4UdwAG3TCeg0cB1VVullLSWWVqpA5WoGPREIOC3rIijxYjfre2nJjsFo&#10;391O5sldCAbAXplZvVUFglWCFR962bNadjLYS8gttnHo3K7V17o4QBdb3S0MWHAgVNr+pKSFZZFT&#10;92PLrKBEflIwjVfJdBq2C16ms3kKFzvWrMcapjhA5dRTKHwQ7323kbbG1psKPCUYrtK3MD1lHdoc&#10;+XWs+gssBIy2X15h44zvaPWyYhe/AAAA//8DAFBLAwQUAAYACAAAACEAXNIk6t8AAAAJAQAADwAA&#10;AGRycy9kb3ducmV2LnhtbEyPwU7DMBBE70j8g7VIXBC1U0pLQ5wKReIQxIVCD7258ZJExOsodtLw&#10;9ywnOM7s0+xMtptdJyYcQutJQ7JQIJAqb1uqNXy8P98+gAjRkDWdJ9TwjQF2+eVFZlLrz/SG0z7W&#10;gkMopEZDE2OfShmqBp0JC98j8e3TD85ElkMt7WDOHO46uVRqLZ1piT80pseiweprPzoNhQ0vxaY8&#10;vm6nerw5tH1ZlfKo9fXV/PQIIuIc/2D4rc/VIedOJz+SDaJjndytGNWwVDyBgfv1agvixEaiQOaZ&#10;/L8g/wEAAP//AwBQSwECLQAUAAYACAAAACEAtoM4kv4AAADhAQAAEwAAAAAAAAAAAAAAAAAAAAAA&#10;W0NvbnRlbnRfVHlwZXNdLnhtbFBLAQItABQABgAIAAAAIQA4/SH/1gAAAJQBAAALAAAAAAAAAAAA&#10;AAAAAC8BAABfcmVscy8ucmVsc1BLAQItABQABgAIAAAAIQCktS9kqAIAAKoFAAAOAAAAAAAAAAAA&#10;AAAAAC4CAABkcnMvZTJvRG9jLnhtbFBLAQItABQABgAIAAAAIQBc0iTq3wAAAAkBAAAPAAAAAAAA&#10;AAAAAAAAAAIFAABkcnMvZG93bnJldi54bWxQSwUGAAAAAAQABADzAAAADgYAAAAA&#10;" path="m,l4515,e" filled="f" strokecolor="#ba371b">
            <v:path arrowok="t" o:connecttype="custom" o:connectlocs="0,0;2867025,0" o:connectangles="0,0"/>
            <w10:wrap type="topAndBottom" anchorx="page"/>
          </v:shape>
        </w:pict>
      </w:r>
    </w:p>
    <w:p w14:paraId="0B91AC52" w14:textId="77777777" w:rsidR="00600996" w:rsidRDefault="00365FBE" w:rsidP="00600996">
      <w:pPr>
        <w:pStyle w:val="HeadingTwo"/>
        <w:rPr>
          <w:lang w:val="en-GB"/>
        </w:rPr>
      </w:pPr>
      <w:r>
        <w:rPr>
          <w:lang w:val="en-GB"/>
        </w:rPr>
        <w:t>Australasian Reporting Awards: ARPC Wins Silver</w:t>
      </w:r>
    </w:p>
    <w:p w14:paraId="6E8C77FD" w14:textId="77777777" w:rsidR="000A4E96" w:rsidRDefault="00AD7522" w:rsidP="000A4E96">
      <w:r>
        <w:rPr>
          <w:noProof/>
        </w:rPr>
        <w:drawing>
          <wp:anchor distT="0" distB="0" distL="114300" distR="114300" simplePos="0" relativeHeight="251658251" behindDoc="1" locked="0" layoutInCell="1" allowOverlap="1" wp14:anchorId="1B66B16E" wp14:editId="4DB19816">
            <wp:simplePos x="0" y="0"/>
            <wp:positionH relativeFrom="column">
              <wp:posOffset>34290</wp:posOffset>
            </wp:positionH>
            <wp:positionV relativeFrom="paragraph">
              <wp:posOffset>1051560</wp:posOffset>
            </wp:positionV>
            <wp:extent cx="2835275" cy="1521460"/>
            <wp:effectExtent l="0" t="0" r="0" b="0"/>
            <wp:wrapSquare wrapText="bothSides"/>
            <wp:docPr id="10" name="Picture 3" descr="A picture containing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text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5275" cy="1521460"/>
                    </a:xfrm>
                    <a:prstGeom prst="rect">
                      <a:avLst/>
                    </a:prstGeom>
                    <a:noFill/>
                    <a:ln>
                      <a:noFill/>
                    </a:ln>
                  </pic:spPr>
                </pic:pic>
              </a:graphicData>
            </a:graphic>
            <wp14:sizeRelH relativeFrom="page">
              <wp14:pctWidth>0</wp14:pctWidth>
            </wp14:sizeRelH>
            <wp14:sizeRelV relativeFrom="page">
              <wp14:pctHeight>0</wp14:pctHeight>
            </wp14:sizeRelV>
          </wp:anchor>
        </w:drawing>
      </w:r>
      <w:r w:rsidR="00365FBE">
        <w:t>ARPC proudly accepted Silver in the 2019 Australasian Reporting Awards for our 2018-19 Annual Report. This result builds upon our 2018 Bronze award for the 201</w:t>
      </w:r>
      <w:r w:rsidR="000F53C6">
        <w:t>7</w:t>
      </w:r>
      <w:r w:rsidR="00365FBE">
        <w:t>/1</w:t>
      </w:r>
      <w:r w:rsidR="000F53C6">
        <w:t>8</w:t>
      </w:r>
      <w:r w:rsidR="00365FBE">
        <w:t xml:space="preserve"> ARPC Annual Report, the first year we entered the awards. </w:t>
      </w:r>
    </w:p>
    <w:p w14:paraId="1DE41993" w14:textId="77777777" w:rsidR="00365FBE" w:rsidRDefault="00365FBE" w:rsidP="000A4E96">
      <w:r>
        <w:t xml:space="preserve">The ARA Awards provide a great opportunity for ARPC to benchmark our annual reports against world best practice criteria and to receive constructive feedback and advice on how to improve future reports. </w:t>
      </w:r>
    </w:p>
    <w:p w14:paraId="52B5EF33" w14:textId="77777777" w:rsidR="000A4E96" w:rsidRDefault="00AD7522" w:rsidP="00600996">
      <w:pPr>
        <w:pStyle w:val="BodyCopy"/>
      </w:pPr>
      <w:r>
        <w:rPr>
          <w:noProof/>
        </w:rPr>
        <w:pict w14:anchorId="312456A4">
          <v:shape id="Freeform: Shape 19" o:spid="_x0000_s1035" style="position:absolute;margin-left:313.7pt;margin-top:9.2pt;width:225.75pt;height:.1pt;z-index:-251658225;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aSCpwIAAKwFAAAOAAAAZHJzL2Uyb0RvYy54bWysVFtv0zAUfkfiP1h+BG25tF3XaOm0C0VI&#10;Ayat/ADXcZoIx8fYbtPx6zl2ki4r8IJ4sY59jr/znevV9aGRZC+MrUHlNDmPKRGKQ1GrbU6/rVdn&#10;l5RYx1TBJCiR02dh6fXy7ZurVmcihQpkIQxBEGWzVue0ck5nUWR5JRpmz0ELhcoSTMMcXs02Kgxr&#10;Eb2RURrHF1ELptAGuLAWX+87JV0G/LIU3H0tSysckTlFbi6cJpwbf0bLK5ZtDdNVzXsa7B9YNKxW&#10;6PQIdc8cIztT/wbV1NyAhdKdc2giKMuaixADRpPEJ9E8VUyLEAsmx+pjmuz/g+Vf9o+G1AXWbkGJ&#10;Yg3WaGWE8BnPSCBAUINparXN0PpJPxofqNUPwL9bVESvNP5i0YZs2s9QIBrbOQipOZSm8T8xaHII&#10;FXg+VkAcHOH4mF5ezON0RglHXZLOQ4Eilg1/+c66jwICDts/WNfVr0ApZL/oQ1hjrctGYinfn5GY&#10;JMlkGo6+3kezZDB7F5F1TFoynSWzU6N0MApYs4vp4o9Yk8HMY6UjLOS/HRiyaiDND6pnjRJhfl7i&#10;kCcN1udnjdyGBCECGvkI/2KLvk9tuz+9C4ODcDoChhIcgU0XrWbOM/MuvEjanIZU+IcG9mINQeVO&#10;KodOXrRSja3C9zGrTo0/vANsm04ITj3XUWUVrGopQ2ml8lQWM+wJT8CCrAuvDBez3dxJQ/YMh/v2&#10;ZjJPbn0wCPbKzMBOFQGsEqz40MuO1bKT0V5ibkMb+87tWn0DxTN2sYFuZeCKQ6EC85OSFtdFTu2P&#10;HTOCEvlJ4TwukunU75dwmc7mKV7MWLMZa5jiCJVTR7HwXrxz3U7aaVNvK/SUhHAV3OD0lLVv88Cv&#10;Y9VfcCWEaPv15XfO+B6sXpbs8hcAAAD//wMAUEsDBBQABgAIAAAAIQAiuI3g3wAAAAoBAAAPAAAA&#10;ZHJzL2Rvd25yZXYueG1sTI9BT4QwEIXvJv6HZky8GLe4McAiZWNIPGC8uOphb106ApFOCS0s/nuH&#10;k3uazLyXN9/L94vtxYyj7xwpeNhEIJBqZzpqFHx+vNynIHzQZHTvCBX8ood9cX2V68y4M73jfAiN&#10;4BDymVbQhjBkUvq6Rav9xg1IrH270erA69hIM+ozh9tebqMollZ3xB9aPWDZYv1zmKyC0vjXMqmO&#10;b7u5me6+uqGqK3lU6vZmeX4CEXAJ/2ZY8RkdCmY6uYmMF72CeJs8spWFlOdqiJJ0B+K0XmKQRS4v&#10;KxR/AAAA//8DAFBLAQItABQABgAIAAAAIQC2gziS/gAAAOEBAAATAAAAAAAAAAAAAAAAAAAAAABb&#10;Q29udGVudF9UeXBlc10ueG1sUEsBAi0AFAAGAAgAAAAhADj9If/WAAAAlAEAAAsAAAAAAAAAAAAA&#10;AAAALwEAAF9yZWxzLy5yZWxzUEsBAi0AFAAGAAgAAAAhAOt1pIKnAgAArAUAAA4AAAAAAAAAAAAA&#10;AAAALgIAAGRycy9lMm9Eb2MueG1sUEsBAi0AFAAGAAgAAAAhACK4jeDfAAAACgEAAA8AAAAAAAAA&#10;AAAAAAAAAQUAAGRycy9kb3ducmV2LnhtbFBLBQYAAAAABAAEAPMAAAANBgAAAAA=&#10;" path="m,l4515,e" filled="f" strokecolor="#ba371b">
            <v:path arrowok="t" o:connecttype="custom" o:connectlocs="0,0;2867025,0" o:connectangles="0,0"/>
            <w10:wrap type="topAndBottom" anchorx="page"/>
          </v:shape>
        </w:pict>
      </w:r>
    </w:p>
    <w:p w14:paraId="28A6465B" w14:textId="77777777" w:rsidR="00365FBE" w:rsidRDefault="00365FBE" w:rsidP="00600996">
      <w:pPr>
        <w:pStyle w:val="BodyCopy"/>
        <w:rPr>
          <w:rFonts w:cs="Calibri"/>
          <w:b/>
          <w:bCs/>
          <w:color w:val="BB3B20" w:themeColor="accent1"/>
          <w:sz w:val="28"/>
          <w:szCs w:val="24"/>
          <w:lang w:val="en-GB"/>
        </w:rPr>
      </w:pPr>
      <w:r>
        <w:rPr>
          <w:rFonts w:cs="Calibri"/>
          <w:b/>
          <w:bCs/>
          <w:color w:val="BB3B20" w:themeColor="accent1"/>
          <w:sz w:val="28"/>
          <w:szCs w:val="24"/>
          <w:lang w:val="en-GB"/>
        </w:rPr>
        <w:t>Risk Mitigation Handbook</w:t>
      </w:r>
    </w:p>
    <w:p w14:paraId="0DE5C7D6" w14:textId="77777777" w:rsidR="003661FF" w:rsidRPr="00357B8A" w:rsidRDefault="003661FF" w:rsidP="00357B8A">
      <w:r w:rsidRPr="00215BA6">
        <w:t xml:space="preserve">In 2018, ARPC submitted a proposal to peak standards development body, Standards Australia, for the development of a handbook to support proactive risk management of large-scale infrastructure (commercial buildings). </w:t>
      </w:r>
    </w:p>
    <w:p w14:paraId="433007C0" w14:textId="77777777" w:rsidR="00885902" w:rsidRDefault="003661FF" w:rsidP="003661FF">
      <w:r w:rsidRPr="003661FF">
        <w:t>The draft Handbook was opened for Public Comment for a period of six weeks spanning April and May 2020, which allowed various stakeholders including industry professionals, consultants, organisations and other government bodies, the opportunity to review the draft and provide feedback.</w:t>
      </w:r>
    </w:p>
    <w:p w14:paraId="24A634A2" w14:textId="77777777" w:rsidR="00885902" w:rsidRPr="00FF0810" w:rsidRDefault="00885902" w:rsidP="00FF0810">
      <w:r w:rsidRPr="00215BA6">
        <w:t>T</w:t>
      </w:r>
      <w:r w:rsidRPr="0082658F">
        <w:t>he draft was met with a high degree of interest by leaders in the field of protective security. ARPC has assisted in collating the extensive feedback received and worked with the experts to recommend significant revisions to the original draft. </w:t>
      </w:r>
    </w:p>
    <w:p w14:paraId="173DE333" w14:textId="77777777" w:rsidR="00885902" w:rsidRDefault="00885902" w:rsidP="00885902">
      <w:r w:rsidRPr="00885902">
        <w:t xml:space="preserve">Standards Australia </w:t>
      </w:r>
      <w:r w:rsidR="00DE087F">
        <w:t>is</w:t>
      </w:r>
      <w:r w:rsidRPr="00885902">
        <w:t xml:space="preserve"> considering if </w:t>
      </w:r>
      <w:r w:rsidR="006C1121">
        <w:t>it</w:t>
      </w:r>
      <w:r w:rsidRPr="00885902">
        <w:t xml:space="preserve"> will accept these recommendations and revisions, which, </w:t>
      </w:r>
      <w:r w:rsidR="00B60B61">
        <w:t>if</w:t>
      </w:r>
      <w:r w:rsidRPr="00885902">
        <w:t xml:space="preserve"> so, will extend the project into 2021. This will however result in a best practice document.</w:t>
      </w:r>
    </w:p>
    <w:p w14:paraId="3C41E5C8" w14:textId="77777777" w:rsidR="00127519" w:rsidRPr="00FF0810" w:rsidRDefault="00127519" w:rsidP="00FF0810">
      <w:r w:rsidRPr="00215BA6">
        <w:t>Furthermore, the working title of the Handbook h</w:t>
      </w:r>
      <w:r w:rsidRPr="0082658F">
        <w:t xml:space="preserve">as since been updated from Physical Protective Security Treatment for Buildings Handbook to </w:t>
      </w:r>
      <w:r w:rsidRPr="00F45308">
        <w:rPr>
          <w:i/>
        </w:rPr>
        <w:t>Base-building Physical Security Handbook – Terrorism and Extreme Violence</w:t>
      </w:r>
      <w:r w:rsidRPr="0082658F">
        <w:t>.</w:t>
      </w:r>
    </w:p>
    <w:p w14:paraId="471903B8" w14:textId="77777777" w:rsidR="00B3080D" w:rsidRPr="00FF0810" w:rsidRDefault="00B3080D" w:rsidP="00FF0810">
      <w:r w:rsidRPr="00215BA6">
        <w:t xml:space="preserve">Upon its publication, ARPC will undertake a series of market presentations and </w:t>
      </w:r>
      <w:r w:rsidRPr="0082658F">
        <w:t>seminars to promote industry integration of the recommendations contained within the Handbook.</w:t>
      </w:r>
    </w:p>
    <w:p w14:paraId="25B0906C" w14:textId="77777777" w:rsidR="003661FF" w:rsidRPr="00FF0810" w:rsidRDefault="003661FF" w:rsidP="00FF0810"/>
    <w:p w14:paraId="01A14C44" w14:textId="77777777" w:rsidR="00EB6B29" w:rsidRDefault="00AD7522">
      <w:pPr>
        <w:pStyle w:val="HeadingTwo"/>
        <w:rPr>
          <w:lang w:val="en-GB"/>
        </w:rPr>
      </w:pPr>
      <w:r>
        <w:rPr>
          <w:noProof/>
        </w:rPr>
        <w:drawing>
          <wp:anchor distT="0" distB="0" distL="114300" distR="114300" simplePos="0" relativeHeight="251658247" behindDoc="1" locked="0" layoutInCell="1" allowOverlap="1" wp14:anchorId="5A1C9277" wp14:editId="152BC49D">
            <wp:simplePos x="0" y="0"/>
            <wp:positionH relativeFrom="page">
              <wp:posOffset>3792220</wp:posOffset>
            </wp:positionH>
            <wp:positionV relativeFrom="page">
              <wp:posOffset>1108710</wp:posOffset>
            </wp:positionV>
            <wp:extent cx="3127375" cy="7327265"/>
            <wp:effectExtent l="0" t="0" r="0" b="0"/>
            <wp:wrapNone/>
            <wp:docPr id="1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7375" cy="7327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7C7D">
        <w:rPr>
          <w:lang w:val="en-GB"/>
        </w:rPr>
        <w:br w:type="column"/>
      </w:r>
      <w:r w:rsidR="00EB6B29">
        <w:rPr>
          <w:lang w:val="en-GB"/>
        </w:rPr>
        <w:lastRenderedPageBreak/>
        <w:t xml:space="preserve">Corporate Plan &amp; Annual Report </w:t>
      </w:r>
    </w:p>
    <w:p w14:paraId="23F775B1" w14:textId="77777777" w:rsidR="00B3080D" w:rsidRDefault="00AD7522" w:rsidP="00356E87">
      <w:r>
        <w:rPr>
          <w:noProof/>
        </w:rPr>
        <w:drawing>
          <wp:anchor distT="0" distB="0" distL="114300" distR="114300" simplePos="0" relativeHeight="251658260" behindDoc="1" locked="0" layoutInCell="1" allowOverlap="1" wp14:anchorId="4B22654B" wp14:editId="0194D92C">
            <wp:simplePos x="0" y="0"/>
            <wp:positionH relativeFrom="column">
              <wp:posOffset>-17780</wp:posOffset>
            </wp:positionH>
            <wp:positionV relativeFrom="paragraph">
              <wp:posOffset>986155</wp:posOffset>
            </wp:positionV>
            <wp:extent cx="2703195" cy="1450340"/>
            <wp:effectExtent l="0" t="0" r="0" b="0"/>
            <wp:wrapTight wrapText="bothSides">
              <wp:wrapPolygon edited="0">
                <wp:start x="0" y="0"/>
                <wp:lineTo x="0" y="21278"/>
                <wp:lineTo x="21463" y="21278"/>
                <wp:lineTo x="21463" y="0"/>
                <wp:lineTo x="0" y="0"/>
              </wp:wrapPolygon>
            </wp:wrapTight>
            <wp:docPr id="13" name="Picture 8" descr="A close up of a card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 up of a card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450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31B53">
        <w:t>ARPC has published its 2020-2024 Corporate Plan which is the organisation’s primary planning document</w:t>
      </w:r>
      <w:r w:rsidR="00962A9D">
        <w:t xml:space="preserve">. The </w:t>
      </w:r>
      <w:r w:rsidR="003224BA">
        <w:t xml:space="preserve">document </w:t>
      </w:r>
      <w:r w:rsidR="003771B9">
        <w:t>set</w:t>
      </w:r>
      <w:r w:rsidR="00AC0227">
        <w:t>s</w:t>
      </w:r>
      <w:r w:rsidR="003771B9">
        <w:t xml:space="preserve"> out key activities and </w:t>
      </w:r>
      <w:r w:rsidR="003B411B">
        <w:t xml:space="preserve">explains </w:t>
      </w:r>
      <w:r w:rsidR="003771B9">
        <w:t xml:space="preserve">how performance will be measured </w:t>
      </w:r>
      <w:r w:rsidR="003224BA">
        <w:t xml:space="preserve">and assessed </w:t>
      </w:r>
      <w:r w:rsidR="003771B9">
        <w:t>over four reporting periods.</w:t>
      </w:r>
    </w:p>
    <w:p w14:paraId="676AC87D" w14:textId="77777777" w:rsidR="00F2214B" w:rsidRDefault="00EB6B29" w:rsidP="00356E87">
      <w:r>
        <w:t xml:space="preserve">Work on ARPC’s </w:t>
      </w:r>
      <w:r w:rsidR="003771B9">
        <w:t>2019</w:t>
      </w:r>
      <w:r>
        <w:t>/20 Annual Report is well underway. ARPC’s Annual Report will outline ARPC’s strategy</w:t>
      </w:r>
      <w:r w:rsidR="00FA105E">
        <w:t>, progress on</w:t>
      </w:r>
      <w:r>
        <w:t xml:space="preserve"> recent projects and initiatives, and our financial performance in the previous financial year. </w:t>
      </w:r>
    </w:p>
    <w:p w14:paraId="069A49CE" w14:textId="77777777" w:rsidR="001F5792" w:rsidRPr="001B36AA" w:rsidRDefault="00AD7522" w:rsidP="00356E87">
      <w:r>
        <w:rPr>
          <w:noProof/>
        </w:rPr>
        <w:pict w14:anchorId="465C282D">
          <v:shape id="Freeform: Shape 11" o:spid="_x0000_s1038" style="position:absolute;margin-left:55.2pt;margin-top:24.8pt;width:225.75pt;height:.1pt;z-index:-251658240;visibility:visible;mso-wrap-style:square;mso-width-percent:0;mso-height-percent:0;mso-wrap-distance-left:0;mso-wrap-distance-top:0;mso-wrap-distance-right:0;mso-wrap-distance-bottom:0;mso-position-horizontal-relative:pag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P1PpwIAAKwFAAAOAAAAZHJzL2Uyb0RvYy54bWysVNtuEzEQfUfiHyw/gtq9NGnaVTdVLxQh&#10;FajU8AGO7c2u8HqM7WQTvp6xd5NuA7wgXqyxZ3zmzPXqetsqspHWNaBLmp2mlEjNQTR6VdJvi4eT&#10;C0qcZ1owBVqWdCcdvZ6/fXPVmULmUIMS0hIE0a7oTElr702RJI7XsmXuFIzUqKzAtszj1a4SYVmH&#10;6K1K8jQ9Tzqwwljg0jl8ve+VdB7xq0py/7WqnPRElRS5+XjaeC7DmcyvWLGyzNQNH2iwf2DRskaj&#10;0wPUPfOMrG3zG1TbcAsOKn/KoU2gqhouYwwYTZYeRfNcMyNjLJgcZw5pcv8Pln/ZPFnSCKxdRolm&#10;LdbowUoZMl6QSICgBtPUGVeg9bN5siFQZx6Bf3eoSF5pwsWhDVl2n0EgGlt7iKnZVrYNPzFoso0V&#10;2B0qILeecHzML85naT6lhKMuy2exQAkr9n/52vmPEiIO2zw639dPoBSzL4YQFljrqlVYyvcnJMUI&#10;zibxGOp9MMOYe7N3CVmkpCOTaTY9Nsr3RhFrej65/CPW2d4sYOUjLOS/2jNk9Z403+qBNUqEhXlJ&#10;Y54MuJCfBXLbJwgR0ChE+Bdb9H1s2/8ZXFgchOMRsJTgCCz7aA3zgVlwEUTSlTSmIjy0sJELiCp/&#10;VDl08qJVemwVv49Z9Wr8ERxg2/RCdBq4jiqr4aFRKpZW6UDlcoo9EQg4UI0Iynixq+WdsmTDcLhv&#10;b85m2W0IBsFemVlYaxHBasnEh0H2rFG9jPYKcxvbOHRu3+pLEDvsYgv9ysAVh0IN9iclHa6Lkrof&#10;a2YlJeqTxnm8zCaTsF/iZTKd5XixY81yrGGaI1RJPcXCB/HO9ztpbWyzqtFTFsPVcIPTUzWhzSO/&#10;ntVwwZUQox3WV9g543u0elmy818AAAD//wMAUEsDBBQABgAIAAAAIQBJLsaj4AAAAAkBAAAPAAAA&#10;ZHJzL2Rvd25yZXYueG1sTI/NTsMwEITvSH0Ha5G4oNYpaloIcaoqEocgLvTn0JsbL0lEvI5iJw1v&#10;z/YEt53d0ew36XayrRix940jBctFBAKpdKahSsHx8DZ/BuGDJqNbR6jgBz1ss9ldqhPjrvSJ4z5U&#10;gkPIJ1pBHUKXSOnLGq32C9ch8e3L9VYHln0lTa+vHG5b+RRFa2l1Q/yh1h3mNZbf+8EqyI1/zzfF&#10;+eNlrIbHU9MVZSHPSj3cT7tXEAGn8GeGGz6jQ8ZMFzeQ8aJlvVxxl6BgFcUg2BCvYx4ut8UGZJbK&#10;/w2yXwAAAP//AwBQSwECLQAUAAYACAAAACEAtoM4kv4AAADhAQAAEwAAAAAAAAAAAAAAAAAAAAAA&#10;W0NvbnRlbnRfVHlwZXNdLnhtbFBLAQItABQABgAIAAAAIQA4/SH/1gAAAJQBAAALAAAAAAAAAAAA&#10;AAAAAC8BAABfcmVscy8ucmVsc1BLAQItABQABgAIAAAAIQA8ZP1PpwIAAKwFAAAOAAAAAAAAAAAA&#10;AAAAAC4CAABkcnMvZTJvRG9jLnhtbFBLAQItABQABgAIAAAAIQBJLsaj4AAAAAkBAAAPAAAAAAAA&#10;AAAAAAAAAAEFAABkcnMvZG93bnJldi54bWxQSwUGAAAAAAQABADzAAAADgYAAAAA&#10;" path="m,l4515,e" filled="f" strokecolor="#ba371b">
            <v:path arrowok="t" o:connecttype="custom" o:connectlocs="0,0;2867025,0" o:connectangles="0,0"/>
            <w10:wrap type="square" anchorx="page"/>
          </v:shape>
        </w:pict>
      </w:r>
      <w:r w:rsidR="00F2214B">
        <w:t xml:space="preserve">View our Corporate Plan </w:t>
      </w:r>
      <w:hyperlink r:id="rId21" w:history="1">
        <w:r w:rsidR="00F2214B" w:rsidRPr="00A3255A">
          <w:rPr>
            <w:rStyle w:val="Hyperlink"/>
            <w:color w:val="141313" w:themeColor="text1"/>
          </w:rPr>
          <w:t>here</w:t>
        </w:r>
      </w:hyperlink>
      <w:r w:rsidR="00F2214B">
        <w:t xml:space="preserve">. </w:t>
      </w:r>
    </w:p>
    <w:p w14:paraId="680E0C4C" w14:textId="77777777" w:rsidR="0057570C" w:rsidRPr="00281470" w:rsidRDefault="00AD7522" w:rsidP="00281470">
      <w:pPr>
        <w:pStyle w:val="HeadingTwo"/>
      </w:pPr>
      <w:r>
        <w:rPr>
          <w:noProof/>
        </w:rPr>
        <w:pict w14:anchorId="587E3338">
          <v:shape id="Freeform: Shape 22" o:spid="_x0000_s1039" style="position:absolute;margin-left:315.65pt;margin-top:32.85pt;width:225.45pt;height:16.3pt;z-index:-251658228;visibility:visible;mso-wrap-style:square;mso-width-percent:0;mso-height-percent:0;mso-wrap-distance-left:0;mso-wrap-distance-top:0;mso-wrap-distance-right:0;mso-wrap-distance-bottom:0;mso-position-horizontal-relative:page;mso-position-vertical-relative:text;mso-width-percent:0;mso-height-percent:0;mso-width-relative:page;mso-height-relative:page;v-text-anchor:top" coordsize="4515,20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WdeqQIAAK4FAAAOAAAAZHJzL2Uyb0RvYy54bWysVNuO0zAQfUfiHyw/gnZzabuXqOlqLxQh&#10;LbDSlg9wHaeJcDzGdpuWr2fsJN1sgRfEizX2jM+cOWPP/GbfSLITxtagcpqcx5QIxaGo1San31bL&#10;sytKrGOqYBKUyOlBWHqzePtm3upMpFCBLIQhCKJs1uqcVs7pLIosr0TD7DloodBZgmmYw63ZRIVh&#10;LaI3Mkrj+CJqwRTaABfW4ulD56SLgF+WgruvZWmFIzKnyM2F1YR17ddoMWfZxjBd1bynwf6BRcNq&#10;hUmPUA/MMbI19W9QTc0NWCjdOYcmgrKsuQg1YDVJfFLNc8W0CLWgOFYfZbL/D5Z/2T0ZUhc5TVNK&#10;FGuwR0sjhFc8I4EAQQ/K1GqbYfSzfjK+UKsfgX+36IheefzGYgxZt5+hQDS2dRCk2Zem8TexaLIP&#10;HTgcOyD2jnA8TK8uJmkyo4SjL40vUROfO2LZcJtvrfsoICCx3aN1XQcLtIL+RV/ECrtdNhKb+f6M&#10;xCRJJtOw9B0/hiVD2LuIrGLSkukM8/egAxZKM8KaXUyv/4g1GcI8VjrCQv6bgSGrBtJ8r3rWaBHm&#10;f0wclNJgvUIr5DZIhAgY5Cv8SyzmPo3t7vQpDH6F009gKMFPsO6q1cx5Zj6FN0mb0yCFP2hgJ1YQ&#10;XO6kd5jkxSvVOCpcH7Pq3HjDJwhdPSb1XEedVbCspQxdkMpTuZ6ls6CNBVkX3unZWLNZ30tDdgy/&#10;993t5DK565/LqzADW1UEsEqw4kNvO1bLzsbkErUND9m/3e6xr6E44Ds20A0NHHJoVGB+UtLiwMip&#10;/bFlRlAiPyn8kdfJdOonTNhMZ5cpbszYsx57mOIIlVNHsfHevHfdVNpqU28qzJSEchXc4v8pa//M&#10;A7+OVb/BoRBk7AeYnzrjfYh6GbOLXwAAAP//AwBQSwMEFAAGAAgAAAAhAM0KY+fgAAAACgEAAA8A&#10;AABkcnMvZG93bnJldi54bWxMj8FKw0AQhu+C77CM4M3uttKYxmxK0XooiGJa8LpJpkkwOxuymzZ9&#10;e6cnPQ3D//HPN+l6sp044eBbRxrmMwUCqXRVS7WGw/7tIQbhg6HKdI5QwwU9rLPbm9QklTvTF57y&#10;UAsuIZ8YDU0IfSKlLxu0xs9cj8TZ0Q3WBF6HWlaDOXO57eRCqUha0xJfaEyPLw2WP/loNRxX+Ssu&#10;x7D5eKL3bdgWu8/vy07r+7tp8wwi4BT+YLjqszpk7FS4kSovOg3Ro4oY1bCIVyCugIrnSxAFRzxl&#10;lsr/L2S/AAAA//8DAFBLAQItABQABgAIAAAAIQC2gziS/gAAAOEBAAATAAAAAAAAAAAAAAAAAAAA&#10;AABbQ29udGVudF9UeXBlc10ueG1sUEsBAi0AFAAGAAgAAAAhADj9If/WAAAAlAEAAAsAAAAAAAAA&#10;AAAAAAAALwEAAF9yZWxzLy5yZWxzUEsBAi0AFAAGAAgAAAAhAKHFZ16pAgAArgUAAA4AAAAAAAAA&#10;AAAAAAAALgIAAGRycy9lMm9Eb2MueG1sUEsBAi0AFAAGAAgAAAAhAM0KY+fgAAAACgEAAA8AAAAA&#10;AAAAAAAAAAAAAwUAAGRycy9kb3ducmV2LnhtbFBLBQYAAAAABAAEAPMAAAAQBgAAAAA=&#10;" path="m,l4515,e" filled="f" strokecolor="#ba371b">
            <v:path arrowok="t" o:connecttype="custom" o:connectlocs="0,0;2863215,0" o:connectangles="0,0"/>
            <w10:wrap type="square" anchorx="page"/>
          </v:shape>
        </w:pict>
      </w:r>
      <w:r>
        <w:rPr>
          <w:noProof/>
        </w:rPr>
        <w:drawing>
          <wp:anchor distT="0" distB="0" distL="114300" distR="114300" simplePos="0" relativeHeight="251658242" behindDoc="1" locked="0" layoutInCell="1" allowOverlap="1" wp14:anchorId="7C7FCDB9" wp14:editId="4E041F01">
            <wp:simplePos x="0" y="0"/>
            <wp:positionH relativeFrom="column">
              <wp:posOffset>0</wp:posOffset>
            </wp:positionH>
            <wp:positionV relativeFrom="paragraph">
              <wp:posOffset>267335</wp:posOffset>
            </wp:positionV>
            <wp:extent cx="1033145" cy="1551305"/>
            <wp:effectExtent l="0" t="0" r="0" b="0"/>
            <wp:wrapSquare wrapText="bothSides"/>
            <wp:docPr id="16" name="Picture 16" descr="A person wearing a suit and tie smiling at the camer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person wearing a suit and tie smiling at the camera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33145" cy="1551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7537" w:rsidRPr="00281470">
        <w:t xml:space="preserve">ANZIIF </w:t>
      </w:r>
      <w:r w:rsidR="00837C72" w:rsidRPr="00281470">
        <w:t xml:space="preserve">RISC Reimagined </w:t>
      </w:r>
      <w:r w:rsidR="00985639">
        <w:t>2020</w:t>
      </w:r>
    </w:p>
    <w:p w14:paraId="7DFA9CBE" w14:textId="77777777" w:rsidR="00395548" w:rsidRDefault="008D7537" w:rsidP="008D6041">
      <w:r>
        <w:t>ARPC Chief Underwriting Officer, Mike Pennell</w:t>
      </w:r>
      <w:r w:rsidR="00EC6622">
        <w:t xml:space="preserve"> PSM</w:t>
      </w:r>
      <w:r>
        <w:t xml:space="preserve"> will be</w:t>
      </w:r>
      <w:r w:rsidR="00985639">
        <w:t xml:space="preserve"> guest lecturing </w:t>
      </w:r>
      <w:r w:rsidR="00356E87">
        <w:t>at ANZIIF</w:t>
      </w:r>
      <w:r w:rsidR="00985639">
        <w:t>’s</w:t>
      </w:r>
      <w:r w:rsidR="00356E87">
        <w:t xml:space="preserve"> </w:t>
      </w:r>
      <w:r w:rsidR="00335DB1">
        <w:t>R</w:t>
      </w:r>
      <w:r w:rsidR="00985639">
        <w:t xml:space="preserve">einsurance </w:t>
      </w:r>
      <w:r w:rsidR="00335DB1">
        <w:t>I</w:t>
      </w:r>
      <w:r w:rsidR="00985639">
        <w:t xml:space="preserve">nternational </w:t>
      </w:r>
      <w:r w:rsidR="00335DB1">
        <w:t>S</w:t>
      </w:r>
      <w:r w:rsidR="00985639">
        <w:t>tudy</w:t>
      </w:r>
      <w:r w:rsidR="00356E87">
        <w:t xml:space="preserve"> </w:t>
      </w:r>
      <w:r w:rsidR="00335DB1">
        <w:t>C</w:t>
      </w:r>
      <w:r w:rsidR="00A66771">
        <w:t>ourse</w:t>
      </w:r>
      <w:r w:rsidR="00985639">
        <w:t xml:space="preserve"> (RISC)</w:t>
      </w:r>
      <w:r w:rsidR="00E17C65">
        <w:t>,</w:t>
      </w:r>
      <w:r w:rsidR="00CE4DA6">
        <w:t xml:space="preserve"> presented by leading industry experts </w:t>
      </w:r>
      <w:r w:rsidR="00985639">
        <w:t>from 12 October – 6 November.</w:t>
      </w:r>
      <w:r w:rsidR="00CE4DA6">
        <w:t xml:space="preserve"> </w:t>
      </w:r>
    </w:p>
    <w:p w14:paraId="125C1CC3" w14:textId="77777777" w:rsidR="00881A70" w:rsidRPr="00837C72" w:rsidRDefault="00AD7522" w:rsidP="008D6041">
      <w:r>
        <w:rPr>
          <w:noProof/>
        </w:rPr>
        <w:pict w14:anchorId="0F263951">
          <v:shape id="Text Box 20" o:spid="_x0000_s1041" type="#_x0000_t202" style="position:absolute;margin-left:-1.5pt;margin-top:.5pt;width:87.65pt;height:37.5pt;z-index:-251658237;visibility:visible;mso-width-relative:margin;mso-height-relative:margin" wrapcoords="-185 0 -185 21168 21600 21168 21600 0 -18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fEMwIAAGkEAAAOAAAAZHJzL2Uyb0RvYy54bWysVFFv2yAQfp+0/4B4X5xkTVdZcaosVaZJ&#10;UVspmfpMMMRIwDEgsbNfvwPH6dbtadoLPu6Og+/77jy/74wmJ+GDAlvRyWhMibAcamUPFf22W3+4&#10;oyREZmumwYqKnkWg94v37+atK8UUGtC18ASL2FC2rqJNjK4sisAbYVgYgRMWgxK8YRG3/lDUnrVY&#10;3ehiOh7fFi342nngIgT0PvRBusj1pRQ8PkkZRCS6ovi2mFef131ai8WclQfPXKP45RnsH15hmLJ4&#10;6bXUA4uMHL36o5RR3EMAGUccTAFSKi4yBkQzGb9Bs22YExkLkhPclabw/8ryx9OzJ6qu6BTpscyg&#10;RjvRRfIZOoIu5Kd1ocS0rcPE2KEfdR78AZ0Jdie9SV8ERDCOpc5XdlM1ng5NJh8nsxklHGM3n26n&#10;s1y+eD3tfIhfBBiSjIp6VC+Tyk6bEPElmDqkpMsCaFWvldZpkwIr7cmJodJto6JIb8QTv2Vpm3It&#10;pFN9OHmKBLGHkqzY7btMyc0Acw/1GdF76PsnOL5WeN+GhfjMPDYMAsYhiE+4SA1tReFiUdKA//E3&#10;f8pHHTFKSYsNWNHw/ci8oER/tahw6tbB8IOxHwx7NCtApBMcL8eziQd81IMpPZgXnI1lugVDzHK8&#10;q6JxMFexHwOcLS6Wy5yEPelY3Nit46n0wOuue2HeXVSJqOcjDK3Jyjfi9Lk9y8tjBKmyconXnsUL&#10;3djPWZ7L7KWB+XWfs17/EIufAAAA//8DAFBLAwQUAAYACAAAACEAWv8wrt0AAAAHAQAADwAAAGRy&#10;cy9kb3ducmV2LnhtbEyPQU/DMAyF70j8h8hIXNCW0kkdKk0n2OAGh41pZ6/J2mqNUyXp2v17vBOc&#10;rOdnvfe5WE22ExfjQ+tIwfM8AWGocrqlWsH+53P2AiJEJI2dI6PgagKsyvu7AnPtRtqayy7WgkMo&#10;5KigibHPpQxVYyyGuesNsXdy3mJk6WupPY4cbjuZJkkmLbbEDQ32Zt2Y6rwbrIJs44dxS+unzf7j&#10;C7/7Oj28Xw9KPT5Mb68gopni3zHc8BkdSmY6uoF0EJ2C2YJfibzncbOX6QLEUcEyS0CWhfzPX/4C&#10;AAD//wMAUEsBAi0AFAAGAAgAAAAhALaDOJL+AAAA4QEAABMAAAAAAAAAAAAAAAAAAAAAAFtDb250&#10;ZW50X1R5cGVzXS54bWxQSwECLQAUAAYACAAAACEAOP0h/9YAAACUAQAACwAAAAAAAAAAAAAAAAAv&#10;AQAAX3JlbHMvLnJlbHNQSwECLQAUAAYACAAAACEAMgMnxDMCAABpBAAADgAAAAAAAAAAAAAAAAAu&#10;AgAAZHJzL2Uyb0RvYy54bWxQSwECLQAUAAYACAAAACEAWv8wrt0AAAAHAQAADwAAAAAAAAAAAAAA&#10;AACNBAAAZHJzL2Rvd25yZXYueG1sUEsFBgAAAAAEAAQA8wAAAJcFAAAAAA==&#10;" stroked="f">
            <v:textbox inset="0,0,0,0">
              <w:txbxContent>
                <w:p w14:paraId="42F9AC72" w14:textId="77777777" w:rsidR="00693F23" w:rsidRPr="00985639" w:rsidRDefault="006C3008" w:rsidP="00693F23">
                  <w:pPr>
                    <w:pStyle w:val="ContentsBox"/>
                    <w:rPr>
                      <w:noProof/>
                      <w:color w:val="0A3167" w:themeColor="accent4"/>
                      <w:sz w:val="22"/>
                      <w:szCs w:val="20"/>
                    </w:rPr>
                  </w:pPr>
                  <w:r w:rsidRPr="00985639">
                    <w:rPr>
                      <w:sz w:val="18"/>
                      <w:szCs w:val="20"/>
                    </w:rPr>
                    <w:t>Michael Pennell</w:t>
                  </w:r>
                  <w:r w:rsidR="00EC6622">
                    <w:rPr>
                      <w:sz w:val="18"/>
                      <w:szCs w:val="20"/>
                    </w:rPr>
                    <w:t xml:space="preserve"> PSM</w:t>
                  </w:r>
                  <w:r>
                    <w:rPr>
                      <w:sz w:val="18"/>
                      <w:szCs w:val="20"/>
                    </w:rPr>
                    <w:t xml:space="preserve">, </w:t>
                  </w:r>
                  <w:r w:rsidR="00693F23" w:rsidRPr="00985639">
                    <w:rPr>
                      <w:sz w:val="18"/>
                      <w:szCs w:val="20"/>
                    </w:rPr>
                    <w:t>ARPC Chief Underwriting Officer</w:t>
                  </w:r>
                </w:p>
              </w:txbxContent>
            </v:textbox>
            <w10:wrap type="tight"/>
          </v:shape>
        </w:pict>
      </w:r>
      <w:r w:rsidR="004D613D">
        <w:t xml:space="preserve">Traditionally a </w:t>
      </w:r>
      <w:r w:rsidR="00B41694">
        <w:t>three-</w:t>
      </w:r>
      <w:r w:rsidR="004D613D">
        <w:t>day, face</w:t>
      </w:r>
      <w:r w:rsidR="00E66857">
        <w:t xml:space="preserve"> </w:t>
      </w:r>
      <w:r w:rsidR="004D613D">
        <w:t xml:space="preserve">to-face course, this year RISC Reimagined comprises 10 hours of </w:t>
      </w:r>
      <w:r w:rsidR="00777015">
        <w:t xml:space="preserve">virtual </w:t>
      </w:r>
      <w:r w:rsidR="00881A70">
        <w:t xml:space="preserve">presentations </w:t>
      </w:r>
      <w:r w:rsidR="00CE4DA6">
        <w:t>taking</w:t>
      </w:r>
      <w:r w:rsidR="00881A70">
        <w:t xml:space="preserve"> place over four weeks</w:t>
      </w:r>
      <w:r w:rsidR="00777015">
        <w:t xml:space="preserve">. </w:t>
      </w:r>
      <w:r w:rsidR="00881A70">
        <w:t xml:space="preserve">Syndicates will be asked to digest a case study on a fictional insurance organisation and then address the related questions and learning outcomes. </w:t>
      </w:r>
    </w:p>
    <w:p w14:paraId="72C82281" w14:textId="77777777" w:rsidR="00E82543" w:rsidRPr="005A6583" w:rsidRDefault="00777015" w:rsidP="005A6583">
      <w:r>
        <w:t xml:space="preserve">ARPC is </w:t>
      </w:r>
      <w:r w:rsidR="00CE4DA6">
        <w:t>proud to be a</w:t>
      </w:r>
      <w:r>
        <w:t xml:space="preserve"> portfolio sponsor</w:t>
      </w:r>
      <w:r w:rsidR="005A6583">
        <w:t xml:space="preserve"> of the course</w:t>
      </w:r>
      <w:r w:rsidR="00CE4DA6">
        <w:t xml:space="preserve">. </w:t>
      </w:r>
      <w:r w:rsidR="00F3141E">
        <w:t xml:space="preserve">Potential candidates can enrol </w:t>
      </w:r>
      <w:hyperlink r:id="rId23" w:history="1">
        <w:r w:rsidR="00F3141E" w:rsidRPr="004566EB">
          <w:rPr>
            <w:rStyle w:val="Hyperlink"/>
            <w:color w:val="141313" w:themeColor="text1"/>
          </w:rPr>
          <w:t>here</w:t>
        </w:r>
      </w:hyperlink>
      <w:r w:rsidR="00D4374D">
        <w:t>.</w:t>
      </w:r>
      <w:r w:rsidR="00F3141E">
        <w:t xml:space="preserve"> </w:t>
      </w:r>
    </w:p>
    <w:p w14:paraId="02E09B83" w14:textId="77777777" w:rsidR="00CE4DA6" w:rsidRDefault="00CE4DA6" w:rsidP="000A361B">
      <w:pPr>
        <w:pStyle w:val="BodyCopy"/>
        <w:rPr>
          <w:szCs w:val="20"/>
        </w:rPr>
      </w:pPr>
    </w:p>
    <w:p w14:paraId="7DBAB2C0" w14:textId="77777777" w:rsidR="00882B0E" w:rsidRDefault="00AD7522" w:rsidP="000A361B">
      <w:pPr>
        <w:pStyle w:val="BodyCopy"/>
        <w:rPr>
          <w:szCs w:val="20"/>
        </w:rPr>
      </w:pPr>
      <w:r>
        <w:rPr>
          <w:noProof/>
        </w:rPr>
        <w:drawing>
          <wp:anchor distT="0" distB="0" distL="114300" distR="114300" simplePos="0" relativeHeight="251658241" behindDoc="1" locked="0" layoutInCell="1" allowOverlap="1" wp14:anchorId="487184A2" wp14:editId="45FA1B22">
            <wp:simplePos x="0" y="0"/>
            <wp:positionH relativeFrom="column">
              <wp:posOffset>1905</wp:posOffset>
            </wp:positionH>
            <wp:positionV relativeFrom="paragraph">
              <wp:posOffset>635</wp:posOffset>
            </wp:positionV>
            <wp:extent cx="1804670" cy="569595"/>
            <wp:effectExtent l="0" t="0" r="0" b="0"/>
            <wp:wrapTight wrapText="bothSides">
              <wp:wrapPolygon edited="0">
                <wp:start x="0" y="0"/>
                <wp:lineTo x="0" y="20950"/>
                <wp:lineTo x="21433" y="20950"/>
                <wp:lineTo x="21433" y="0"/>
                <wp:lineTo x="0" y="0"/>
              </wp:wrapPolygon>
            </wp:wrapTight>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04670" cy="569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685880" w14:textId="77777777" w:rsidR="0037118A" w:rsidRDefault="0037118A" w:rsidP="000A361B">
      <w:pPr>
        <w:pStyle w:val="BodyCopy"/>
        <w:rPr>
          <w:szCs w:val="20"/>
        </w:rPr>
      </w:pPr>
    </w:p>
    <w:p w14:paraId="041814E0" w14:textId="77777777" w:rsidR="00776A87" w:rsidRPr="00E66857" w:rsidRDefault="008C4DB0" w:rsidP="008D6041">
      <w:pPr>
        <w:pStyle w:val="HeadingTwo"/>
        <w:rPr>
          <w:rFonts w:cs="Calibri"/>
          <w:color w:val="002060"/>
          <w:szCs w:val="24"/>
          <w:shd w:val="clear" w:color="auto" w:fill="FFFFFF"/>
        </w:rPr>
      </w:pPr>
      <w:r w:rsidRPr="53C0ED1F">
        <w:rPr>
          <w:rFonts w:cs="Times New Roman"/>
          <w:color w:val="002060"/>
          <w:shd w:val="clear" w:color="auto" w:fill="FFFFFF"/>
        </w:rPr>
        <w:t xml:space="preserve">ARPC calls for clarity on ‘computer crime’ exclusion in </w:t>
      </w:r>
      <w:r w:rsidRPr="53C0ED1F">
        <w:rPr>
          <w:rFonts w:cs="Times New Roman"/>
          <w:i/>
          <w:color w:val="002060"/>
          <w:shd w:val="clear" w:color="auto" w:fill="FFFFFF"/>
        </w:rPr>
        <w:t>Terrorism Insurance Act 2003</w:t>
      </w:r>
      <w:r w:rsidR="00AD7522">
        <w:rPr>
          <w:noProof/>
        </w:rPr>
        <w:drawing>
          <wp:anchor distT="0" distB="0" distL="114300" distR="114300" simplePos="0" relativeHeight="251658250" behindDoc="0" locked="0" layoutInCell="1" allowOverlap="1" wp14:anchorId="26EFD0DA" wp14:editId="592C0B71">
            <wp:simplePos x="0" y="0"/>
            <wp:positionH relativeFrom="column">
              <wp:posOffset>-635</wp:posOffset>
            </wp:positionH>
            <wp:positionV relativeFrom="paragraph">
              <wp:posOffset>2540</wp:posOffset>
            </wp:positionV>
            <wp:extent cx="1022350" cy="1537335"/>
            <wp:effectExtent l="0" t="0" r="0" b="0"/>
            <wp:wrapSquare wrapText="bothSides"/>
            <wp:docPr id="19" name="Picture 15" descr="A person wearing a suit and tie smiling at the camer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person wearing a suit and tie smiling at the camera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22350" cy="1537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E577EB" w14:textId="77777777" w:rsidR="00E82543" w:rsidRPr="001600C6" w:rsidRDefault="00AD7522" w:rsidP="001600C6">
      <w:pPr>
        <w:pStyle w:val="HeadingTwo"/>
        <w:spacing w:line="276" w:lineRule="auto"/>
        <w:rPr>
          <w:rFonts w:cs="Calibri"/>
          <w:color w:val="auto"/>
          <w:sz w:val="21"/>
          <w:szCs w:val="21"/>
          <w:shd w:val="clear" w:color="auto" w:fill="FFFFFF"/>
        </w:rPr>
      </w:pPr>
      <w:r>
        <w:rPr>
          <w:noProof/>
        </w:rPr>
        <w:pict w14:anchorId="09BFDC80">
          <v:shape id="Text Box 23" o:spid="_x0000_s1044" type="#_x0000_t202" style="position:absolute;margin-left:-89.95pt;margin-top:63.95pt;width:73.8pt;height:23.1pt;z-index:25165825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r6CMwIAAGgEAAAOAAAAZHJzL2Uyb0RvYy54bWysVE2P2yAQvVfqf0DcG+dD3e1acVZpVqkq&#10;RbsrJdWeCYYYCRgKJHb66zvgONtue6p6wcPMMPDem/H8vjOanIQPCmxFJ6MxJcJyqJU9VPTbbv3h&#10;EyUhMlszDVZU9CwCvV+8fzdvXSmm0ICuhSdYxIaydRVtYnRlUQTeCMPCCJywGJTgDYu49Yei9qzF&#10;6kYX0/H4pmjB184DFyGg96EP0kWuL6Xg8UnKICLRFcW3xbz6vO7TWizmrDx45hrFL89g//AKw5TF&#10;S6+lHlhk5OjVH6WM4h4CyDjiYAqQUnGRMSCayfgNmm3DnMhYkJzgrjSF/1eWP56ePVF1RaczSiwz&#10;qNFOdJF8ho6gC/lpXSgxbeswMXboR50Hf0Bngt1Jb9IXARGMI9PnK7upGkfn3ex2eoMRjqHp3Wx2&#10;m9kvXg87H+IXAYYko6IexcucstMmRHwIpg4p6a4AWtVrpXXapMBKe3JiKHTbqCjSE/HEb1naplwL&#10;6VQfTp4iIeyRJCt2+y4z8nFAuYf6jOA99O0THF8rvG/DQnxmHvsFUeEMxCdcpIa2onCxKGnA//ib&#10;P+WjjBilpMX+q2j4fmReUKK/WhQ4Netg+MHYD4Y9mhUg0glOl+PZxAM+6sGUHswLjsYy3YIhZjne&#10;VdE4mKvYTwGOFhfLZU7ClnQsbuzW8VR64HXXvTDvLqpElPMRhs5k5Rtx+tye5eUxglRZucRrz+KF&#10;bmznLM9l9NK8/LrPWa8/iMVPAAAA//8DAFBLAwQUAAYACAAAACEAUwdAu98AAAAJAQAADwAAAGRy&#10;cy9kb3ducmV2LnhtbEyPQU/DMAyF70j8h8hIXNCWrhplKk0n2OAGh41p56wxbUXjVEm6dv8e7wQ3&#10;2+/p+XvFerKdOKMPrSMFi3kCAqlypqVaweHrfbYCEaImoztHqOCCAdbl7U2hc+NG2uF5H2vBIRRy&#10;raCJsc+lDFWDVoe565FY+3be6sirr6XxeuRw28k0STJpdUv8odE9bhqsfvaDVZBt/TDuaPOwPbx9&#10;6M++To+vl6NS93fTyzOIiFP8M8MVn9GhZKaTG8gE0SmYLdjI5zRdgrjqy6dHECceslUGsizk/wbl&#10;LwAAAP//AwBQSwECLQAUAAYACAAAACEAtoM4kv4AAADhAQAAEwAAAAAAAAAAAAAAAAAAAAAAW0Nv&#10;bnRlbnRfVHlwZXNdLnhtbFBLAQItABQABgAIAAAAIQA4/SH/1gAAAJQBAAALAAAAAAAAAAAAAAAA&#10;AC8BAABfcmVscy8ucmVsc1BLAQItABQABgAIAAAAIQD1Or6CMwIAAGgEAAAOAAAAAAAAAAAAAAAA&#10;AC4CAABkcnMvZTJvRG9jLnhtbFBLAQItABQABgAIAAAAIQBTB0C73wAAAAkBAAAPAAAAAAAAAAAA&#10;AAAAAI0EAABkcnMvZG93bnJldi54bWxQSwUGAAAAAAQABADzAAAAmQUAAAAA&#10;" stroked="f">
            <v:textbox inset="0,0,0,0">
              <w:txbxContent>
                <w:p w14:paraId="26C1B3C6" w14:textId="77777777" w:rsidR="00497552" w:rsidRPr="00985639" w:rsidRDefault="00497552" w:rsidP="00497552">
                  <w:pPr>
                    <w:pStyle w:val="ContentsBox"/>
                    <w:rPr>
                      <w:noProof/>
                      <w:color w:val="0A3167" w:themeColor="accent4"/>
                      <w:sz w:val="22"/>
                      <w:szCs w:val="20"/>
                    </w:rPr>
                  </w:pPr>
                  <w:r>
                    <w:rPr>
                      <w:sz w:val="18"/>
                      <w:szCs w:val="20"/>
                    </w:rPr>
                    <w:t xml:space="preserve">Dr Christopher Wallace, ARPC CEO </w:t>
                  </w:r>
                  <w:r w:rsidRPr="00985639">
                    <w:rPr>
                      <w:sz w:val="18"/>
                      <w:szCs w:val="20"/>
                    </w:rPr>
                    <w:t xml:space="preserve"> </w:t>
                  </w:r>
                </w:p>
                <w:p w14:paraId="701A8B91" w14:textId="77777777" w:rsidR="00E66857" w:rsidRPr="00E66857" w:rsidRDefault="00E66857" w:rsidP="00E66857">
                  <w:pPr>
                    <w:pStyle w:val="Caption"/>
                    <w:rPr>
                      <w:rFonts w:eastAsia="Times New Roman" w:cs="Calibri"/>
                      <w:color w:val="002060"/>
                      <w:sz w:val="24"/>
                      <w:szCs w:val="24"/>
                      <w:shd w:val="clear" w:color="auto" w:fill="FFFFFF"/>
                      <w:lang w:val="en-US"/>
                    </w:rPr>
                  </w:pPr>
                  <w:r>
                    <w:rPr>
                      <w:rFonts w:eastAsia="Times New Roman" w:cs="Calibri"/>
                      <w:color w:val="002060"/>
                      <w:sz w:val="24"/>
                      <w:szCs w:val="24"/>
                      <w:shd w:val="clear" w:color="auto" w:fill="FFFFFF"/>
                      <w:lang w:val="en-US"/>
                    </w:rPr>
                    <w:t xml:space="preserve"> </w:t>
                  </w:r>
                </w:p>
              </w:txbxContent>
            </v:textbox>
            <w10:wrap type="square"/>
          </v:shape>
        </w:pict>
      </w:r>
      <w:r w:rsidR="006A5A95" w:rsidRPr="00786F7D">
        <w:rPr>
          <w:rFonts w:cs="Calibri"/>
          <w:color w:val="auto"/>
          <w:sz w:val="21"/>
          <w:szCs w:val="21"/>
          <w:shd w:val="clear" w:color="auto" w:fill="FFFFFF"/>
        </w:rPr>
        <w:t xml:space="preserve">The ‘computer crime’ exclusion in the Terrorism Insurance Act 2003 </w:t>
      </w:r>
      <w:r w:rsidR="001B36AA">
        <w:rPr>
          <w:rFonts w:cs="Calibri"/>
          <w:color w:val="auto"/>
          <w:sz w:val="21"/>
          <w:szCs w:val="21"/>
          <w:shd w:val="clear" w:color="auto" w:fill="FFFFFF"/>
        </w:rPr>
        <w:t>can have the effect of removing</w:t>
      </w:r>
      <w:r w:rsidR="006A5A95" w:rsidRPr="00786F7D">
        <w:rPr>
          <w:rFonts w:cs="Calibri"/>
          <w:color w:val="auto"/>
          <w:sz w:val="21"/>
          <w:szCs w:val="21"/>
          <w:shd w:val="clear" w:color="auto" w:fill="FFFFFF"/>
        </w:rPr>
        <w:t xml:space="preserve"> cover for physical property damage and business interruption from acts of cyber terrorism, Dr Christopher Wallace, ARPC CEO, told delegates at the 3 September ARPC Cyber Research and Insurance Webinar. ARPC believes the term ‘computer crime’ should be clarified in future reviews of the </w:t>
      </w:r>
      <w:r w:rsidR="009E3CE8">
        <w:rPr>
          <w:rFonts w:cs="Calibri"/>
          <w:color w:val="auto"/>
          <w:sz w:val="21"/>
          <w:szCs w:val="21"/>
          <w:shd w:val="clear" w:color="auto" w:fill="FFFFFF"/>
        </w:rPr>
        <w:t>ARPC</w:t>
      </w:r>
      <w:r w:rsidR="006A5A95" w:rsidRPr="00786F7D">
        <w:rPr>
          <w:rFonts w:cs="Calibri"/>
          <w:color w:val="auto"/>
          <w:sz w:val="21"/>
          <w:szCs w:val="21"/>
          <w:shd w:val="clear" w:color="auto" w:fill="FFFFFF"/>
        </w:rPr>
        <w:t xml:space="preserve"> scheme. The research ARPC undertook with </w:t>
      </w:r>
      <w:r w:rsidR="008C4DB0">
        <w:rPr>
          <w:rFonts w:cs="Calibri"/>
          <w:color w:val="auto"/>
          <w:sz w:val="21"/>
        </w:rPr>
        <w:t>OECD and Cambridge Centre for Risk Studies</w:t>
      </w:r>
      <w:r w:rsidR="000479EC">
        <w:rPr>
          <w:rFonts w:cs="Calibri"/>
          <w:color w:val="auto"/>
          <w:sz w:val="21"/>
        </w:rPr>
        <w:t>,</w:t>
      </w:r>
      <w:r w:rsidR="006A5A95" w:rsidRPr="00786F7D">
        <w:rPr>
          <w:rFonts w:cs="Calibri"/>
          <w:color w:val="auto"/>
          <w:sz w:val="21"/>
          <w:szCs w:val="21"/>
          <w:shd w:val="clear" w:color="auto" w:fill="FFFFFF"/>
        </w:rPr>
        <w:t xml:space="preserve"> presented at the webinar, will also inform those reviews.</w:t>
      </w:r>
      <w:r w:rsidR="00860A1E">
        <w:rPr>
          <w:rFonts w:cs="Calibri"/>
          <w:color w:val="auto"/>
          <w:sz w:val="21"/>
          <w:szCs w:val="21"/>
          <w:shd w:val="clear" w:color="auto" w:fill="FFFFFF"/>
        </w:rPr>
        <w:t xml:space="preserve"> ARPC will explain </w:t>
      </w:r>
      <w:r w:rsidR="005B66DD">
        <w:rPr>
          <w:rFonts w:cs="Calibri"/>
          <w:color w:val="auto"/>
          <w:sz w:val="21"/>
          <w:szCs w:val="21"/>
          <w:shd w:val="clear" w:color="auto" w:fill="FFFFFF"/>
        </w:rPr>
        <w:t>its position on computer crime further in</w:t>
      </w:r>
      <w:r w:rsidR="00860A1E">
        <w:rPr>
          <w:rFonts w:cs="Calibri"/>
          <w:color w:val="auto"/>
          <w:sz w:val="21"/>
          <w:szCs w:val="21"/>
          <w:shd w:val="clear" w:color="auto" w:fill="FFFFFF"/>
        </w:rPr>
        <w:t xml:space="preserve"> a special issue of UTC.</w:t>
      </w:r>
      <w:r w:rsidR="001600C6">
        <w:rPr>
          <w:rFonts w:cs="Calibri"/>
          <w:color w:val="auto"/>
          <w:sz w:val="21"/>
          <w:szCs w:val="21"/>
          <w:shd w:val="clear" w:color="auto" w:fill="FFFFFF"/>
        </w:rPr>
        <w:br/>
      </w:r>
      <w:r w:rsidR="00482727">
        <w:t>‘</w:t>
      </w:r>
      <w:r w:rsidR="00EB6B29">
        <w:t xml:space="preserve">Cyber War and Terrorism: Towards a common language to promote insurability’ </w:t>
      </w:r>
    </w:p>
    <w:p w14:paraId="40364218" w14:textId="77777777" w:rsidR="00EB6B29" w:rsidRDefault="00EB6B29" w:rsidP="008D6041">
      <w:r>
        <w:t xml:space="preserve">A new joint report by the International Forum for Terrorism Reinsurance Pools (IFTRIP), the UK’s terrorism pool, Pool Re, and the Geneva Association, proposes a new term, ‘Hostile Cyber Activity’ (HCA), to describe potential malicious behaviour that sits between terrorism and warfare. </w:t>
      </w:r>
    </w:p>
    <w:p w14:paraId="7C9276BF" w14:textId="77777777" w:rsidR="008D6041" w:rsidRDefault="00AD7522" w:rsidP="008D6041">
      <w:r>
        <w:rPr>
          <w:noProof/>
        </w:rPr>
        <w:pict w14:anchorId="207AC3F0">
          <v:shape id="Freeform: Shape 21" o:spid="_x0000_s1045" style="position:absolute;margin-left:315.35pt;margin-top:27.05pt;width:225.75pt;height:.1pt;z-index:-251658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TA8pwIAAKwFAAAOAAAAZHJzL2Uyb0RvYy54bWysVNtuEzEQfUfiHyw/gtq9NGnaVTdVLxQh&#10;FajU8AGO15u18NrGdrIJX894dpNuA7wgXqyxZ3zmzPXqetsqshHOS6NLmp2mlAjNTSX1qqTfFg8n&#10;F5T4wHTFlNGipDvh6fX87ZurzhYiN41RlXAEQLQvOlvSJgRbJInnjWiZPzVWaFDWxrUswNWtksqx&#10;DtBbleRpep50xlXWGS68h9f7XknniF/Xgoevde1FIKqkwC3g6fBcxjOZX7Fi5ZhtJB9osH9g0TKp&#10;wekB6p4FRtZO/gbVSu6MN3U45aZNTF1LLjAGiCZLj6J5bpgVGAskx9tDmvz/g+VfNk+OyKqkeUaJ&#10;Zi3U6MEJETNeECRAQANp6qwvwPrZPrkYqLePhn/3oEheaeLFgw1Zdp9NBWhsHQymZlu7Nv6EoMkW&#10;K7A7VEBsA+HwmF+cz9J8SgkHXZbPsEAJK/Z/+dqHj8IgDts8+tDXrwIJs18NISyg1nWroJTvT0hK&#10;suxsgsdQ74MZxNybvUvIIiUdmUyz6bFRvjdCrOn55PKPWGd7s4iVj7CA/2rPkDV70nyrB9YgERbn&#10;JcU8WeNjfhbAbZ8gQACjGOFfbMH3sW3/Z3DhYBCOR8BRAiOw7KO1LERm0UUUSVdSTEV8aM1GLAyq&#10;wlHlwMmLVumxFX4fs+rV8CM6gLbpBXQauY4qq82DVApLq3SkcjmFnogEvFGyikq8uNXyTjmyYTDc&#10;tzdns+w2BgNgr8ycWesKwRrBqg+DHJhUvQz2CnKLbRw7t2/1pal20MXO9CsDVhwIjXE/KelgXZTU&#10;/1gzJyhRnzTM42U2mcT9gpfJdJbDxY01y7GGaQ5QJQ0UCh/Fu9DvpLV1ctWApwzD1eYGpqeWsc2R&#10;X89quMBKwGiH9RV3zviOVi9Ldv4LAAD//wMAUEsDBBQABgAIAAAAIQCc9jgt4AAAAAoBAAAPAAAA&#10;ZHJzL2Rvd25yZXYueG1sTI89T8MwEIZ3pP4H6yqxIGo3pV8hToUiMQSx0NKhmxsfSUR8jmInDf8e&#10;Z4Lx7h6997zJYTQNG7BztSUJy4UAhlRYXVMp4fP0+rgD5rwirRpLKOEHHRzS2V2iYm1v9IHD0Zcs&#10;hJCLlYTK+zbm3BUVGuUWtkUKty/bGeXD2JVcd+oWwk3DIyE23KiawodKtZhVWHwfeyMh0+4t2+aX&#10;9/1Q9g/nus2LnF+kvJ+PL8/API7+D4ZJP6hDGpyutiftWCNhsxLbgEpYPy2BTYDYRRGw67RZAU8T&#10;/r9C+gsAAP//AwBQSwECLQAUAAYACAAAACEAtoM4kv4AAADhAQAAEwAAAAAAAAAAAAAAAAAAAAAA&#10;W0NvbnRlbnRfVHlwZXNdLnhtbFBLAQItABQABgAIAAAAIQA4/SH/1gAAAJQBAAALAAAAAAAAAAAA&#10;AAAAAC8BAABfcmVscy8ucmVsc1BLAQItABQABgAIAAAAIQD54TA8pwIAAKwFAAAOAAAAAAAAAAAA&#10;AAAAAC4CAABkcnMvZTJvRG9jLnhtbFBLAQItABQABgAIAAAAIQCc9jgt4AAAAAoBAAAPAAAAAAAA&#10;AAAAAAAAAAEFAABkcnMvZG93bnJldi54bWxQSwUGAAAAAAQABADzAAAADgYAAAAA&#10;" path="m,l4515,e" filled="f" strokecolor="#ba371b">
            <v:path arrowok="t" o:connecttype="custom" o:connectlocs="0,0;2867025,0" o:connectangles="0,0"/>
            <w10:wrap type="square" anchorx="page"/>
          </v:shape>
        </w:pict>
      </w:r>
      <w:r w:rsidR="00EB6B29">
        <w:t xml:space="preserve">Read the full report </w:t>
      </w:r>
      <w:hyperlink r:id="rId26" w:history="1">
        <w:r w:rsidR="00EB6B29" w:rsidRPr="00706884">
          <w:rPr>
            <w:rStyle w:val="Hyperlink"/>
            <w:color w:val="141313" w:themeColor="text1"/>
          </w:rPr>
          <w:t>here</w:t>
        </w:r>
      </w:hyperlink>
      <w:r w:rsidR="00EB6B29">
        <w:t xml:space="preserve">. </w:t>
      </w:r>
    </w:p>
    <w:p w14:paraId="19E26A09" w14:textId="77777777" w:rsidR="001E02FD" w:rsidRDefault="00D97068" w:rsidP="001E02FD">
      <w:pPr>
        <w:pStyle w:val="HeadingTwo"/>
      </w:pPr>
      <w:r>
        <w:br/>
        <w:t>Masterclass: ‘Pandemic and Insurance’</w:t>
      </w:r>
    </w:p>
    <w:p w14:paraId="1E0A9D6F" w14:textId="77777777" w:rsidR="00D97068" w:rsidRDefault="00D97068" w:rsidP="00B720F9">
      <w:pPr>
        <w:rPr>
          <w:shd w:val="clear" w:color="auto" w:fill="FBFBFB"/>
        </w:rPr>
      </w:pPr>
      <w:r>
        <w:rPr>
          <w:shd w:val="clear" w:color="auto" w:fill="FBFBFB"/>
        </w:rPr>
        <w:t>In this masterclass, Professor Paula Jarzabkowski, Professor of Strategic Management at the Cass Business School, City University of London, explores the implications of the COVID-19 pandemic for future insurance coverage, including public/private risk-sharing mechanisms. Professor Jarzabkowski is an expert in (re)insurance markets.</w:t>
      </w:r>
      <w:r w:rsidR="00330661">
        <w:rPr>
          <w:shd w:val="clear" w:color="auto" w:fill="FBFBFB"/>
        </w:rPr>
        <w:t xml:space="preserve"> View it </w:t>
      </w:r>
      <w:hyperlink r:id="rId27" w:history="1">
        <w:r w:rsidR="00330661" w:rsidRPr="001600C6">
          <w:rPr>
            <w:rStyle w:val="Hyperlink"/>
            <w:color w:val="141313" w:themeColor="text1"/>
            <w:shd w:val="clear" w:color="auto" w:fill="FBFBFB"/>
          </w:rPr>
          <w:t>here</w:t>
        </w:r>
      </w:hyperlink>
      <w:r w:rsidR="00330661">
        <w:rPr>
          <w:shd w:val="clear" w:color="auto" w:fill="FBFBFB"/>
        </w:rPr>
        <w:t>.</w:t>
      </w:r>
    </w:p>
    <w:p w14:paraId="18466DB7" w14:textId="77777777" w:rsidR="00AA2DC9" w:rsidRPr="005A054F" w:rsidRDefault="00AA2DC9" w:rsidP="00AA2DC9">
      <w:pPr>
        <w:pStyle w:val="HeadingTwo"/>
      </w:pPr>
      <w:r w:rsidRPr="005A054F">
        <w:lastRenderedPageBreak/>
        <w:t xml:space="preserve">Retention </w:t>
      </w:r>
      <w:r w:rsidR="00C712AB">
        <w:t>I</w:t>
      </w:r>
      <w:r w:rsidRPr="005A054F">
        <w:t xml:space="preserve">nformation is </w:t>
      </w:r>
      <w:r w:rsidR="00C712AB">
        <w:t>D</w:t>
      </w:r>
      <w:r w:rsidRPr="005A054F">
        <w:t>ue</w:t>
      </w:r>
    </w:p>
    <w:p w14:paraId="60EBB668" w14:textId="77777777" w:rsidR="00AA2DC9" w:rsidRDefault="00AA2DC9" w:rsidP="00AA2DC9">
      <w:pPr>
        <w:rPr>
          <w:color w:val="FF0000"/>
          <w:szCs w:val="20"/>
        </w:rPr>
      </w:pPr>
      <w:r>
        <w:t>ARPC would like to remind insurer customers that they are required to submit Gross Written Premium (GWP) information for the 20</w:t>
      </w:r>
      <w:r w:rsidR="004C3E53">
        <w:t>20</w:t>
      </w:r>
      <w:r>
        <w:t>-</w:t>
      </w:r>
      <w:r w:rsidR="001C3412">
        <w:t>2</w:t>
      </w:r>
      <w:r w:rsidR="004C3E53">
        <w:t>1</w:t>
      </w:r>
      <w:r>
        <w:t xml:space="preserve"> Financial Year. The GWP submission was due on 31 August 20</w:t>
      </w:r>
      <w:r w:rsidR="000A1E70">
        <w:t>20</w:t>
      </w:r>
      <w:r>
        <w:t xml:space="preserve"> for non-APRA registered insurers and will be due on 30 September 20</w:t>
      </w:r>
      <w:r w:rsidR="000A1E70">
        <w:t>20</w:t>
      </w:r>
      <w:r>
        <w:t xml:space="preserve"> for APRA-registered insurers. This submission will set each insurer’s retention for the current retention period (which aligns with the Australian financial year).</w:t>
      </w:r>
    </w:p>
    <w:p w14:paraId="4DC1A513" w14:textId="77777777" w:rsidR="00AA2DC9" w:rsidRDefault="00AA2DC9" w:rsidP="00AA2DC9">
      <w:pPr>
        <w:rPr>
          <w:color w:val="FF0000"/>
          <w:szCs w:val="20"/>
        </w:rPr>
      </w:pPr>
      <w:r>
        <w:t>Failure to meet these deadlines means the default retention of $12.5 million will apply. The Fire and Industrial Special Risks (ISR) GWP reporting applies to all eligible and ineligible Fire and ISR policies, not just those already reported through quarterly premium returns. For APRA-registered insurers, this figure will be the same as that reported to APRA (GRF 310.1), which is also due on 30 September each year. If you are experiencing difficulties using ARPC’s RISe system, please refer to our website for the online manual here or contact ARPC at enquiries@arpc.gov.au or phone +61 2 8223 6777.</w:t>
      </w:r>
    </w:p>
    <w:p w14:paraId="18E695F5" w14:textId="77777777" w:rsidR="00AA2DC9" w:rsidRDefault="00AD7522" w:rsidP="00AA2DC9">
      <w:pPr>
        <w:pStyle w:val="BodyCopy"/>
        <w:rPr>
          <w:szCs w:val="20"/>
        </w:rPr>
      </w:pPr>
      <w:r>
        <w:rPr>
          <w:noProof/>
        </w:rPr>
        <w:pict w14:anchorId="20BB92D3">
          <v:shape id="Freeform: Shape 25" o:spid="_x0000_s1046" style="position:absolute;margin-left:56.5pt;margin-top:10.8pt;width:225.75pt;height:.1pt;z-index:-251658223;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iS3qAIAAKwFAAAOAAAAZHJzL2Uyb0RvYy54bWysVFtv0zAUfkfiP1h+BG25tF23aOm0C0VI&#10;Ayat/ADXcZoIxza227T8eo5Pki4r8IJ4sY59jr/znev1zb6RZCesq7XKaXIeUyIU10WtNjn9tlqe&#10;XVLiPFMFk1qJnB6EozeLt2+uW5OJVFdaFsISAFEua01OK+9NFkWOV6Jh7lwboUBZatswD1e7iQrL&#10;WkBvZJTG8UXUalsYq7lwDl4fOiVdIH5ZCu6/lqUTnsicAjePp8VzHc5occ2yjWWmqnlPg/0Di4bV&#10;CpweoR6YZ2Rr69+gmppb7XTpz7luIl2WNRcYA0STxCfRPFfMCIwFkuPMMU3u/8HyL7snS+oip+mM&#10;EsUaqNHSChEynhEkQEADaWqNy8D62TzZEKgzj5p/d6CIXmnCxYENWbefdQFobOs1pmZf2ib8hKDJ&#10;HitwOFZA7D3h8JheXszjwISDLknnWKCIZcNfvnX+o9CIw3aPznf1K0DC7Bd9CCuoddlIKOX7MxKT&#10;JJlM8ejrfTRLBrN3EVnFpCXTWYLRQiWPRulghFizi+nVH7Emg1nASkdYwH8zMGTVQJrvVc8aJMLC&#10;vMSYJ6NdyM8KuA0JAgQwChH+xRZ8n9p2f3oXFgbhdAQsJTAC6y4lhvnALLgIImlziqkID43eiZVG&#10;lT+pHDh50Uo1tsLvY1adGn4EB9A2nYBOA9dRZZVe1lJiaaUKVK5m0BOBgNOyLoISL3azvpeW7BgM&#10;993tZJ7chWAA7JWZ1VtVIFglWPGhlz2rZSeDvYTcYhuHzu1afa2LA3Sx1d3KgBUHQqXtT0paWBc5&#10;dT+2zApK5CcF83iVTKdhv+BlOpuncLFjzXqsYYoDVE49hcIH8d53O2lrbL2pwFOC4Sp9C9NT1qHN&#10;kV/Hqr/ASsBo+/UVds74jlYvS3bxCwAA//8DAFBLAwQUAAYACAAAACEAU8J20d8AAAAJAQAADwAA&#10;AGRycy9kb3ducmV2LnhtbEyPQU+DQBCF7yb+h82YeDF2oVqsyNIYEg+YXqztobctOwKRnSXsQvHf&#10;Oz3p8b15efO9bDPbTkw4+NaRgngRgUCqnGmpVrD/fLtfg/BBk9GdI1Twgx42+fVVplPjzvSB0y7U&#10;gkvIp1pBE0KfSumrBq32C9cj8e3LDVYHlkMtzaDPXG47uYyiRFrdEn9odI9Fg9X3brQKCuPfi6fy&#10;uH2e6vHu0PZlVcqjUrc38+sLiIBz+AvDBZ/RIWemkxvJeNGxjh94S1CwjBMQHFgljysQp4uxBpln&#10;8v+C/BcAAP//AwBQSwECLQAUAAYACAAAACEAtoM4kv4AAADhAQAAEwAAAAAAAAAAAAAAAAAAAAAA&#10;W0NvbnRlbnRfVHlwZXNdLnhtbFBLAQItABQABgAIAAAAIQA4/SH/1gAAAJQBAAALAAAAAAAAAAAA&#10;AAAAAC8BAABfcmVscy8ucmVsc1BLAQItABQABgAIAAAAIQAy6iS3qAIAAKwFAAAOAAAAAAAAAAAA&#10;AAAAAC4CAABkcnMvZTJvRG9jLnhtbFBLAQItABQABgAIAAAAIQBTwnbR3wAAAAkBAAAPAAAAAAAA&#10;AAAAAAAAAAIFAABkcnMvZG93bnJldi54bWxQSwUGAAAAAAQABADzAAAADgYAAAAA&#10;" path="m,l4515,e" filled="f" strokecolor="#ba371b">
            <v:path arrowok="t" o:connecttype="custom" o:connectlocs="0,0;2867025,0" o:connectangles="0,0"/>
            <w10:wrap type="square" anchorx="page"/>
          </v:shape>
        </w:pict>
      </w:r>
    </w:p>
    <w:p w14:paraId="6113997D" w14:textId="77777777" w:rsidR="00AA2DC9" w:rsidRDefault="00AA2DC9" w:rsidP="00AA2DC9">
      <w:pPr>
        <w:pStyle w:val="HeadingTwo"/>
        <w:rPr>
          <w:szCs w:val="20"/>
        </w:rPr>
      </w:pPr>
      <w:r>
        <w:t>Premium Submissions Due</w:t>
      </w:r>
    </w:p>
    <w:p w14:paraId="47F4472C" w14:textId="77777777" w:rsidR="00AA2DC9" w:rsidRDefault="00AA2DC9" w:rsidP="00AA2DC9">
      <w:pPr>
        <w:rPr>
          <w:szCs w:val="20"/>
        </w:rPr>
      </w:pPr>
      <w:r>
        <w:t>Premium submissions are due by 30 October for the first quarter (1 July – 30 September) of the 20</w:t>
      </w:r>
      <w:r w:rsidR="000A1E70">
        <w:t>20</w:t>
      </w:r>
      <w:r>
        <w:t>-2</w:t>
      </w:r>
      <w:r w:rsidR="000A1E70">
        <w:t>1</w:t>
      </w:r>
      <w:r>
        <w:t xml:space="preserve"> Financial Year. All premium submissions, including nil submissions, must be lodged. The premium return template is available in RISe and must be used to submit all premium returns. If you have any questions, please contact enquiries@arpc.gov.au or phone +61 2 8223 6777.</w:t>
      </w:r>
    </w:p>
    <w:p w14:paraId="015B3902" w14:textId="77777777" w:rsidR="001F5792" w:rsidRDefault="00A344DC" w:rsidP="002D64DF">
      <w:pPr>
        <w:rPr>
          <w:szCs w:val="20"/>
        </w:rPr>
      </w:pPr>
      <w:r>
        <w:rPr>
          <w:szCs w:val="20"/>
        </w:rPr>
        <w:t xml:space="preserve">RISe login </w:t>
      </w:r>
      <w:hyperlink r:id="rId28" w:anchor="/saml/authentication/?request=%7B%22applicationId%22%3A%227634456a-d5a9-4c1f-85a4-6080182a1be9%22%2C%22relayState%22%3Anull%2C%22assertionCustomerServiceUrl%22%3A%22https%3A%2F%2Frise.arpc.gov.au%2Facs.aspx%22%2C%22authnRequestId%22%3A%22_6a2140de-5d6c-4f09-b6b7-21eb7285f338%22%2C%22domain%22%3Anull%2C%22originalRequestString%22%3A%22fZFLb8IwEIT%2FirX3vMyzFgGlIFQk2iIIPfRSmWQBS4mdeh1K%2F31TKBI9wNU7mvF8Mxgdy4Id0JIyOobID4Ghzkyu9C6GdTr1%2BsDISZ3LwmiMQRsYDQcky6ISSe32eomfNZJjjY8mcTrEUFstjCRFQssSSbhMrJLnueB%2BKCprnMlMASwhQuua4LHRVJdoV2gPKsP1ch7D3rmKRBBYRehLW2X%2Bzhx8WQcyI19SdQQ2m8Tw0ZU8aoc5ep28m3ntbfjgbbqbnscj3PR4v7NttZoKM6IaZ%2Fq3iYuBhzz0GmHUSUMueEu0%2BTuwxd%2FHHpU%2B17%2FXYnMWkXhK04W3eF2lwN4uGBsBnCGJU7C9onPfVl6QwPAmgEFw5XzZ4qWxmk0WplDZN0uKwnyNLUrXLOZsjcCmxpbS3Q6P%2FOj0onJve5IKLKUqkjy3SATB8Jz6f%2FThDw%3D%3D%22%2C%22binding%22%3A%22REDIRECT%22%2C%22initiator%22%3A%22SP%22%7D&amp;applicationId=7634456a-d5a9-4c1f-85a4-6080182a1be9" w:history="1">
        <w:r w:rsidRPr="001C17C7">
          <w:rPr>
            <w:rStyle w:val="Hyperlink"/>
            <w:color w:val="141313" w:themeColor="text1"/>
            <w:szCs w:val="20"/>
          </w:rPr>
          <w:t>here</w:t>
        </w:r>
      </w:hyperlink>
      <w:r>
        <w:rPr>
          <w:szCs w:val="20"/>
        </w:rPr>
        <w:t xml:space="preserve">. </w:t>
      </w:r>
    </w:p>
    <w:p w14:paraId="23A6A2EC" w14:textId="77777777" w:rsidR="001F5792" w:rsidRDefault="001F5792" w:rsidP="00F249DB">
      <w:pPr>
        <w:pStyle w:val="BodyCopy"/>
        <w:rPr>
          <w:szCs w:val="20"/>
        </w:rPr>
      </w:pPr>
    </w:p>
    <w:p w14:paraId="4AC4FD1E" w14:textId="77777777" w:rsidR="001F5792" w:rsidRDefault="001F5792" w:rsidP="00EF621B">
      <w:pPr>
        <w:rPr>
          <w:rFonts w:ascii="Calibri Light" w:hAnsi="Calibri Light" w:cs="Calibri Light"/>
          <w:color w:val="4E8FE0" w:themeColor="accent3" w:themeTint="99"/>
          <w:sz w:val="20"/>
          <w:szCs w:val="20"/>
        </w:rPr>
      </w:pPr>
    </w:p>
    <w:p w14:paraId="022F54E3" w14:textId="77777777" w:rsidR="00AA2DC9" w:rsidRDefault="00AD7522" w:rsidP="00EF621B">
      <w:pPr>
        <w:rPr>
          <w:rFonts w:ascii="Calibri Light" w:hAnsi="Calibri Light" w:cs="Calibri Light"/>
          <w:color w:val="4E8FE0" w:themeColor="accent3" w:themeTint="99"/>
          <w:sz w:val="20"/>
          <w:szCs w:val="20"/>
        </w:rPr>
      </w:pPr>
      <w:r>
        <w:rPr>
          <w:noProof/>
        </w:rPr>
        <w:drawing>
          <wp:anchor distT="0" distB="0" distL="114300" distR="114300" simplePos="0" relativeHeight="251658259" behindDoc="0" locked="0" layoutInCell="1" allowOverlap="1" wp14:anchorId="56FC6AD0" wp14:editId="2C9A9650">
            <wp:simplePos x="0" y="0"/>
            <wp:positionH relativeFrom="margin">
              <wp:posOffset>-466725</wp:posOffset>
            </wp:positionH>
            <wp:positionV relativeFrom="page">
              <wp:posOffset>9048115</wp:posOffset>
            </wp:positionV>
            <wp:extent cx="7141845" cy="1532890"/>
            <wp:effectExtent l="0" t="0" r="0" b="0"/>
            <wp:wrapNone/>
            <wp:docPr id="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41845" cy="15328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D83053" w14:textId="77777777" w:rsidR="00AA2DC9" w:rsidRDefault="00AA2DC9" w:rsidP="00EF621B">
      <w:pPr>
        <w:rPr>
          <w:rFonts w:ascii="Calibri Light" w:hAnsi="Calibri Light" w:cs="Calibri Light"/>
          <w:color w:val="4E8FE0" w:themeColor="accent3" w:themeTint="99"/>
          <w:sz w:val="20"/>
          <w:szCs w:val="20"/>
        </w:rPr>
      </w:pPr>
    </w:p>
    <w:p w14:paraId="3CC2D245" w14:textId="77777777" w:rsidR="00AA2DC9" w:rsidRDefault="00AA2DC9" w:rsidP="00EF621B">
      <w:pPr>
        <w:rPr>
          <w:rFonts w:ascii="Calibri Light" w:hAnsi="Calibri Light" w:cs="Calibri Light"/>
          <w:color w:val="4E8FE0" w:themeColor="accent3" w:themeTint="99"/>
          <w:sz w:val="20"/>
          <w:szCs w:val="20"/>
        </w:rPr>
      </w:pPr>
    </w:p>
    <w:p w14:paraId="1909840D" w14:textId="77777777" w:rsidR="008354A2" w:rsidRDefault="008354A2" w:rsidP="00AA2DC9">
      <w:pPr>
        <w:rPr>
          <w:rFonts w:ascii="Calibri Light" w:hAnsi="Calibri Light" w:cs="Calibri Light"/>
          <w:b/>
          <w:bCs/>
          <w:noProof/>
          <w:color w:val="4E8FE0" w:themeColor="accent3" w:themeTint="99"/>
          <w:sz w:val="20"/>
          <w:szCs w:val="20"/>
        </w:rPr>
      </w:pPr>
    </w:p>
    <w:p w14:paraId="1D1B982E" w14:textId="77777777" w:rsidR="00AA2DC9" w:rsidRPr="00F45308" w:rsidRDefault="00AD7522" w:rsidP="00AA2DC9">
      <w:r>
        <w:rPr>
          <w:noProof/>
        </w:rPr>
        <w:drawing>
          <wp:anchor distT="0" distB="0" distL="114300" distR="114300" simplePos="0" relativeHeight="251658258" behindDoc="1" locked="0" layoutInCell="1" allowOverlap="1" wp14:anchorId="4185525B" wp14:editId="32B537FD">
            <wp:simplePos x="0" y="0"/>
            <wp:positionH relativeFrom="column">
              <wp:posOffset>-152400</wp:posOffset>
            </wp:positionH>
            <wp:positionV relativeFrom="paragraph">
              <wp:posOffset>0</wp:posOffset>
            </wp:positionV>
            <wp:extent cx="1414145" cy="1414145"/>
            <wp:effectExtent l="0" t="0" r="0" b="0"/>
            <wp:wrapTight wrapText="bothSides">
              <wp:wrapPolygon edited="0">
                <wp:start x="0" y="0"/>
                <wp:lineTo x="0" y="21241"/>
                <wp:lineTo x="21241" y="21241"/>
                <wp:lineTo x="21241" y="0"/>
                <wp:lineTo x="0" y="0"/>
              </wp:wrapPolygon>
            </wp:wrapTight>
            <wp:docPr id="24" name="Picture 24" descr="A picture containing food, drawing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 picture containing food, drawing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14145" cy="1414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12AB" w:rsidRPr="00FF4EFB">
        <w:rPr>
          <w:b/>
          <w:bCs/>
        </w:rPr>
        <w:t>Q:</w:t>
      </w:r>
      <w:r w:rsidR="00C712AB" w:rsidRPr="00F45308">
        <w:t xml:space="preserve"> </w:t>
      </w:r>
      <w:r w:rsidR="00AA2DC9" w:rsidRPr="00F45308">
        <w:t xml:space="preserve">Are cedants required to include sub-limits in the Annual Aggregate Report? </w:t>
      </w:r>
    </w:p>
    <w:p w14:paraId="46A9CBB1" w14:textId="77777777" w:rsidR="00207EBE" w:rsidRPr="00FF4EFB" w:rsidRDefault="00207EBE" w:rsidP="00AA2DC9">
      <w:pPr>
        <w:rPr>
          <w:rFonts w:ascii="Calibri Light" w:hAnsi="Calibri Light" w:cs="Calibri Light"/>
          <w:color w:val="4E8FE0" w:themeColor="accent3" w:themeTint="99"/>
          <w:sz w:val="20"/>
          <w:szCs w:val="20"/>
        </w:rPr>
      </w:pPr>
      <w:r w:rsidRPr="00F45308">
        <w:t>Examples of sub-limits include</w:t>
      </w:r>
      <w:r w:rsidR="008E6CFB" w:rsidRPr="00F45308">
        <w:t>: Fire Removal of Debris, and Fire Rewriting of Records; and Business Interruption such as BI</w:t>
      </w:r>
      <w:r w:rsidR="00A62342" w:rsidRPr="00F45308">
        <w:t xml:space="preserve"> Total Limit of Liability, BI AICOW, BI Claims Preparation Costs, BI O/S Accts Receivable, BI Rent Receivable. </w:t>
      </w:r>
    </w:p>
    <w:p w14:paraId="7AF81ADE" w14:textId="77777777" w:rsidR="00AA2DC9" w:rsidRPr="00C712AB" w:rsidRDefault="00AA2DC9" w:rsidP="00AA2DC9">
      <w:r w:rsidRPr="00F45308">
        <w:rPr>
          <w:b/>
          <w:bCs/>
        </w:rPr>
        <w:t>A:</w:t>
      </w:r>
      <w:r w:rsidRPr="00C712AB">
        <w:t xml:space="preserve"> Cedants are not required to submit </w:t>
      </w:r>
      <w:r w:rsidR="00C712AB" w:rsidRPr="00C712AB">
        <w:t xml:space="preserve">building sub-limits or BI sub-limits in the Annual Aggregate Report. </w:t>
      </w:r>
    </w:p>
    <w:p w14:paraId="1B2BA120" w14:textId="77777777" w:rsidR="001F5792" w:rsidRDefault="001F5792" w:rsidP="00EF621B">
      <w:pPr>
        <w:rPr>
          <w:rFonts w:ascii="Calibri Light" w:hAnsi="Calibri Light" w:cs="Calibri Light"/>
          <w:color w:val="4E8FE0" w:themeColor="accent3" w:themeTint="99"/>
          <w:sz w:val="20"/>
          <w:szCs w:val="20"/>
        </w:rPr>
      </w:pPr>
    </w:p>
    <w:p w14:paraId="73D10072" w14:textId="77777777" w:rsidR="001F5792" w:rsidRDefault="001F5792" w:rsidP="00EF621B">
      <w:pPr>
        <w:rPr>
          <w:rFonts w:ascii="Calibri Light" w:hAnsi="Calibri Light" w:cs="Calibri Light"/>
          <w:color w:val="4E8FE0" w:themeColor="accent3" w:themeTint="99"/>
          <w:sz w:val="20"/>
          <w:szCs w:val="20"/>
        </w:rPr>
      </w:pPr>
    </w:p>
    <w:p w14:paraId="340AFB9E" w14:textId="77777777" w:rsidR="001F5792" w:rsidRDefault="001F5792" w:rsidP="00EF621B">
      <w:pPr>
        <w:rPr>
          <w:rFonts w:ascii="Calibri Light" w:hAnsi="Calibri Light" w:cs="Calibri Light"/>
          <w:color w:val="4E8FE0" w:themeColor="accent3" w:themeTint="99"/>
          <w:sz w:val="20"/>
          <w:szCs w:val="20"/>
        </w:rPr>
      </w:pPr>
    </w:p>
    <w:p w14:paraId="2463ACF3" w14:textId="77777777" w:rsidR="001F5792" w:rsidRDefault="001F5792" w:rsidP="00EF621B">
      <w:pPr>
        <w:rPr>
          <w:rFonts w:ascii="Calibri Light" w:hAnsi="Calibri Light" w:cs="Calibri Light"/>
          <w:color w:val="4E8FE0" w:themeColor="accent3" w:themeTint="99"/>
          <w:sz w:val="20"/>
          <w:szCs w:val="20"/>
        </w:rPr>
      </w:pPr>
    </w:p>
    <w:p w14:paraId="1EEEA3DF" w14:textId="77777777" w:rsidR="001F5792" w:rsidRDefault="001F5792" w:rsidP="00EF621B">
      <w:pPr>
        <w:rPr>
          <w:rFonts w:ascii="Calibri Light" w:hAnsi="Calibri Light" w:cs="Calibri Light"/>
          <w:color w:val="4E8FE0" w:themeColor="accent3" w:themeTint="99"/>
          <w:sz w:val="20"/>
          <w:szCs w:val="20"/>
        </w:rPr>
      </w:pPr>
    </w:p>
    <w:p w14:paraId="44116154" w14:textId="77777777" w:rsidR="001F5792" w:rsidRDefault="001F5792" w:rsidP="00EF621B">
      <w:pPr>
        <w:rPr>
          <w:rFonts w:ascii="Calibri Light" w:hAnsi="Calibri Light" w:cs="Calibri Light"/>
          <w:color w:val="4E8FE0" w:themeColor="accent3" w:themeTint="99"/>
          <w:sz w:val="20"/>
          <w:szCs w:val="20"/>
        </w:rPr>
      </w:pPr>
    </w:p>
    <w:p w14:paraId="69CF99A5" w14:textId="77777777" w:rsidR="001F5792" w:rsidRDefault="001F5792" w:rsidP="00EF621B">
      <w:pPr>
        <w:rPr>
          <w:rFonts w:ascii="Calibri Light" w:hAnsi="Calibri Light" w:cs="Calibri Light"/>
          <w:color w:val="4E8FE0" w:themeColor="accent3" w:themeTint="99"/>
          <w:sz w:val="20"/>
          <w:szCs w:val="20"/>
        </w:rPr>
      </w:pPr>
    </w:p>
    <w:p w14:paraId="5C464FBE" w14:textId="77777777" w:rsidR="001F5792" w:rsidRDefault="001F5792" w:rsidP="00EF621B">
      <w:pPr>
        <w:rPr>
          <w:rFonts w:ascii="Calibri Light" w:hAnsi="Calibri Light" w:cs="Calibri Light"/>
          <w:color w:val="4E8FE0" w:themeColor="accent3" w:themeTint="99"/>
          <w:sz w:val="20"/>
          <w:szCs w:val="20"/>
        </w:rPr>
      </w:pPr>
    </w:p>
    <w:p w14:paraId="106E0F15" w14:textId="77777777" w:rsidR="001F5792" w:rsidRDefault="001F5792" w:rsidP="00EF621B">
      <w:pPr>
        <w:rPr>
          <w:rFonts w:ascii="Calibri Light" w:hAnsi="Calibri Light" w:cs="Calibri Light"/>
          <w:color w:val="4E8FE0" w:themeColor="accent3" w:themeTint="99"/>
          <w:sz w:val="20"/>
          <w:szCs w:val="20"/>
        </w:rPr>
      </w:pPr>
    </w:p>
    <w:p w14:paraId="6945510C" w14:textId="77777777" w:rsidR="001F5792" w:rsidRDefault="001F5792" w:rsidP="00EF621B">
      <w:pPr>
        <w:rPr>
          <w:rFonts w:ascii="Calibri Light" w:hAnsi="Calibri Light" w:cs="Calibri Light"/>
          <w:color w:val="4E8FE0" w:themeColor="accent3" w:themeTint="99"/>
          <w:sz w:val="20"/>
          <w:szCs w:val="20"/>
        </w:rPr>
      </w:pPr>
    </w:p>
    <w:p w14:paraId="234330F2" w14:textId="77777777" w:rsidR="001F5792" w:rsidRDefault="001F5792" w:rsidP="00EF621B">
      <w:pPr>
        <w:rPr>
          <w:rFonts w:ascii="Calibri Light" w:hAnsi="Calibri Light" w:cs="Calibri Light"/>
          <w:color w:val="4E8FE0" w:themeColor="accent3" w:themeTint="99"/>
          <w:sz w:val="20"/>
          <w:szCs w:val="20"/>
        </w:rPr>
      </w:pPr>
    </w:p>
    <w:p w14:paraId="63B989DB" w14:textId="77777777" w:rsidR="001F5792" w:rsidRDefault="001F5792" w:rsidP="00EF621B">
      <w:pPr>
        <w:rPr>
          <w:rFonts w:ascii="Calibri Light" w:hAnsi="Calibri Light" w:cs="Calibri Light"/>
          <w:color w:val="4E8FE0" w:themeColor="accent3" w:themeTint="99"/>
          <w:sz w:val="20"/>
          <w:szCs w:val="20"/>
        </w:rPr>
      </w:pPr>
    </w:p>
    <w:p w14:paraId="5FEA7D82" w14:textId="77777777" w:rsidR="001F5792" w:rsidRDefault="001F5792" w:rsidP="00EF621B">
      <w:pPr>
        <w:rPr>
          <w:rFonts w:ascii="Calibri Light" w:hAnsi="Calibri Light" w:cs="Calibri Light"/>
          <w:color w:val="4E8FE0" w:themeColor="accent3" w:themeTint="99"/>
          <w:sz w:val="20"/>
          <w:szCs w:val="20"/>
        </w:rPr>
      </w:pPr>
    </w:p>
    <w:p w14:paraId="41DDD418" w14:textId="77777777" w:rsidR="001F5792" w:rsidRDefault="001F5792" w:rsidP="00EF621B">
      <w:pPr>
        <w:rPr>
          <w:rFonts w:ascii="Calibri Light" w:hAnsi="Calibri Light" w:cs="Calibri Light"/>
          <w:color w:val="4E8FE0" w:themeColor="accent3" w:themeTint="99"/>
          <w:sz w:val="20"/>
          <w:szCs w:val="20"/>
        </w:rPr>
      </w:pPr>
    </w:p>
    <w:p w14:paraId="761E7DD3" w14:textId="77777777" w:rsidR="001F5792" w:rsidRDefault="001F5792" w:rsidP="00EF621B">
      <w:pPr>
        <w:rPr>
          <w:rFonts w:ascii="Calibri Light" w:hAnsi="Calibri Light" w:cs="Calibri Light"/>
          <w:color w:val="4E8FE0" w:themeColor="accent3" w:themeTint="99"/>
          <w:sz w:val="20"/>
          <w:szCs w:val="20"/>
        </w:rPr>
      </w:pPr>
    </w:p>
    <w:p w14:paraId="0ACDF114" w14:textId="77777777" w:rsidR="00CA4A0D" w:rsidRPr="00941A42" w:rsidRDefault="00CA4A0D" w:rsidP="00941A42">
      <w:pPr>
        <w:spacing w:after="200" w:line="276" w:lineRule="auto"/>
        <w:rPr>
          <w:rFonts w:ascii="Calibri Light" w:hAnsi="Calibri Light" w:cs="Calibri Light"/>
          <w:sz w:val="20"/>
          <w:szCs w:val="20"/>
        </w:rPr>
      </w:pPr>
    </w:p>
    <w:sectPr w:rsidR="00CA4A0D" w:rsidRPr="00941A42" w:rsidSect="00772251">
      <w:headerReference w:type="default" r:id="rId31"/>
      <w:footerReference w:type="default" r:id="rId32"/>
      <w:type w:val="continuous"/>
      <w:pgSz w:w="11906" w:h="16838"/>
      <w:pgMar w:top="2058" w:right="1134" w:bottom="1134" w:left="1134" w:header="709" w:footer="346"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C23B50" w14:textId="77777777" w:rsidR="00E337FB" w:rsidRDefault="00E337FB" w:rsidP="00DF4E9A">
      <w:pPr>
        <w:spacing w:after="0"/>
      </w:pPr>
      <w:r>
        <w:separator/>
      </w:r>
    </w:p>
  </w:endnote>
  <w:endnote w:type="continuationSeparator" w:id="0">
    <w:p w14:paraId="176A10D6" w14:textId="77777777" w:rsidR="00E337FB" w:rsidRDefault="00E337FB" w:rsidP="00DF4E9A">
      <w:pPr>
        <w:spacing w:after="0"/>
      </w:pPr>
      <w:r>
        <w:continuationSeparator/>
      </w:r>
    </w:p>
  </w:endnote>
  <w:endnote w:type="continuationNotice" w:id="1">
    <w:p w14:paraId="40796DD5" w14:textId="77777777" w:rsidR="00E337FB" w:rsidRDefault="00E337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Meiryo">
    <w:charset w:val="80"/>
    <w:family w:val="swiss"/>
    <w:pitch w:val="variable"/>
    <w:sig w:usb0="E00002FF" w:usb1="6AC7FFFF" w:usb2="08000012" w:usb3="00000000" w:csb0="0002009F" w:csb1="00000000"/>
  </w:font>
  <w:font w:name="Lucida Grande">
    <w:altName w:val="Segoe UI"/>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6BC836" w14:textId="77777777" w:rsidR="008C5239" w:rsidRDefault="008C5239" w:rsidP="00642ED0">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2915">
      <w:rPr>
        <w:rStyle w:val="PageNumber"/>
        <w:noProof/>
      </w:rPr>
      <w:t>1</w:t>
    </w:r>
    <w:r>
      <w:rPr>
        <w:rStyle w:val="PageNumber"/>
      </w:rPr>
      <w:fldChar w:fldCharType="end"/>
    </w:r>
  </w:p>
  <w:p w14:paraId="12EC65AF" w14:textId="77777777" w:rsidR="008C5239" w:rsidRDefault="008C5239" w:rsidP="003F3B8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1"/>
      <w:gridCol w:w="3211"/>
      <w:gridCol w:w="3211"/>
    </w:tblGrid>
    <w:tr w:rsidR="53C0ED1F" w14:paraId="399A39D8" w14:textId="77777777" w:rsidTr="00F45308">
      <w:tc>
        <w:tcPr>
          <w:tcW w:w="3211" w:type="dxa"/>
        </w:tcPr>
        <w:p w14:paraId="7E1F9849" w14:textId="77777777" w:rsidR="53C0ED1F" w:rsidRDefault="53C0ED1F" w:rsidP="00F45308">
          <w:pPr>
            <w:pStyle w:val="Header"/>
            <w:ind w:left="-115"/>
          </w:pPr>
        </w:p>
      </w:tc>
      <w:tc>
        <w:tcPr>
          <w:tcW w:w="3211" w:type="dxa"/>
        </w:tcPr>
        <w:p w14:paraId="1D2226C7" w14:textId="77777777" w:rsidR="53C0ED1F" w:rsidRDefault="53C0ED1F" w:rsidP="00F45308">
          <w:pPr>
            <w:pStyle w:val="Header"/>
            <w:jc w:val="center"/>
          </w:pPr>
        </w:p>
      </w:tc>
      <w:tc>
        <w:tcPr>
          <w:tcW w:w="3211" w:type="dxa"/>
        </w:tcPr>
        <w:p w14:paraId="42365651" w14:textId="77777777" w:rsidR="53C0ED1F" w:rsidRDefault="53C0ED1F" w:rsidP="00F45308">
          <w:pPr>
            <w:pStyle w:val="Header"/>
            <w:ind w:right="-115"/>
            <w:jc w:val="right"/>
          </w:pPr>
        </w:p>
      </w:tc>
    </w:tr>
  </w:tbl>
  <w:p w14:paraId="6CA9D3D4" w14:textId="77777777" w:rsidR="006F2DF0" w:rsidRDefault="006F2D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89F83" w14:textId="77777777" w:rsidR="008C5239" w:rsidRDefault="008C52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31B0F6" w14:textId="77777777" w:rsidR="00E337FB" w:rsidRDefault="00E337FB" w:rsidP="00DF4E9A">
      <w:pPr>
        <w:spacing w:after="0"/>
      </w:pPr>
      <w:r>
        <w:separator/>
      </w:r>
    </w:p>
  </w:footnote>
  <w:footnote w:type="continuationSeparator" w:id="0">
    <w:p w14:paraId="1A5AF5E5" w14:textId="77777777" w:rsidR="00E337FB" w:rsidRDefault="00E337FB" w:rsidP="00DF4E9A">
      <w:pPr>
        <w:spacing w:after="0"/>
      </w:pPr>
      <w:r>
        <w:continuationSeparator/>
      </w:r>
    </w:p>
  </w:footnote>
  <w:footnote w:type="continuationNotice" w:id="1">
    <w:p w14:paraId="1AA25156" w14:textId="77777777" w:rsidR="00E337FB" w:rsidRDefault="00E337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7A2417" w14:textId="77777777" w:rsidR="00065B2E" w:rsidRDefault="00AD7522">
    <w:r>
      <w:rPr>
        <w:noProof/>
      </w:rPr>
      <w:drawing>
        <wp:anchor distT="0" distB="0" distL="114300" distR="114300" simplePos="0" relativeHeight="251658240" behindDoc="1" locked="0" layoutInCell="1" allowOverlap="1" wp14:anchorId="6296E1EB" wp14:editId="5165D806">
          <wp:simplePos x="0" y="0"/>
          <wp:positionH relativeFrom="page">
            <wp:posOffset>0</wp:posOffset>
          </wp:positionH>
          <wp:positionV relativeFrom="page">
            <wp:posOffset>0</wp:posOffset>
          </wp:positionV>
          <wp:extent cx="7520305" cy="10692130"/>
          <wp:effectExtent l="0" t="0" r="0" b="0"/>
          <wp:wrapNone/>
          <wp:docPr id="1" name="Picture 4" descr="A screenshot of a cell phone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ell phone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0305" cy="1069213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F903A" w14:textId="77777777" w:rsidR="008C5239" w:rsidRDefault="00AD7522" w:rsidP="00FA1D40">
    <w:pPr>
      <w:tabs>
        <w:tab w:val="left" w:pos="1125"/>
      </w:tabs>
    </w:pPr>
    <w:r>
      <w:rPr>
        <w:noProof/>
      </w:rPr>
      <w:drawing>
        <wp:anchor distT="0" distB="0" distL="114300" distR="114300" simplePos="0" relativeHeight="251657216" behindDoc="1" locked="0" layoutInCell="1" allowOverlap="1" wp14:anchorId="4B1D4E59" wp14:editId="3E5382F3">
          <wp:simplePos x="0" y="0"/>
          <wp:positionH relativeFrom="page">
            <wp:align>left</wp:align>
          </wp:positionH>
          <wp:positionV relativeFrom="paragraph">
            <wp:posOffset>-448310</wp:posOffset>
          </wp:positionV>
          <wp:extent cx="7560310" cy="1123315"/>
          <wp:effectExtent l="0" t="0" r="0" b="0"/>
          <wp:wrapNone/>
          <wp:docPr id="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23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A1D4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9508F2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CB8C252"/>
    <w:lvl w:ilvl="0">
      <w:start w:val="1"/>
      <w:numFmt w:val="decimal"/>
      <w:lvlText w:val="%1."/>
      <w:lvlJc w:val="left"/>
      <w:pPr>
        <w:tabs>
          <w:tab w:val="num" w:pos="1492"/>
        </w:tabs>
        <w:ind w:left="1492" w:hanging="360"/>
      </w:pPr>
      <w:rPr>
        <w:rFonts w:cs="Times New Roman"/>
      </w:rPr>
    </w:lvl>
  </w:abstractNum>
  <w:abstractNum w:abstractNumId="2" w15:restartNumberingAfterBreak="0">
    <w:nsid w:val="FFFFFF7D"/>
    <w:multiLevelType w:val="singleLevel"/>
    <w:tmpl w:val="4568000A"/>
    <w:lvl w:ilvl="0">
      <w:start w:val="1"/>
      <w:numFmt w:val="decimal"/>
      <w:lvlText w:val="%1."/>
      <w:lvlJc w:val="left"/>
      <w:pPr>
        <w:tabs>
          <w:tab w:val="num" w:pos="1209"/>
        </w:tabs>
        <w:ind w:left="1209" w:hanging="360"/>
      </w:pPr>
      <w:rPr>
        <w:rFonts w:cs="Times New Roman"/>
      </w:rPr>
    </w:lvl>
  </w:abstractNum>
  <w:abstractNum w:abstractNumId="3" w15:restartNumberingAfterBreak="0">
    <w:nsid w:val="FFFFFF7E"/>
    <w:multiLevelType w:val="singleLevel"/>
    <w:tmpl w:val="E3DAC92C"/>
    <w:lvl w:ilvl="0">
      <w:start w:val="1"/>
      <w:numFmt w:val="decimal"/>
      <w:lvlText w:val="%1."/>
      <w:lvlJc w:val="left"/>
      <w:pPr>
        <w:tabs>
          <w:tab w:val="num" w:pos="926"/>
        </w:tabs>
        <w:ind w:left="926" w:hanging="360"/>
      </w:pPr>
      <w:rPr>
        <w:rFonts w:cs="Times New Roman"/>
      </w:rPr>
    </w:lvl>
  </w:abstractNum>
  <w:abstractNum w:abstractNumId="4" w15:restartNumberingAfterBreak="0">
    <w:nsid w:val="FFFFFF7F"/>
    <w:multiLevelType w:val="singleLevel"/>
    <w:tmpl w:val="47F26A14"/>
    <w:lvl w:ilvl="0">
      <w:start w:val="1"/>
      <w:numFmt w:val="decimal"/>
      <w:lvlText w:val="%1."/>
      <w:lvlJc w:val="left"/>
      <w:pPr>
        <w:tabs>
          <w:tab w:val="num" w:pos="643"/>
        </w:tabs>
        <w:ind w:left="643" w:hanging="360"/>
      </w:pPr>
      <w:rPr>
        <w:rFonts w:cs="Times New Roman"/>
      </w:rPr>
    </w:lvl>
  </w:abstractNum>
  <w:abstractNum w:abstractNumId="5" w15:restartNumberingAfterBreak="0">
    <w:nsid w:val="FFFFFF80"/>
    <w:multiLevelType w:val="singleLevel"/>
    <w:tmpl w:val="299EDBB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hybridMultilevel"/>
    <w:tmpl w:val="A92C690A"/>
    <w:lvl w:ilvl="0" w:tplc="272ABAD2">
      <w:start w:val="1"/>
      <w:numFmt w:val="bullet"/>
      <w:lvlText w:val=""/>
      <w:lvlJc w:val="left"/>
      <w:pPr>
        <w:tabs>
          <w:tab w:val="num" w:pos="1209"/>
        </w:tabs>
        <w:ind w:left="1209" w:hanging="360"/>
      </w:pPr>
      <w:rPr>
        <w:rFonts w:ascii="Symbol" w:hAnsi="Symbol" w:hint="default"/>
      </w:rPr>
    </w:lvl>
    <w:lvl w:ilvl="1" w:tplc="B2E6B536">
      <w:numFmt w:val="decimal"/>
      <w:lvlText w:val=""/>
      <w:lvlJc w:val="left"/>
      <w:rPr>
        <w:rFonts w:cs="Times New Roman"/>
      </w:rPr>
    </w:lvl>
    <w:lvl w:ilvl="2" w:tplc="6C4E4602">
      <w:numFmt w:val="decimal"/>
      <w:lvlText w:val=""/>
      <w:lvlJc w:val="left"/>
      <w:rPr>
        <w:rFonts w:cs="Times New Roman"/>
      </w:rPr>
    </w:lvl>
    <w:lvl w:ilvl="3" w:tplc="1666BB5E">
      <w:numFmt w:val="decimal"/>
      <w:lvlText w:val=""/>
      <w:lvlJc w:val="left"/>
      <w:rPr>
        <w:rFonts w:cs="Times New Roman"/>
      </w:rPr>
    </w:lvl>
    <w:lvl w:ilvl="4" w:tplc="8A068A3C">
      <w:numFmt w:val="decimal"/>
      <w:lvlText w:val=""/>
      <w:lvlJc w:val="left"/>
      <w:rPr>
        <w:rFonts w:cs="Times New Roman"/>
      </w:rPr>
    </w:lvl>
    <w:lvl w:ilvl="5" w:tplc="8180B518">
      <w:numFmt w:val="decimal"/>
      <w:lvlText w:val=""/>
      <w:lvlJc w:val="left"/>
      <w:rPr>
        <w:rFonts w:cs="Times New Roman"/>
      </w:rPr>
    </w:lvl>
    <w:lvl w:ilvl="6" w:tplc="D1C88E14">
      <w:numFmt w:val="decimal"/>
      <w:lvlText w:val=""/>
      <w:lvlJc w:val="left"/>
      <w:rPr>
        <w:rFonts w:cs="Times New Roman"/>
      </w:rPr>
    </w:lvl>
    <w:lvl w:ilvl="7" w:tplc="0BA28994">
      <w:numFmt w:val="decimal"/>
      <w:lvlText w:val=""/>
      <w:lvlJc w:val="left"/>
      <w:rPr>
        <w:rFonts w:cs="Times New Roman"/>
      </w:rPr>
    </w:lvl>
    <w:lvl w:ilvl="8" w:tplc="93CA47E0">
      <w:numFmt w:val="decimal"/>
      <w:lvlText w:val=""/>
      <w:lvlJc w:val="left"/>
      <w:rPr>
        <w:rFonts w:cs="Times New Roman"/>
      </w:rPr>
    </w:lvl>
  </w:abstractNum>
  <w:abstractNum w:abstractNumId="7" w15:restartNumberingAfterBreak="0">
    <w:nsid w:val="FFFFFF82"/>
    <w:multiLevelType w:val="hybridMultilevel"/>
    <w:tmpl w:val="05D28C6C"/>
    <w:lvl w:ilvl="0" w:tplc="F1389B9C">
      <w:start w:val="1"/>
      <w:numFmt w:val="bullet"/>
      <w:lvlText w:val=""/>
      <w:lvlJc w:val="left"/>
      <w:pPr>
        <w:tabs>
          <w:tab w:val="num" w:pos="926"/>
        </w:tabs>
        <w:ind w:left="926" w:hanging="360"/>
      </w:pPr>
      <w:rPr>
        <w:rFonts w:ascii="Symbol" w:hAnsi="Symbol" w:hint="default"/>
      </w:rPr>
    </w:lvl>
    <w:lvl w:ilvl="1" w:tplc="57444D6C">
      <w:numFmt w:val="decimal"/>
      <w:lvlText w:val=""/>
      <w:lvlJc w:val="left"/>
      <w:rPr>
        <w:rFonts w:cs="Times New Roman"/>
      </w:rPr>
    </w:lvl>
    <w:lvl w:ilvl="2" w:tplc="8E7E20A0">
      <w:numFmt w:val="decimal"/>
      <w:lvlText w:val=""/>
      <w:lvlJc w:val="left"/>
      <w:rPr>
        <w:rFonts w:cs="Times New Roman"/>
      </w:rPr>
    </w:lvl>
    <w:lvl w:ilvl="3" w:tplc="1CA8E376">
      <w:numFmt w:val="decimal"/>
      <w:lvlText w:val=""/>
      <w:lvlJc w:val="left"/>
      <w:rPr>
        <w:rFonts w:cs="Times New Roman"/>
      </w:rPr>
    </w:lvl>
    <w:lvl w:ilvl="4" w:tplc="ACCC7FC0">
      <w:numFmt w:val="decimal"/>
      <w:lvlText w:val=""/>
      <w:lvlJc w:val="left"/>
      <w:rPr>
        <w:rFonts w:cs="Times New Roman"/>
      </w:rPr>
    </w:lvl>
    <w:lvl w:ilvl="5" w:tplc="4EE4EE4C">
      <w:numFmt w:val="decimal"/>
      <w:lvlText w:val=""/>
      <w:lvlJc w:val="left"/>
      <w:rPr>
        <w:rFonts w:cs="Times New Roman"/>
      </w:rPr>
    </w:lvl>
    <w:lvl w:ilvl="6" w:tplc="9D68252A">
      <w:numFmt w:val="decimal"/>
      <w:lvlText w:val=""/>
      <w:lvlJc w:val="left"/>
      <w:rPr>
        <w:rFonts w:cs="Times New Roman"/>
      </w:rPr>
    </w:lvl>
    <w:lvl w:ilvl="7" w:tplc="301AA9EC">
      <w:numFmt w:val="decimal"/>
      <w:lvlText w:val=""/>
      <w:lvlJc w:val="left"/>
      <w:rPr>
        <w:rFonts w:cs="Times New Roman"/>
      </w:rPr>
    </w:lvl>
    <w:lvl w:ilvl="8" w:tplc="6CF2E296">
      <w:numFmt w:val="decimal"/>
      <w:lvlText w:val=""/>
      <w:lvlJc w:val="left"/>
      <w:rPr>
        <w:rFonts w:cs="Times New Roman"/>
      </w:rPr>
    </w:lvl>
  </w:abstractNum>
  <w:abstractNum w:abstractNumId="8" w15:restartNumberingAfterBreak="0">
    <w:nsid w:val="FFFFFF83"/>
    <w:multiLevelType w:val="multilevel"/>
    <w:tmpl w:val="A766923C"/>
    <w:lvl w:ilvl="0">
      <w:start w:val="1"/>
      <w:numFmt w:val="bullet"/>
      <w:lvlText w:val=""/>
      <w:lvlJc w:val="left"/>
      <w:pPr>
        <w:tabs>
          <w:tab w:val="num" w:pos="643"/>
        </w:tabs>
        <w:ind w:left="643"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15:restartNumberingAfterBreak="0">
    <w:nsid w:val="FFFFFF88"/>
    <w:multiLevelType w:val="hybridMultilevel"/>
    <w:tmpl w:val="F7E47544"/>
    <w:lvl w:ilvl="0" w:tplc="504A9A82">
      <w:start w:val="1"/>
      <w:numFmt w:val="decimal"/>
      <w:lvlText w:val="%1."/>
      <w:lvlJc w:val="left"/>
      <w:pPr>
        <w:tabs>
          <w:tab w:val="num" w:pos="360"/>
        </w:tabs>
        <w:ind w:left="360" w:hanging="360"/>
      </w:pPr>
      <w:rPr>
        <w:rFonts w:cs="Times New Roman"/>
      </w:rPr>
    </w:lvl>
    <w:lvl w:ilvl="1" w:tplc="E81ACB4E">
      <w:numFmt w:val="decimal"/>
      <w:lvlText w:val=""/>
      <w:lvlJc w:val="left"/>
      <w:rPr>
        <w:rFonts w:cs="Times New Roman"/>
      </w:rPr>
    </w:lvl>
    <w:lvl w:ilvl="2" w:tplc="15FA6BAA">
      <w:numFmt w:val="decimal"/>
      <w:lvlText w:val=""/>
      <w:lvlJc w:val="left"/>
      <w:rPr>
        <w:rFonts w:cs="Times New Roman"/>
      </w:rPr>
    </w:lvl>
    <w:lvl w:ilvl="3" w:tplc="C6F4F6DA">
      <w:numFmt w:val="decimal"/>
      <w:lvlText w:val=""/>
      <w:lvlJc w:val="left"/>
      <w:rPr>
        <w:rFonts w:cs="Times New Roman"/>
      </w:rPr>
    </w:lvl>
    <w:lvl w:ilvl="4" w:tplc="8A6CBB26">
      <w:numFmt w:val="decimal"/>
      <w:lvlText w:val=""/>
      <w:lvlJc w:val="left"/>
      <w:rPr>
        <w:rFonts w:cs="Times New Roman"/>
      </w:rPr>
    </w:lvl>
    <w:lvl w:ilvl="5" w:tplc="4C04B2B4">
      <w:numFmt w:val="decimal"/>
      <w:lvlText w:val=""/>
      <w:lvlJc w:val="left"/>
      <w:rPr>
        <w:rFonts w:cs="Times New Roman"/>
      </w:rPr>
    </w:lvl>
    <w:lvl w:ilvl="6" w:tplc="108AC646">
      <w:numFmt w:val="decimal"/>
      <w:lvlText w:val=""/>
      <w:lvlJc w:val="left"/>
      <w:rPr>
        <w:rFonts w:cs="Times New Roman"/>
      </w:rPr>
    </w:lvl>
    <w:lvl w:ilvl="7" w:tplc="EBDC1C4C">
      <w:numFmt w:val="decimal"/>
      <w:lvlText w:val=""/>
      <w:lvlJc w:val="left"/>
      <w:rPr>
        <w:rFonts w:cs="Times New Roman"/>
      </w:rPr>
    </w:lvl>
    <w:lvl w:ilvl="8" w:tplc="D0DC2460">
      <w:numFmt w:val="decimal"/>
      <w:lvlText w:val=""/>
      <w:lvlJc w:val="left"/>
      <w:rPr>
        <w:rFonts w:cs="Times New Roman"/>
      </w:rPr>
    </w:lvl>
  </w:abstractNum>
  <w:abstractNum w:abstractNumId="10" w15:restartNumberingAfterBreak="0">
    <w:nsid w:val="FFFFFF89"/>
    <w:multiLevelType w:val="multilevel"/>
    <w:tmpl w:val="6AAA9360"/>
    <w:lvl w:ilvl="0">
      <w:start w:val="1"/>
      <w:numFmt w:val="bullet"/>
      <w:lvlText w:val=""/>
      <w:lvlJc w:val="left"/>
      <w:pPr>
        <w:tabs>
          <w:tab w:val="num" w:pos="360"/>
        </w:tabs>
        <w:ind w:left="3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15:restartNumberingAfterBreak="0">
    <w:nsid w:val="0F915426"/>
    <w:multiLevelType w:val="hybridMultilevel"/>
    <w:tmpl w:val="75D037B4"/>
    <w:lvl w:ilvl="0" w:tplc="EB80156E">
      <w:start w:val="1"/>
      <w:numFmt w:val="bullet"/>
      <w:lvlText w:val=""/>
      <w:lvlJc w:val="left"/>
      <w:pPr>
        <w:ind w:left="720" w:hanging="360"/>
      </w:pPr>
      <w:rPr>
        <w:rFonts w:ascii="Symbol" w:hAnsi="Symbol" w:hint="default"/>
        <w:color w:val="BB3B20" w:themeColor="accent1"/>
      </w:rPr>
    </w:lvl>
    <w:lvl w:ilvl="1" w:tplc="96B05870">
      <w:start w:val="1"/>
      <w:numFmt w:val="bullet"/>
      <w:lvlText w:val="o"/>
      <w:lvlJc w:val="left"/>
      <w:pPr>
        <w:ind w:left="1440" w:hanging="360"/>
      </w:pPr>
      <w:rPr>
        <w:rFonts w:ascii="Courier New" w:hAnsi="Courier New" w:hint="default"/>
      </w:rPr>
    </w:lvl>
    <w:lvl w:ilvl="2" w:tplc="38AA3B06">
      <w:start w:val="1"/>
      <w:numFmt w:val="bullet"/>
      <w:lvlText w:val=""/>
      <w:lvlJc w:val="left"/>
      <w:pPr>
        <w:ind w:left="2160" w:hanging="360"/>
      </w:pPr>
      <w:rPr>
        <w:rFonts w:ascii="Symbol" w:hAnsi="Symbol" w:hint="default"/>
      </w:rPr>
    </w:lvl>
    <w:lvl w:ilvl="3" w:tplc="BACA7706">
      <w:start w:val="1"/>
      <w:numFmt w:val="bullet"/>
      <w:lvlText w:val=""/>
      <w:lvlJc w:val="left"/>
      <w:pPr>
        <w:ind w:left="2880" w:hanging="360"/>
      </w:pPr>
      <w:rPr>
        <w:rFonts w:ascii="Symbol" w:hAnsi="Symbol" w:hint="default"/>
      </w:rPr>
    </w:lvl>
    <w:lvl w:ilvl="4" w:tplc="A1027B3A">
      <w:start w:val="1"/>
      <w:numFmt w:val="bullet"/>
      <w:lvlText w:val="o"/>
      <w:lvlJc w:val="left"/>
      <w:pPr>
        <w:ind w:left="3600" w:hanging="360"/>
      </w:pPr>
      <w:rPr>
        <w:rFonts w:ascii="Courier New" w:hAnsi="Courier New" w:hint="default"/>
      </w:rPr>
    </w:lvl>
    <w:lvl w:ilvl="5" w:tplc="D8D85100">
      <w:start w:val="1"/>
      <w:numFmt w:val="bullet"/>
      <w:lvlText w:val=""/>
      <w:lvlJc w:val="left"/>
      <w:pPr>
        <w:ind w:left="4320" w:hanging="360"/>
      </w:pPr>
      <w:rPr>
        <w:rFonts w:ascii="Symbol" w:hAnsi="Symbol" w:hint="default"/>
      </w:rPr>
    </w:lvl>
    <w:lvl w:ilvl="6" w:tplc="C40A5D26">
      <w:start w:val="1"/>
      <w:numFmt w:val="bullet"/>
      <w:lvlText w:val=""/>
      <w:lvlJc w:val="left"/>
      <w:pPr>
        <w:ind w:left="5040" w:hanging="360"/>
      </w:pPr>
      <w:rPr>
        <w:rFonts w:ascii="Symbol" w:hAnsi="Symbol" w:hint="default"/>
      </w:rPr>
    </w:lvl>
    <w:lvl w:ilvl="7" w:tplc="E828E56E">
      <w:start w:val="1"/>
      <w:numFmt w:val="bullet"/>
      <w:lvlText w:val="o"/>
      <w:lvlJc w:val="left"/>
      <w:pPr>
        <w:ind w:left="5760" w:hanging="360"/>
      </w:pPr>
      <w:rPr>
        <w:rFonts w:ascii="Courier New" w:hAnsi="Courier New" w:hint="default"/>
      </w:rPr>
    </w:lvl>
    <w:lvl w:ilvl="8" w:tplc="44388BE6">
      <w:start w:val="1"/>
      <w:numFmt w:val="bullet"/>
      <w:lvlText w:val=""/>
      <w:lvlJc w:val="left"/>
      <w:pPr>
        <w:ind w:left="6480" w:hanging="360"/>
      </w:pPr>
      <w:rPr>
        <w:rFonts w:ascii="Symbol" w:hAnsi="Symbol" w:hint="default"/>
      </w:rPr>
    </w:lvl>
  </w:abstractNum>
  <w:abstractNum w:abstractNumId="12" w15:restartNumberingAfterBreak="0">
    <w:nsid w:val="13F4387C"/>
    <w:multiLevelType w:val="multilevel"/>
    <w:tmpl w:val="1970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3" w15:restartNumberingAfterBreak="0">
    <w:nsid w:val="21FB4D0D"/>
    <w:multiLevelType w:val="hybridMultilevel"/>
    <w:tmpl w:val="5466675A"/>
    <w:lvl w:ilvl="0" w:tplc="6A4EB54A">
      <w:start w:val="1"/>
      <w:numFmt w:val="bullet"/>
      <w:lvlText w:val="o"/>
      <w:lvlJc w:val="left"/>
      <w:pPr>
        <w:ind w:left="1080" w:hanging="360"/>
      </w:pPr>
      <w:rPr>
        <w:rFonts w:ascii="Courier New" w:hAnsi="Courier New"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4" w15:restartNumberingAfterBreak="0">
    <w:nsid w:val="22A256BA"/>
    <w:multiLevelType w:val="hybridMultilevel"/>
    <w:tmpl w:val="BF1E8A94"/>
    <w:lvl w:ilvl="0" w:tplc="91C6E6F4">
      <w:start w:val="1"/>
      <w:numFmt w:val="bullet"/>
      <w:lvlText w:val=""/>
      <w:lvlJc w:val="left"/>
      <w:pPr>
        <w:ind w:left="720" w:hanging="360"/>
      </w:pPr>
      <w:rPr>
        <w:rFonts w:ascii="Symbol" w:eastAsia="Times New Roman"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7D970F5"/>
    <w:multiLevelType w:val="multilevel"/>
    <w:tmpl w:val="5466675A"/>
    <w:lvl w:ilvl="0">
      <w:start w:val="1"/>
      <w:numFmt w:val="bullet"/>
      <w:lvlText w:val="o"/>
      <w:lvlJc w:val="left"/>
      <w:pPr>
        <w:ind w:left="1080" w:hanging="360"/>
      </w:pPr>
      <w:rPr>
        <w:rFonts w:ascii="Courier New" w:hAnsi="Courier New"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6" w15:restartNumberingAfterBreak="0">
    <w:nsid w:val="29945171"/>
    <w:multiLevelType w:val="hybridMultilevel"/>
    <w:tmpl w:val="5FA84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C85C9B"/>
    <w:multiLevelType w:val="hybridMultilevel"/>
    <w:tmpl w:val="32DC6B52"/>
    <w:lvl w:ilvl="0" w:tplc="BFF0DACC">
      <w:start w:val="1"/>
      <w:numFmt w:val="bullet"/>
      <w:lvlText w:val=""/>
      <w:lvlJc w:val="left"/>
      <w:pPr>
        <w:ind w:left="720" w:hanging="360"/>
      </w:pPr>
      <w:rPr>
        <w:rFonts w:ascii="Symbol" w:hAnsi="Symbol"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8" w15:restartNumberingAfterBreak="0">
    <w:nsid w:val="3BD1060B"/>
    <w:multiLevelType w:val="hybridMultilevel"/>
    <w:tmpl w:val="28581A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D873534"/>
    <w:multiLevelType w:val="hybridMultilevel"/>
    <w:tmpl w:val="4146778E"/>
    <w:lvl w:ilvl="0" w:tplc="2828F6D4">
      <w:start w:val="1"/>
      <w:numFmt w:val="bullet"/>
      <w:lvlText w:val="o"/>
      <w:lvlJc w:val="left"/>
      <w:pPr>
        <w:ind w:left="720" w:hanging="360"/>
      </w:pPr>
      <w:rPr>
        <w:rFonts w:ascii="Courier New" w:hAnsi="Courier New"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0" w15:restartNumberingAfterBreak="0">
    <w:nsid w:val="56DE3B75"/>
    <w:multiLevelType w:val="hybridMultilevel"/>
    <w:tmpl w:val="D5687080"/>
    <w:lvl w:ilvl="0" w:tplc="ADE493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1" w15:restartNumberingAfterBreak="0">
    <w:nsid w:val="5989361C"/>
    <w:multiLevelType w:val="hybridMultilevel"/>
    <w:tmpl w:val="27AE9F9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Symbol" w:hAnsi="Symbol"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Symbol" w:hAnsi="Symbol" w:hint="default"/>
      </w:rPr>
    </w:lvl>
  </w:abstractNum>
  <w:abstractNum w:abstractNumId="22" w15:restartNumberingAfterBreak="0">
    <w:nsid w:val="59C06CA1"/>
    <w:multiLevelType w:val="hybridMultilevel"/>
    <w:tmpl w:val="3F32C952"/>
    <w:lvl w:ilvl="0" w:tplc="7084085A">
      <w:start w:val="1"/>
      <w:numFmt w:val="bullet"/>
      <w:lvlText w:val=""/>
      <w:lvlJc w:val="left"/>
      <w:pPr>
        <w:ind w:left="720" w:hanging="360"/>
      </w:pPr>
      <w:rPr>
        <w:rFonts w:ascii="Symbol" w:eastAsia="Times New Roman"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D401AD7"/>
    <w:multiLevelType w:val="hybridMultilevel"/>
    <w:tmpl w:val="32DC6B52"/>
    <w:lvl w:ilvl="0" w:tplc="F61AF542">
      <w:start w:val="1"/>
      <w:numFmt w:val="bullet"/>
      <w:lvlText w:val=""/>
      <w:lvlJc w:val="left"/>
      <w:pPr>
        <w:ind w:left="720" w:hanging="360"/>
      </w:pPr>
      <w:rPr>
        <w:rFonts w:ascii="Symbol" w:hAnsi="Symbol" w:hint="default"/>
        <w:color w:val="003D2A" w:themeColor="accent2"/>
      </w:rPr>
    </w:lvl>
    <w:lvl w:ilvl="1" w:tplc="7E949286">
      <w:start w:val="1"/>
      <w:numFmt w:val="bullet"/>
      <w:lvlText w:val="o"/>
      <w:lvlJc w:val="left"/>
      <w:pPr>
        <w:ind w:left="1440" w:hanging="360"/>
      </w:pPr>
      <w:rPr>
        <w:rFonts w:ascii="Courier New" w:hAnsi="Courier New" w:hint="default"/>
      </w:rPr>
    </w:lvl>
    <w:lvl w:ilvl="2" w:tplc="A0265368">
      <w:start w:val="1"/>
      <w:numFmt w:val="bullet"/>
      <w:lvlText w:val=""/>
      <w:lvlJc w:val="left"/>
      <w:pPr>
        <w:ind w:left="2160" w:hanging="360"/>
      </w:pPr>
      <w:rPr>
        <w:rFonts w:ascii="Symbol" w:hAnsi="Symbol" w:hint="default"/>
      </w:rPr>
    </w:lvl>
    <w:lvl w:ilvl="3" w:tplc="0EB4563C">
      <w:start w:val="1"/>
      <w:numFmt w:val="bullet"/>
      <w:lvlText w:val=""/>
      <w:lvlJc w:val="left"/>
      <w:pPr>
        <w:ind w:left="2880" w:hanging="360"/>
      </w:pPr>
      <w:rPr>
        <w:rFonts w:ascii="Symbol" w:hAnsi="Symbol" w:hint="default"/>
      </w:rPr>
    </w:lvl>
    <w:lvl w:ilvl="4" w:tplc="B27A9026">
      <w:start w:val="1"/>
      <w:numFmt w:val="bullet"/>
      <w:lvlText w:val="o"/>
      <w:lvlJc w:val="left"/>
      <w:pPr>
        <w:ind w:left="3600" w:hanging="360"/>
      </w:pPr>
      <w:rPr>
        <w:rFonts w:ascii="Courier New" w:hAnsi="Courier New" w:hint="default"/>
      </w:rPr>
    </w:lvl>
    <w:lvl w:ilvl="5" w:tplc="775C7F3A">
      <w:start w:val="1"/>
      <w:numFmt w:val="bullet"/>
      <w:lvlText w:val=""/>
      <w:lvlJc w:val="left"/>
      <w:pPr>
        <w:ind w:left="4320" w:hanging="360"/>
      </w:pPr>
      <w:rPr>
        <w:rFonts w:ascii="Symbol" w:hAnsi="Symbol" w:hint="default"/>
      </w:rPr>
    </w:lvl>
    <w:lvl w:ilvl="6" w:tplc="4FDAEBF0">
      <w:start w:val="1"/>
      <w:numFmt w:val="bullet"/>
      <w:lvlText w:val=""/>
      <w:lvlJc w:val="left"/>
      <w:pPr>
        <w:ind w:left="5040" w:hanging="360"/>
      </w:pPr>
      <w:rPr>
        <w:rFonts w:ascii="Symbol" w:hAnsi="Symbol" w:hint="default"/>
      </w:rPr>
    </w:lvl>
    <w:lvl w:ilvl="7" w:tplc="081C9266">
      <w:start w:val="1"/>
      <w:numFmt w:val="bullet"/>
      <w:lvlText w:val="o"/>
      <w:lvlJc w:val="left"/>
      <w:pPr>
        <w:ind w:left="5760" w:hanging="360"/>
      </w:pPr>
      <w:rPr>
        <w:rFonts w:ascii="Courier New" w:hAnsi="Courier New" w:hint="default"/>
      </w:rPr>
    </w:lvl>
    <w:lvl w:ilvl="8" w:tplc="BEE4E01C">
      <w:start w:val="1"/>
      <w:numFmt w:val="bullet"/>
      <w:lvlText w:val=""/>
      <w:lvlJc w:val="left"/>
      <w:pPr>
        <w:ind w:left="6480" w:hanging="360"/>
      </w:pPr>
      <w:rPr>
        <w:rFonts w:ascii="Symbol" w:hAnsi="Symbol" w:hint="default"/>
      </w:rPr>
    </w:lvl>
  </w:abstractNum>
  <w:abstractNum w:abstractNumId="24" w15:restartNumberingAfterBreak="0">
    <w:nsid w:val="61634BFE"/>
    <w:multiLevelType w:val="hybridMultilevel"/>
    <w:tmpl w:val="52481E2E"/>
    <w:lvl w:ilvl="0" w:tplc="FF146488">
      <w:start w:val="1"/>
      <w:numFmt w:val="bullet"/>
      <w:pStyle w:val="Bullet"/>
      <w:lvlText w:val=""/>
      <w:lvlJc w:val="left"/>
      <w:pPr>
        <w:ind w:left="360" w:hanging="360"/>
      </w:pPr>
      <w:rPr>
        <w:rFonts w:ascii="Wingdings" w:hAnsi="Wingdings"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5" w15:restartNumberingAfterBreak="0">
    <w:nsid w:val="644D23E4"/>
    <w:multiLevelType w:val="hybridMultilevel"/>
    <w:tmpl w:val="27AE9F96"/>
    <w:lvl w:ilvl="0" w:tplc="F6DCFD0C">
      <w:start w:val="1"/>
      <w:numFmt w:val="bullet"/>
      <w:lvlText w:val="o"/>
      <w:lvlJc w:val="left"/>
      <w:pPr>
        <w:ind w:left="1080" w:hanging="360"/>
      </w:pPr>
      <w:rPr>
        <w:rFonts w:ascii="Courier New" w:hAnsi="Courier New" w:hint="default"/>
      </w:rPr>
    </w:lvl>
    <w:lvl w:ilvl="1" w:tplc="6A20A38C">
      <w:start w:val="1"/>
      <w:numFmt w:val="bullet"/>
      <w:lvlText w:val="o"/>
      <w:lvlJc w:val="left"/>
      <w:pPr>
        <w:ind w:left="1800" w:hanging="360"/>
      </w:pPr>
      <w:rPr>
        <w:rFonts w:ascii="Courier New" w:hAnsi="Courier New" w:hint="default"/>
      </w:rPr>
    </w:lvl>
    <w:lvl w:ilvl="2" w:tplc="A808CC7E">
      <w:start w:val="1"/>
      <w:numFmt w:val="bullet"/>
      <w:lvlText w:val=""/>
      <w:lvlJc w:val="left"/>
      <w:pPr>
        <w:ind w:left="2520" w:hanging="360"/>
      </w:pPr>
      <w:rPr>
        <w:rFonts w:ascii="Symbol" w:hAnsi="Symbol" w:hint="default"/>
      </w:rPr>
    </w:lvl>
    <w:lvl w:ilvl="3" w:tplc="970295A4">
      <w:start w:val="1"/>
      <w:numFmt w:val="bullet"/>
      <w:lvlText w:val=""/>
      <w:lvlJc w:val="left"/>
      <w:pPr>
        <w:ind w:left="3240" w:hanging="360"/>
      </w:pPr>
      <w:rPr>
        <w:rFonts w:ascii="Symbol" w:hAnsi="Symbol" w:hint="default"/>
      </w:rPr>
    </w:lvl>
    <w:lvl w:ilvl="4" w:tplc="63B6B6B2">
      <w:start w:val="1"/>
      <w:numFmt w:val="bullet"/>
      <w:lvlText w:val="o"/>
      <w:lvlJc w:val="left"/>
      <w:pPr>
        <w:ind w:left="3960" w:hanging="360"/>
      </w:pPr>
      <w:rPr>
        <w:rFonts w:ascii="Courier New" w:hAnsi="Courier New" w:hint="default"/>
      </w:rPr>
    </w:lvl>
    <w:lvl w:ilvl="5" w:tplc="55307222">
      <w:start w:val="1"/>
      <w:numFmt w:val="bullet"/>
      <w:lvlText w:val=""/>
      <w:lvlJc w:val="left"/>
      <w:pPr>
        <w:ind w:left="4680" w:hanging="360"/>
      </w:pPr>
      <w:rPr>
        <w:rFonts w:ascii="Symbol" w:hAnsi="Symbol" w:hint="default"/>
      </w:rPr>
    </w:lvl>
    <w:lvl w:ilvl="6" w:tplc="DAB878FA">
      <w:start w:val="1"/>
      <w:numFmt w:val="bullet"/>
      <w:lvlText w:val=""/>
      <w:lvlJc w:val="left"/>
      <w:pPr>
        <w:ind w:left="5400" w:hanging="360"/>
      </w:pPr>
      <w:rPr>
        <w:rFonts w:ascii="Symbol" w:hAnsi="Symbol" w:hint="default"/>
      </w:rPr>
    </w:lvl>
    <w:lvl w:ilvl="7" w:tplc="9FFE80E4">
      <w:start w:val="1"/>
      <w:numFmt w:val="bullet"/>
      <w:lvlText w:val="o"/>
      <w:lvlJc w:val="left"/>
      <w:pPr>
        <w:ind w:left="6120" w:hanging="360"/>
      </w:pPr>
      <w:rPr>
        <w:rFonts w:ascii="Courier New" w:hAnsi="Courier New" w:hint="default"/>
      </w:rPr>
    </w:lvl>
    <w:lvl w:ilvl="8" w:tplc="4094F52A">
      <w:start w:val="1"/>
      <w:numFmt w:val="bullet"/>
      <w:lvlText w:val=""/>
      <w:lvlJc w:val="left"/>
      <w:pPr>
        <w:ind w:left="6840" w:hanging="360"/>
      </w:pPr>
      <w:rPr>
        <w:rFonts w:ascii="Symbol" w:hAnsi="Symbol" w:hint="default"/>
      </w:rPr>
    </w:lvl>
  </w:abstractNum>
  <w:abstractNum w:abstractNumId="26" w15:restartNumberingAfterBreak="0">
    <w:nsid w:val="661631BF"/>
    <w:multiLevelType w:val="hybridMultilevel"/>
    <w:tmpl w:val="E5CA2FE2"/>
    <w:lvl w:ilvl="0" w:tplc="0C090017">
      <w:start w:val="1"/>
      <w:numFmt w:val="lowerLetter"/>
      <w:lvlText w:val="%1)"/>
      <w:lvlJc w:val="left"/>
      <w:pPr>
        <w:ind w:left="720" w:hanging="360"/>
      </w:pPr>
      <w:rPr>
        <w:rFonts w:cs="Times New Roman" w:hint="default"/>
      </w:rPr>
    </w:lvl>
    <w:lvl w:ilvl="1" w:tplc="0C090019" w:tentative="1">
      <w:start w:val="1"/>
      <w:numFmt w:val="lowerLetter"/>
      <w:lvlText w:val="%2."/>
      <w:lvlJc w:val="left"/>
      <w:pPr>
        <w:ind w:left="1440" w:hanging="360"/>
      </w:pPr>
      <w:rPr>
        <w:rFonts w:cs="Times New Roman"/>
      </w:rPr>
    </w:lvl>
    <w:lvl w:ilvl="2" w:tplc="0C09001B" w:tentative="1">
      <w:start w:val="1"/>
      <w:numFmt w:val="lowerRoman"/>
      <w:lvlText w:val="%3."/>
      <w:lvlJc w:val="right"/>
      <w:pPr>
        <w:ind w:left="2160" w:hanging="180"/>
      </w:pPr>
      <w:rPr>
        <w:rFonts w:cs="Times New Roman"/>
      </w:rPr>
    </w:lvl>
    <w:lvl w:ilvl="3" w:tplc="0C09000F" w:tentative="1">
      <w:start w:val="1"/>
      <w:numFmt w:val="decimal"/>
      <w:lvlText w:val="%4."/>
      <w:lvlJc w:val="left"/>
      <w:pPr>
        <w:ind w:left="2880" w:hanging="360"/>
      </w:pPr>
      <w:rPr>
        <w:rFonts w:cs="Times New Roman"/>
      </w:rPr>
    </w:lvl>
    <w:lvl w:ilvl="4" w:tplc="0C090019" w:tentative="1">
      <w:start w:val="1"/>
      <w:numFmt w:val="lowerLetter"/>
      <w:lvlText w:val="%5."/>
      <w:lvlJc w:val="left"/>
      <w:pPr>
        <w:ind w:left="3600" w:hanging="360"/>
      </w:pPr>
      <w:rPr>
        <w:rFonts w:cs="Times New Roman"/>
      </w:rPr>
    </w:lvl>
    <w:lvl w:ilvl="5" w:tplc="0C09001B" w:tentative="1">
      <w:start w:val="1"/>
      <w:numFmt w:val="lowerRoman"/>
      <w:lvlText w:val="%6."/>
      <w:lvlJc w:val="right"/>
      <w:pPr>
        <w:ind w:left="4320" w:hanging="180"/>
      </w:pPr>
      <w:rPr>
        <w:rFonts w:cs="Times New Roman"/>
      </w:rPr>
    </w:lvl>
    <w:lvl w:ilvl="6" w:tplc="0C09000F" w:tentative="1">
      <w:start w:val="1"/>
      <w:numFmt w:val="decimal"/>
      <w:lvlText w:val="%7."/>
      <w:lvlJc w:val="left"/>
      <w:pPr>
        <w:ind w:left="5040" w:hanging="360"/>
      </w:pPr>
      <w:rPr>
        <w:rFonts w:cs="Times New Roman"/>
      </w:rPr>
    </w:lvl>
    <w:lvl w:ilvl="7" w:tplc="0C090019" w:tentative="1">
      <w:start w:val="1"/>
      <w:numFmt w:val="lowerLetter"/>
      <w:lvlText w:val="%8."/>
      <w:lvlJc w:val="left"/>
      <w:pPr>
        <w:ind w:left="5760" w:hanging="360"/>
      </w:pPr>
      <w:rPr>
        <w:rFonts w:cs="Times New Roman"/>
      </w:rPr>
    </w:lvl>
    <w:lvl w:ilvl="8" w:tplc="0C09001B" w:tentative="1">
      <w:start w:val="1"/>
      <w:numFmt w:val="lowerRoman"/>
      <w:lvlText w:val="%9."/>
      <w:lvlJc w:val="right"/>
      <w:pPr>
        <w:ind w:left="6480" w:hanging="180"/>
      </w:pPr>
      <w:rPr>
        <w:rFonts w:cs="Times New Roman"/>
      </w:rPr>
    </w:lvl>
  </w:abstractNum>
  <w:abstractNum w:abstractNumId="27" w15:restartNumberingAfterBreak="0">
    <w:nsid w:val="7D730561"/>
    <w:multiLevelType w:val="hybridMultilevel"/>
    <w:tmpl w:val="0194F6F4"/>
    <w:lvl w:ilvl="0" w:tplc="0C09000F">
      <w:start w:val="1"/>
      <w:numFmt w:val="decimal"/>
      <w:lvlText w:val="%1."/>
      <w:lvlJc w:val="left"/>
      <w:pPr>
        <w:ind w:left="720" w:hanging="360"/>
      </w:pPr>
      <w:rPr>
        <w:rFonts w:cs="Times New Roman" w:hint="default"/>
      </w:rPr>
    </w:lvl>
    <w:lvl w:ilvl="1" w:tplc="0C090019">
      <w:start w:val="1"/>
      <w:numFmt w:val="lowerLetter"/>
      <w:lvlText w:val="%2."/>
      <w:lvlJc w:val="left"/>
      <w:pPr>
        <w:ind w:left="1440" w:hanging="360"/>
      </w:pPr>
      <w:rPr>
        <w:rFonts w:cs="Times New Roman"/>
      </w:rPr>
    </w:lvl>
    <w:lvl w:ilvl="2" w:tplc="0C09001B" w:tentative="1">
      <w:start w:val="1"/>
      <w:numFmt w:val="lowerRoman"/>
      <w:lvlText w:val="%3."/>
      <w:lvlJc w:val="right"/>
      <w:pPr>
        <w:ind w:left="2160" w:hanging="180"/>
      </w:pPr>
      <w:rPr>
        <w:rFonts w:cs="Times New Roman"/>
      </w:rPr>
    </w:lvl>
    <w:lvl w:ilvl="3" w:tplc="0C09000F" w:tentative="1">
      <w:start w:val="1"/>
      <w:numFmt w:val="decimal"/>
      <w:lvlText w:val="%4."/>
      <w:lvlJc w:val="left"/>
      <w:pPr>
        <w:ind w:left="2880" w:hanging="360"/>
      </w:pPr>
      <w:rPr>
        <w:rFonts w:cs="Times New Roman"/>
      </w:rPr>
    </w:lvl>
    <w:lvl w:ilvl="4" w:tplc="0C090019" w:tentative="1">
      <w:start w:val="1"/>
      <w:numFmt w:val="lowerLetter"/>
      <w:lvlText w:val="%5."/>
      <w:lvlJc w:val="left"/>
      <w:pPr>
        <w:ind w:left="3600" w:hanging="360"/>
      </w:pPr>
      <w:rPr>
        <w:rFonts w:cs="Times New Roman"/>
      </w:rPr>
    </w:lvl>
    <w:lvl w:ilvl="5" w:tplc="0C09001B" w:tentative="1">
      <w:start w:val="1"/>
      <w:numFmt w:val="lowerRoman"/>
      <w:lvlText w:val="%6."/>
      <w:lvlJc w:val="right"/>
      <w:pPr>
        <w:ind w:left="4320" w:hanging="180"/>
      </w:pPr>
      <w:rPr>
        <w:rFonts w:cs="Times New Roman"/>
      </w:rPr>
    </w:lvl>
    <w:lvl w:ilvl="6" w:tplc="0C09000F" w:tentative="1">
      <w:start w:val="1"/>
      <w:numFmt w:val="decimal"/>
      <w:lvlText w:val="%7."/>
      <w:lvlJc w:val="left"/>
      <w:pPr>
        <w:ind w:left="5040" w:hanging="360"/>
      </w:pPr>
      <w:rPr>
        <w:rFonts w:cs="Times New Roman"/>
      </w:rPr>
    </w:lvl>
    <w:lvl w:ilvl="7" w:tplc="0C090019" w:tentative="1">
      <w:start w:val="1"/>
      <w:numFmt w:val="lowerLetter"/>
      <w:lvlText w:val="%8."/>
      <w:lvlJc w:val="left"/>
      <w:pPr>
        <w:ind w:left="5760" w:hanging="360"/>
      </w:pPr>
      <w:rPr>
        <w:rFonts w:cs="Times New Roman"/>
      </w:rPr>
    </w:lvl>
    <w:lvl w:ilvl="8" w:tplc="0C09001B" w:tentative="1">
      <w:start w:val="1"/>
      <w:numFmt w:val="lowerRoman"/>
      <w:lvlText w:val="%9."/>
      <w:lvlJc w:val="right"/>
      <w:pPr>
        <w:ind w:left="6480" w:hanging="180"/>
      </w:pPr>
      <w:rPr>
        <w:rFonts w:cs="Times New Roman"/>
      </w:rPr>
    </w:lvl>
  </w:abstractNum>
  <w:num w:numId="1">
    <w:abstractNumId w:val="10"/>
  </w:num>
  <w:num w:numId="2">
    <w:abstractNumId w:val="8"/>
  </w:num>
  <w:num w:numId="3">
    <w:abstractNumId w:val="7"/>
  </w:num>
  <w:num w:numId="4">
    <w:abstractNumId w:val="6"/>
  </w:num>
  <w:num w:numId="5">
    <w:abstractNumId w:val="5"/>
  </w:num>
  <w:num w:numId="6">
    <w:abstractNumId w:val="20"/>
  </w:num>
  <w:num w:numId="7">
    <w:abstractNumId w:val="21"/>
  </w:num>
  <w:num w:numId="8">
    <w:abstractNumId w:val="12"/>
  </w:num>
  <w:num w:numId="9">
    <w:abstractNumId w:val="17"/>
  </w:num>
  <w:num w:numId="10">
    <w:abstractNumId w:val="25"/>
  </w:num>
  <w:num w:numId="11">
    <w:abstractNumId w:val="13"/>
  </w:num>
  <w:num w:numId="12">
    <w:abstractNumId w:val="9"/>
  </w:num>
  <w:num w:numId="13">
    <w:abstractNumId w:val="4"/>
  </w:num>
  <w:num w:numId="14">
    <w:abstractNumId w:val="3"/>
  </w:num>
  <w:num w:numId="15">
    <w:abstractNumId w:val="2"/>
  </w:num>
  <w:num w:numId="16">
    <w:abstractNumId w:val="1"/>
  </w:num>
  <w:num w:numId="17">
    <w:abstractNumId w:val="0"/>
  </w:num>
  <w:num w:numId="18">
    <w:abstractNumId w:val="23"/>
  </w:num>
  <w:num w:numId="19">
    <w:abstractNumId w:val="24"/>
  </w:num>
  <w:num w:numId="20">
    <w:abstractNumId w:val="15"/>
  </w:num>
  <w:num w:numId="21">
    <w:abstractNumId w:val="19"/>
  </w:num>
  <w:num w:numId="22">
    <w:abstractNumId w:val="11"/>
  </w:num>
  <w:num w:numId="23">
    <w:abstractNumId w:val="18"/>
  </w:num>
  <w:num w:numId="24">
    <w:abstractNumId w:val="16"/>
  </w:num>
  <w:num w:numId="25">
    <w:abstractNumId w:val="14"/>
  </w:num>
  <w:num w:numId="26">
    <w:abstractNumId w:val="26"/>
  </w:num>
  <w:num w:numId="27">
    <w:abstractNumId w:val="22"/>
  </w:num>
  <w:num w:numId="2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0"/>
  </w:compat>
  <w:rsids>
    <w:rsidRoot w:val="00365FBE"/>
    <w:rsid w:val="00027F6B"/>
    <w:rsid w:val="00032C1F"/>
    <w:rsid w:val="00033A86"/>
    <w:rsid w:val="0003669E"/>
    <w:rsid w:val="00047197"/>
    <w:rsid w:val="000479EC"/>
    <w:rsid w:val="00053601"/>
    <w:rsid w:val="00055061"/>
    <w:rsid w:val="00061E74"/>
    <w:rsid w:val="00063EA9"/>
    <w:rsid w:val="00064034"/>
    <w:rsid w:val="00065B2E"/>
    <w:rsid w:val="00066861"/>
    <w:rsid w:val="000668AF"/>
    <w:rsid w:val="00076223"/>
    <w:rsid w:val="0008172C"/>
    <w:rsid w:val="00085C6D"/>
    <w:rsid w:val="00087C2C"/>
    <w:rsid w:val="000905FA"/>
    <w:rsid w:val="000912AF"/>
    <w:rsid w:val="000913FE"/>
    <w:rsid w:val="000A1E70"/>
    <w:rsid w:val="000A361B"/>
    <w:rsid w:val="000A4E96"/>
    <w:rsid w:val="000A6230"/>
    <w:rsid w:val="000B751D"/>
    <w:rsid w:val="000C64AA"/>
    <w:rsid w:val="000D4B9A"/>
    <w:rsid w:val="000D6588"/>
    <w:rsid w:val="000D65C5"/>
    <w:rsid w:val="000E10AB"/>
    <w:rsid w:val="000E6E5A"/>
    <w:rsid w:val="000F53C6"/>
    <w:rsid w:val="000F5CA0"/>
    <w:rsid w:val="00100B21"/>
    <w:rsid w:val="0011677F"/>
    <w:rsid w:val="00122090"/>
    <w:rsid w:val="0012457B"/>
    <w:rsid w:val="00125275"/>
    <w:rsid w:val="00127519"/>
    <w:rsid w:val="001326A1"/>
    <w:rsid w:val="0013475C"/>
    <w:rsid w:val="00134E0A"/>
    <w:rsid w:val="00137738"/>
    <w:rsid w:val="00150292"/>
    <w:rsid w:val="00150D87"/>
    <w:rsid w:val="0015224F"/>
    <w:rsid w:val="001600C6"/>
    <w:rsid w:val="00161550"/>
    <w:rsid w:val="0016246A"/>
    <w:rsid w:val="00164689"/>
    <w:rsid w:val="00174BEB"/>
    <w:rsid w:val="001806A3"/>
    <w:rsid w:val="00193C18"/>
    <w:rsid w:val="001944DE"/>
    <w:rsid w:val="001A0D72"/>
    <w:rsid w:val="001A1D45"/>
    <w:rsid w:val="001B36AA"/>
    <w:rsid w:val="001B72E5"/>
    <w:rsid w:val="001C16E3"/>
    <w:rsid w:val="001C17C7"/>
    <w:rsid w:val="001C3412"/>
    <w:rsid w:val="001C582C"/>
    <w:rsid w:val="001D1960"/>
    <w:rsid w:val="001D2A6C"/>
    <w:rsid w:val="001D2A91"/>
    <w:rsid w:val="001D3490"/>
    <w:rsid w:val="001D39BE"/>
    <w:rsid w:val="001D40F7"/>
    <w:rsid w:val="001E02FD"/>
    <w:rsid w:val="001F30AC"/>
    <w:rsid w:val="001F4F32"/>
    <w:rsid w:val="001F5792"/>
    <w:rsid w:val="001F6E20"/>
    <w:rsid w:val="00207EBE"/>
    <w:rsid w:val="00211319"/>
    <w:rsid w:val="002125B3"/>
    <w:rsid w:val="00215BA6"/>
    <w:rsid w:val="00220A44"/>
    <w:rsid w:val="00227C82"/>
    <w:rsid w:val="00233630"/>
    <w:rsid w:val="002547CD"/>
    <w:rsid w:val="00256ACC"/>
    <w:rsid w:val="00257C7D"/>
    <w:rsid w:val="00257CC1"/>
    <w:rsid w:val="002607C4"/>
    <w:rsid w:val="00263061"/>
    <w:rsid w:val="002645AB"/>
    <w:rsid w:val="00266912"/>
    <w:rsid w:val="00270187"/>
    <w:rsid w:val="00273F89"/>
    <w:rsid w:val="00274D94"/>
    <w:rsid w:val="0027634A"/>
    <w:rsid w:val="00281470"/>
    <w:rsid w:val="0028517E"/>
    <w:rsid w:val="0028538D"/>
    <w:rsid w:val="00294147"/>
    <w:rsid w:val="002A2915"/>
    <w:rsid w:val="002A31B9"/>
    <w:rsid w:val="002A4CEB"/>
    <w:rsid w:val="002A659B"/>
    <w:rsid w:val="002B2BE8"/>
    <w:rsid w:val="002D64DF"/>
    <w:rsid w:val="002D6CAA"/>
    <w:rsid w:val="002F1A7B"/>
    <w:rsid w:val="00302A7D"/>
    <w:rsid w:val="00306314"/>
    <w:rsid w:val="0031401D"/>
    <w:rsid w:val="00321973"/>
    <w:rsid w:val="003224BA"/>
    <w:rsid w:val="00324FA0"/>
    <w:rsid w:val="003255AF"/>
    <w:rsid w:val="00326995"/>
    <w:rsid w:val="00330661"/>
    <w:rsid w:val="00335DB1"/>
    <w:rsid w:val="00336CA9"/>
    <w:rsid w:val="00342923"/>
    <w:rsid w:val="003443B7"/>
    <w:rsid w:val="00346465"/>
    <w:rsid w:val="00352711"/>
    <w:rsid w:val="003537CE"/>
    <w:rsid w:val="00356E87"/>
    <w:rsid w:val="00357277"/>
    <w:rsid w:val="00357B8A"/>
    <w:rsid w:val="00365FBE"/>
    <w:rsid w:val="003661FF"/>
    <w:rsid w:val="00367EA2"/>
    <w:rsid w:val="0037118A"/>
    <w:rsid w:val="00372688"/>
    <w:rsid w:val="003771B9"/>
    <w:rsid w:val="00377CF2"/>
    <w:rsid w:val="00386126"/>
    <w:rsid w:val="0039035A"/>
    <w:rsid w:val="00391D8A"/>
    <w:rsid w:val="00395548"/>
    <w:rsid w:val="00396827"/>
    <w:rsid w:val="003A21EE"/>
    <w:rsid w:val="003B0345"/>
    <w:rsid w:val="003B1F3D"/>
    <w:rsid w:val="003B411B"/>
    <w:rsid w:val="003B74C6"/>
    <w:rsid w:val="003D60D1"/>
    <w:rsid w:val="003E229E"/>
    <w:rsid w:val="003E676B"/>
    <w:rsid w:val="003F2E34"/>
    <w:rsid w:val="003F3B89"/>
    <w:rsid w:val="003F5170"/>
    <w:rsid w:val="003F78A8"/>
    <w:rsid w:val="00401CDD"/>
    <w:rsid w:val="004115EE"/>
    <w:rsid w:val="0041381D"/>
    <w:rsid w:val="00414A0F"/>
    <w:rsid w:val="00423D8C"/>
    <w:rsid w:val="00430B84"/>
    <w:rsid w:val="004317C8"/>
    <w:rsid w:val="00433078"/>
    <w:rsid w:val="004361FD"/>
    <w:rsid w:val="0043743F"/>
    <w:rsid w:val="00446EC6"/>
    <w:rsid w:val="004478B3"/>
    <w:rsid w:val="00450E8F"/>
    <w:rsid w:val="00455FE9"/>
    <w:rsid w:val="004564FD"/>
    <w:rsid w:val="004566EB"/>
    <w:rsid w:val="00465871"/>
    <w:rsid w:val="00482727"/>
    <w:rsid w:val="00491DD9"/>
    <w:rsid w:val="004943EA"/>
    <w:rsid w:val="004947DF"/>
    <w:rsid w:val="00497552"/>
    <w:rsid w:val="004A0544"/>
    <w:rsid w:val="004A20F0"/>
    <w:rsid w:val="004A5CF0"/>
    <w:rsid w:val="004B2352"/>
    <w:rsid w:val="004C38B6"/>
    <w:rsid w:val="004C3E53"/>
    <w:rsid w:val="004C57A9"/>
    <w:rsid w:val="004C645E"/>
    <w:rsid w:val="004C652E"/>
    <w:rsid w:val="004D613D"/>
    <w:rsid w:val="004D7F66"/>
    <w:rsid w:val="004E6F99"/>
    <w:rsid w:val="004F24F2"/>
    <w:rsid w:val="004F4436"/>
    <w:rsid w:val="004F6E98"/>
    <w:rsid w:val="004F7F1B"/>
    <w:rsid w:val="00517282"/>
    <w:rsid w:val="00517366"/>
    <w:rsid w:val="00526382"/>
    <w:rsid w:val="00527DEA"/>
    <w:rsid w:val="00534043"/>
    <w:rsid w:val="00534BDE"/>
    <w:rsid w:val="00546957"/>
    <w:rsid w:val="00547ED0"/>
    <w:rsid w:val="00555B6F"/>
    <w:rsid w:val="00555C81"/>
    <w:rsid w:val="00561906"/>
    <w:rsid w:val="00562E9B"/>
    <w:rsid w:val="00563CB8"/>
    <w:rsid w:val="00565DAF"/>
    <w:rsid w:val="0056749E"/>
    <w:rsid w:val="0057570C"/>
    <w:rsid w:val="005765EE"/>
    <w:rsid w:val="00577924"/>
    <w:rsid w:val="005804AE"/>
    <w:rsid w:val="00582D81"/>
    <w:rsid w:val="005951F4"/>
    <w:rsid w:val="0059656B"/>
    <w:rsid w:val="005A054F"/>
    <w:rsid w:val="005A11BC"/>
    <w:rsid w:val="005A2A76"/>
    <w:rsid w:val="005A6583"/>
    <w:rsid w:val="005B1BD7"/>
    <w:rsid w:val="005B66DD"/>
    <w:rsid w:val="005C0E28"/>
    <w:rsid w:val="005C3D15"/>
    <w:rsid w:val="005D055B"/>
    <w:rsid w:val="005D0B4C"/>
    <w:rsid w:val="005D2920"/>
    <w:rsid w:val="005D5346"/>
    <w:rsid w:val="005F005D"/>
    <w:rsid w:val="005F2D0B"/>
    <w:rsid w:val="005F6801"/>
    <w:rsid w:val="00600996"/>
    <w:rsid w:val="00603A07"/>
    <w:rsid w:val="00612741"/>
    <w:rsid w:val="00612920"/>
    <w:rsid w:val="00614DE4"/>
    <w:rsid w:val="00626901"/>
    <w:rsid w:val="00627F4D"/>
    <w:rsid w:val="00631B53"/>
    <w:rsid w:val="00642ED0"/>
    <w:rsid w:val="00652C54"/>
    <w:rsid w:val="00654991"/>
    <w:rsid w:val="00657A8A"/>
    <w:rsid w:val="00671B35"/>
    <w:rsid w:val="00673A4D"/>
    <w:rsid w:val="00684156"/>
    <w:rsid w:val="00692429"/>
    <w:rsid w:val="00693F23"/>
    <w:rsid w:val="00694E4C"/>
    <w:rsid w:val="006A175C"/>
    <w:rsid w:val="006A2613"/>
    <w:rsid w:val="006A393F"/>
    <w:rsid w:val="006A5076"/>
    <w:rsid w:val="006A5A95"/>
    <w:rsid w:val="006C0E16"/>
    <w:rsid w:val="006C1121"/>
    <w:rsid w:val="006C2F08"/>
    <w:rsid w:val="006C3008"/>
    <w:rsid w:val="006D7988"/>
    <w:rsid w:val="006F06D8"/>
    <w:rsid w:val="006F0AC8"/>
    <w:rsid w:val="006F2A7E"/>
    <w:rsid w:val="006F2DF0"/>
    <w:rsid w:val="007014E2"/>
    <w:rsid w:val="007018EA"/>
    <w:rsid w:val="00703E0A"/>
    <w:rsid w:val="00706884"/>
    <w:rsid w:val="0070699F"/>
    <w:rsid w:val="007112BA"/>
    <w:rsid w:val="007124AC"/>
    <w:rsid w:val="00716183"/>
    <w:rsid w:val="0072253B"/>
    <w:rsid w:val="00730F60"/>
    <w:rsid w:val="0074345E"/>
    <w:rsid w:val="00744585"/>
    <w:rsid w:val="00744B6A"/>
    <w:rsid w:val="00745203"/>
    <w:rsid w:val="00750702"/>
    <w:rsid w:val="007515CA"/>
    <w:rsid w:val="007707DF"/>
    <w:rsid w:val="00772251"/>
    <w:rsid w:val="00776A87"/>
    <w:rsid w:val="00777015"/>
    <w:rsid w:val="0078089E"/>
    <w:rsid w:val="00781931"/>
    <w:rsid w:val="00786F7D"/>
    <w:rsid w:val="007A1BFF"/>
    <w:rsid w:val="007B2BF8"/>
    <w:rsid w:val="007B3C2E"/>
    <w:rsid w:val="007B5753"/>
    <w:rsid w:val="007B5ABB"/>
    <w:rsid w:val="007B5DFB"/>
    <w:rsid w:val="007B6222"/>
    <w:rsid w:val="007C6171"/>
    <w:rsid w:val="007D3B4B"/>
    <w:rsid w:val="007D5D29"/>
    <w:rsid w:val="007D6FD1"/>
    <w:rsid w:val="007E11D1"/>
    <w:rsid w:val="007E4661"/>
    <w:rsid w:val="007E7E81"/>
    <w:rsid w:val="007F21CC"/>
    <w:rsid w:val="007F59FE"/>
    <w:rsid w:val="008033AC"/>
    <w:rsid w:val="00811073"/>
    <w:rsid w:val="00816709"/>
    <w:rsid w:val="00821102"/>
    <w:rsid w:val="008237FA"/>
    <w:rsid w:val="008264F6"/>
    <w:rsid w:val="0082658F"/>
    <w:rsid w:val="008354A2"/>
    <w:rsid w:val="00837C72"/>
    <w:rsid w:val="00853685"/>
    <w:rsid w:val="00857815"/>
    <w:rsid w:val="00860418"/>
    <w:rsid w:val="00860A1E"/>
    <w:rsid w:val="00864A06"/>
    <w:rsid w:val="00864CF8"/>
    <w:rsid w:val="00867756"/>
    <w:rsid w:val="0087580A"/>
    <w:rsid w:val="00880402"/>
    <w:rsid w:val="00881A70"/>
    <w:rsid w:val="00882B0E"/>
    <w:rsid w:val="00885902"/>
    <w:rsid w:val="00890C58"/>
    <w:rsid w:val="00893F94"/>
    <w:rsid w:val="00895849"/>
    <w:rsid w:val="00897872"/>
    <w:rsid w:val="008A671D"/>
    <w:rsid w:val="008B2D55"/>
    <w:rsid w:val="008C24FF"/>
    <w:rsid w:val="008C4DB0"/>
    <w:rsid w:val="008C5239"/>
    <w:rsid w:val="008C6114"/>
    <w:rsid w:val="008D0077"/>
    <w:rsid w:val="008D4E77"/>
    <w:rsid w:val="008D6041"/>
    <w:rsid w:val="008D7537"/>
    <w:rsid w:val="008E2982"/>
    <w:rsid w:val="008E34F0"/>
    <w:rsid w:val="008E6CFB"/>
    <w:rsid w:val="008F6B34"/>
    <w:rsid w:val="008F6EEA"/>
    <w:rsid w:val="0090137A"/>
    <w:rsid w:val="00906F7E"/>
    <w:rsid w:val="00915DE1"/>
    <w:rsid w:val="00923E2C"/>
    <w:rsid w:val="0093168D"/>
    <w:rsid w:val="00933B79"/>
    <w:rsid w:val="00933D5E"/>
    <w:rsid w:val="00941A42"/>
    <w:rsid w:val="00945801"/>
    <w:rsid w:val="0094667B"/>
    <w:rsid w:val="0095036E"/>
    <w:rsid w:val="009503CD"/>
    <w:rsid w:val="009524A6"/>
    <w:rsid w:val="00962A9D"/>
    <w:rsid w:val="00964C34"/>
    <w:rsid w:val="009672AC"/>
    <w:rsid w:val="00967F04"/>
    <w:rsid w:val="00972660"/>
    <w:rsid w:val="00974A44"/>
    <w:rsid w:val="00975139"/>
    <w:rsid w:val="00976DDF"/>
    <w:rsid w:val="00981566"/>
    <w:rsid w:val="009838C3"/>
    <w:rsid w:val="00983AC6"/>
    <w:rsid w:val="00985639"/>
    <w:rsid w:val="009877A1"/>
    <w:rsid w:val="00994B0D"/>
    <w:rsid w:val="009A4C30"/>
    <w:rsid w:val="009A54F6"/>
    <w:rsid w:val="009B0D25"/>
    <w:rsid w:val="009B324F"/>
    <w:rsid w:val="009C0A5F"/>
    <w:rsid w:val="009C2186"/>
    <w:rsid w:val="009D3777"/>
    <w:rsid w:val="009D5BDD"/>
    <w:rsid w:val="009E31C3"/>
    <w:rsid w:val="009E3CE8"/>
    <w:rsid w:val="00A008EF"/>
    <w:rsid w:val="00A06149"/>
    <w:rsid w:val="00A20304"/>
    <w:rsid w:val="00A3110F"/>
    <w:rsid w:val="00A31B12"/>
    <w:rsid w:val="00A3255A"/>
    <w:rsid w:val="00A344DC"/>
    <w:rsid w:val="00A37596"/>
    <w:rsid w:val="00A407EC"/>
    <w:rsid w:val="00A518C0"/>
    <w:rsid w:val="00A53E56"/>
    <w:rsid w:val="00A5501F"/>
    <w:rsid w:val="00A56DE9"/>
    <w:rsid w:val="00A56E0E"/>
    <w:rsid w:val="00A62342"/>
    <w:rsid w:val="00A637A3"/>
    <w:rsid w:val="00A6461F"/>
    <w:rsid w:val="00A66771"/>
    <w:rsid w:val="00A70019"/>
    <w:rsid w:val="00A7763C"/>
    <w:rsid w:val="00A80883"/>
    <w:rsid w:val="00A80F57"/>
    <w:rsid w:val="00A81E5C"/>
    <w:rsid w:val="00A86A1B"/>
    <w:rsid w:val="00A906BB"/>
    <w:rsid w:val="00A90AC0"/>
    <w:rsid w:val="00AA0A67"/>
    <w:rsid w:val="00AA20F7"/>
    <w:rsid w:val="00AA2DC9"/>
    <w:rsid w:val="00AB47C2"/>
    <w:rsid w:val="00AC0227"/>
    <w:rsid w:val="00AC1F18"/>
    <w:rsid w:val="00AD1822"/>
    <w:rsid w:val="00AD7522"/>
    <w:rsid w:val="00AE12A1"/>
    <w:rsid w:val="00AF501D"/>
    <w:rsid w:val="00B10AA1"/>
    <w:rsid w:val="00B12E39"/>
    <w:rsid w:val="00B2041E"/>
    <w:rsid w:val="00B232DC"/>
    <w:rsid w:val="00B24847"/>
    <w:rsid w:val="00B274E1"/>
    <w:rsid w:val="00B3080D"/>
    <w:rsid w:val="00B33709"/>
    <w:rsid w:val="00B41694"/>
    <w:rsid w:val="00B41742"/>
    <w:rsid w:val="00B437C7"/>
    <w:rsid w:val="00B44888"/>
    <w:rsid w:val="00B50AB6"/>
    <w:rsid w:val="00B50F24"/>
    <w:rsid w:val="00B54AF6"/>
    <w:rsid w:val="00B567E6"/>
    <w:rsid w:val="00B602B2"/>
    <w:rsid w:val="00B60B61"/>
    <w:rsid w:val="00B64473"/>
    <w:rsid w:val="00B65182"/>
    <w:rsid w:val="00B71BB8"/>
    <w:rsid w:val="00B720F9"/>
    <w:rsid w:val="00B7379E"/>
    <w:rsid w:val="00B73AE9"/>
    <w:rsid w:val="00B74ECD"/>
    <w:rsid w:val="00B82EA5"/>
    <w:rsid w:val="00B861E8"/>
    <w:rsid w:val="00B97B14"/>
    <w:rsid w:val="00BA204F"/>
    <w:rsid w:val="00BA50F7"/>
    <w:rsid w:val="00BC18AE"/>
    <w:rsid w:val="00BC1C1C"/>
    <w:rsid w:val="00BE11BD"/>
    <w:rsid w:val="00BE1A2E"/>
    <w:rsid w:val="00BE4C4B"/>
    <w:rsid w:val="00BF06A8"/>
    <w:rsid w:val="00BF3F57"/>
    <w:rsid w:val="00BF4381"/>
    <w:rsid w:val="00C12CAD"/>
    <w:rsid w:val="00C2092C"/>
    <w:rsid w:val="00C20CC6"/>
    <w:rsid w:val="00C23339"/>
    <w:rsid w:val="00C36BAB"/>
    <w:rsid w:val="00C40EDC"/>
    <w:rsid w:val="00C479E0"/>
    <w:rsid w:val="00C568E0"/>
    <w:rsid w:val="00C654A5"/>
    <w:rsid w:val="00C65BAA"/>
    <w:rsid w:val="00C65CE2"/>
    <w:rsid w:val="00C712AB"/>
    <w:rsid w:val="00C73260"/>
    <w:rsid w:val="00C806DB"/>
    <w:rsid w:val="00C8598D"/>
    <w:rsid w:val="00C9182B"/>
    <w:rsid w:val="00C964B9"/>
    <w:rsid w:val="00CA4A0D"/>
    <w:rsid w:val="00CA7589"/>
    <w:rsid w:val="00CB7D5E"/>
    <w:rsid w:val="00CC3C9A"/>
    <w:rsid w:val="00CE02B9"/>
    <w:rsid w:val="00CE11F5"/>
    <w:rsid w:val="00CE14FD"/>
    <w:rsid w:val="00CE2FC6"/>
    <w:rsid w:val="00CE4722"/>
    <w:rsid w:val="00CE4DA6"/>
    <w:rsid w:val="00CF0046"/>
    <w:rsid w:val="00CF1912"/>
    <w:rsid w:val="00CF2322"/>
    <w:rsid w:val="00CF3979"/>
    <w:rsid w:val="00CF4250"/>
    <w:rsid w:val="00D03AE9"/>
    <w:rsid w:val="00D05379"/>
    <w:rsid w:val="00D123BF"/>
    <w:rsid w:val="00D133C2"/>
    <w:rsid w:val="00D16184"/>
    <w:rsid w:val="00D24FFF"/>
    <w:rsid w:val="00D27C81"/>
    <w:rsid w:val="00D30098"/>
    <w:rsid w:val="00D35537"/>
    <w:rsid w:val="00D4374D"/>
    <w:rsid w:val="00D476DA"/>
    <w:rsid w:val="00D477DB"/>
    <w:rsid w:val="00D47DC0"/>
    <w:rsid w:val="00D54D99"/>
    <w:rsid w:val="00D55BF6"/>
    <w:rsid w:val="00D568DB"/>
    <w:rsid w:val="00D679B4"/>
    <w:rsid w:val="00D70067"/>
    <w:rsid w:val="00D7414B"/>
    <w:rsid w:val="00D80FDB"/>
    <w:rsid w:val="00D812D7"/>
    <w:rsid w:val="00D90D4C"/>
    <w:rsid w:val="00D97068"/>
    <w:rsid w:val="00DA37C3"/>
    <w:rsid w:val="00DB0B1A"/>
    <w:rsid w:val="00DB3E5D"/>
    <w:rsid w:val="00DB694A"/>
    <w:rsid w:val="00DC3EAC"/>
    <w:rsid w:val="00DC7CF8"/>
    <w:rsid w:val="00DD599D"/>
    <w:rsid w:val="00DE087F"/>
    <w:rsid w:val="00DE1A1E"/>
    <w:rsid w:val="00DE4470"/>
    <w:rsid w:val="00DE5234"/>
    <w:rsid w:val="00DF4E9A"/>
    <w:rsid w:val="00E03A3B"/>
    <w:rsid w:val="00E12D12"/>
    <w:rsid w:val="00E13A3A"/>
    <w:rsid w:val="00E166F5"/>
    <w:rsid w:val="00E17C65"/>
    <w:rsid w:val="00E30646"/>
    <w:rsid w:val="00E330DB"/>
    <w:rsid w:val="00E337FB"/>
    <w:rsid w:val="00E40C7A"/>
    <w:rsid w:val="00E40D91"/>
    <w:rsid w:val="00E43669"/>
    <w:rsid w:val="00E50E5C"/>
    <w:rsid w:val="00E52744"/>
    <w:rsid w:val="00E53188"/>
    <w:rsid w:val="00E66857"/>
    <w:rsid w:val="00E71F24"/>
    <w:rsid w:val="00E72BC5"/>
    <w:rsid w:val="00E80220"/>
    <w:rsid w:val="00E818BA"/>
    <w:rsid w:val="00E82543"/>
    <w:rsid w:val="00E86966"/>
    <w:rsid w:val="00E87CAE"/>
    <w:rsid w:val="00E9761B"/>
    <w:rsid w:val="00EA5ECE"/>
    <w:rsid w:val="00EB24DF"/>
    <w:rsid w:val="00EB6B29"/>
    <w:rsid w:val="00EC6622"/>
    <w:rsid w:val="00ED1C6E"/>
    <w:rsid w:val="00ED2D61"/>
    <w:rsid w:val="00ED3C22"/>
    <w:rsid w:val="00ED4712"/>
    <w:rsid w:val="00EE2E15"/>
    <w:rsid w:val="00EE77A3"/>
    <w:rsid w:val="00EF39AB"/>
    <w:rsid w:val="00EF3B5F"/>
    <w:rsid w:val="00EF621B"/>
    <w:rsid w:val="00F0167F"/>
    <w:rsid w:val="00F026E1"/>
    <w:rsid w:val="00F11CD9"/>
    <w:rsid w:val="00F132E9"/>
    <w:rsid w:val="00F15AB2"/>
    <w:rsid w:val="00F2214B"/>
    <w:rsid w:val="00F249DB"/>
    <w:rsid w:val="00F264C5"/>
    <w:rsid w:val="00F3141E"/>
    <w:rsid w:val="00F315D9"/>
    <w:rsid w:val="00F32B57"/>
    <w:rsid w:val="00F41D76"/>
    <w:rsid w:val="00F43FE0"/>
    <w:rsid w:val="00F45308"/>
    <w:rsid w:val="00F47614"/>
    <w:rsid w:val="00F5769A"/>
    <w:rsid w:val="00F6502D"/>
    <w:rsid w:val="00F67332"/>
    <w:rsid w:val="00F83449"/>
    <w:rsid w:val="00F8422F"/>
    <w:rsid w:val="00F87905"/>
    <w:rsid w:val="00F914F0"/>
    <w:rsid w:val="00F91BE0"/>
    <w:rsid w:val="00FA105E"/>
    <w:rsid w:val="00FA1A16"/>
    <w:rsid w:val="00FA1D40"/>
    <w:rsid w:val="00FA3D8C"/>
    <w:rsid w:val="00FA540C"/>
    <w:rsid w:val="00FA60C2"/>
    <w:rsid w:val="00FB3EF0"/>
    <w:rsid w:val="00FC1991"/>
    <w:rsid w:val="00FC6A73"/>
    <w:rsid w:val="00FD144F"/>
    <w:rsid w:val="00FD5D13"/>
    <w:rsid w:val="00FE663A"/>
    <w:rsid w:val="00FF0810"/>
    <w:rsid w:val="00FF4EFB"/>
    <w:rsid w:val="00FF73D2"/>
    <w:rsid w:val="53C0ED1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3A43DC8F"/>
  <w14:defaultImageDpi w14:val="0"/>
  <w15:docId w15:val="{5B11852B-7AB5-4D30-A32C-F1619CA6C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HAns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2711"/>
    <w:pPr>
      <w:spacing w:after="180" w:line="274" w:lineRule="auto"/>
    </w:pPr>
    <w:rPr>
      <w:rFonts w:cs="Times New Roman"/>
      <w:sz w:val="21"/>
      <w:lang w:val="en-AU"/>
    </w:rPr>
  </w:style>
  <w:style w:type="paragraph" w:styleId="Heading1">
    <w:name w:val="heading 1"/>
    <w:basedOn w:val="Heading2"/>
    <w:next w:val="Normal"/>
    <w:link w:val="Heading1Char"/>
    <w:uiPriority w:val="9"/>
    <w:qFormat/>
    <w:rsid w:val="00546957"/>
    <w:pPr>
      <w:outlineLvl w:val="0"/>
    </w:pPr>
  </w:style>
  <w:style w:type="paragraph" w:styleId="Heading2">
    <w:name w:val="heading 2"/>
    <w:basedOn w:val="BodyCopy"/>
    <w:next w:val="Normal"/>
    <w:link w:val="Heading2Char"/>
    <w:uiPriority w:val="9"/>
    <w:unhideWhenUsed/>
    <w:qFormat/>
    <w:rsid w:val="00546957"/>
    <w:pPr>
      <w:outlineLvl w:val="1"/>
    </w:pPr>
  </w:style>
  <w:style w:type="paragraph" w:styleId="Heading3">
    <w:name w:val="heading 3"/>
    <w:basedOn w:val="BodyCopy"/>
    <w:next w:val="Normal"/>
    <w:link w:val="Heading3Char"/>
    <w:uiPriority w:val="9"/>
    <w:unhideWhenUsed/>
    <w:qFormat/>
    <w:rsid w:val="00546957"/>
    <w:pPr>
      <w:outlineLvl w:val="2"/>
    </w:pPr>
  </w:style>
  <w:style w:type="paragraph" w:styleId="Heading4">
    <w:name w:val="heading 4"/>
    <w:basedOn w:val="Normal"/>
    <w:next w:val="Normal"/>
    <w:link w:val="Heading4Char"/>
    <w:uiPriority w:val="9"/>
    <w:unhideWhenUsed/>
    <w:qFormat/>
    <w:rsid w:val="00352711"/>
    <w:pPr>
      <w:keepNext/>
      <w:keepLines/>
      <w:spacing w:before="200" w:after="0"/>
      <w:outlineLvl w:val="3"/>
    </w:pPr>
    <w:rPr>
      <w:rFonts w:eastAsiaTheme="majorEastAsia"/>
      <w:b/>
      <w:bCs/>
      <w:i/>
      <w:iCs/>
      <w:color w:val="000000"/>
      <w:sz w:val="24"/>
    </w:rPr>
  </w:style>
  <w:style w:type="paragraph" w:styleId="Heading5">
    <w:name w:val="heading 5"/>
    <w:basedOn w:val="Normal"/>
    <w:next w:val="Normal"/>
    <w:link w:val="Heading5Char"/>
    <w:uiPriority w:val="9"/>
    <w:semiHidden/>
    <w:unhideWhenUsed/>
    <w:qFormat/>
    <w:rsid w:val="00352711"/>
    <w:pPr>
      <w:keepNext/>
      <w:keepLines/>
      <w:spacing w:before="200" w:after="0"/>
      <w:outlineLvl w:val="4"/>
    </w:pPr>
    <w:rPr>
      <w:rFonts w:asciiTheme="majorHAnsi" w:eastAsiaTheme="majorEastAsia" w:hAnsiTheme="majorHAnsi"/>
      <w:color w:val="000000"/>
      <w:sz w:val="22"/>
    </w:rPr>
  </w:style>
  <w:style w:type="paragraph" w:styleId="Heading6">
    <w:name w:val="heading 6"/>
    <w:basedOn w:val="Normal"/>
    <w:next w:val="Normal"/>
    <w:link w:val="Heading6Char"/>
    <w:uiPriority w:val="9"/>
    <w:semiHidden/>
    <w:unhideWhenUsed/>
    <w:qFormat/>
    <w:rsid w:val="00352711"/>
    <w:pPr>
      <w:keepNext/>
      <w:keepLines/>
      <w:spacing w:before="200" w:after="0"/>
      <w:outlineLvl w:val="5"/>
    </w:pPr>
    <w:rPr>
      <w:rFonts w:asciiTheme="majorHAnsi" w:eastAsiaTheme="majorEastAsia" w:hAnsiTheme="majorHAnsi"/>
      <w:iCs/>
      <w:color w:val="BB3B20" w:themeColor="accent1"/>
      <w:sz w:val="22"/>
    </w:rPr>
  </w:style>
  <w:style w:type="paragraph" w:styleId="Heading7">
    <w:name w:val="heading 7"/>
    <w:basedOn w:val="Normal"/>
    <w:next w:val="Normal"/>
    <w:link w:val="Heading7Char"/>
    <w:uiPriority w:val="9"/>
    <w:semiHidden/>
    <w:unhideWhenUsed/>
    <w:qFormat/>
    <w:rsid w:val="00352711"/>
    <w:pPr>
      <w:keepNext/>
      <w:keepLines/>
      <w:spacing w:before="200" w:after="0"/>
      <w:outlineLvl w:val="6"/>
    </w:pPr>
    <w:rPr>
      <w:rFonts w:asciiTheme="majorHAnsi" w:eastAsiaTheme="majorEastAsia" w:hAnsiTheme="majorHAnsi"/>
      <w:i/>
      <w:iCs/>
      <w:color w:val="000000"/>
      <w:sz w:val="22"/>
    </w:rPr>
  </w:style>
  <w:style w:type="paragraph" w:styleId="Heading8">
    <w:name w:val="heading 8"/>
    <w:basedOn w:val="Normal"/>
    <w:next w:val="Normal"/>
    <w:link w:val="Heading8Char"/>
    <w:uiPriority w:val="9"/>
    <w:semiHidden/>
    <w:unhideWhenUsed/>
    <w:qFormat/>
    <w:rsid w:val="00352711"/>
    <w:pPr>
      <w:keepNext/>
      <w:keepLines/>
      <w:spacing w:before="200" w:after="0"/>
      <w:outlineLvl w:val="7"/>
    </w:pPr>
    <w:rPr>
      <w:rFonts w:asciiTheme="majorHAnsi" w:eastAsiaTheme="majorEastAsia" w:hAnsiTheme="majorHAnsi"/>
      <w:color w:val="000000"/>
      <w:sz w:val="20"/>
      <w:szCs w:val="20"/>
    </w:rPr>
  </w:style>
  <w:style w:type="paragraph" w:styleId="Heading9">
    <w:name w:val="heading 9"/>
    <w:basedOn w:val="Normal"/>
    <w:next w:val="Normal"/>
    <w:link w:val="Heading9Char"/>
    <w:uiPriority w:val="9"/>
    <w:semiHidden/>
    <w:unhideWhenUsed/>
    <w:qFormat/>
    <w:rsid w:val="00352711"/>
    <w:pPr>
      <w:keepNext/>
      <w:keepLines/>
      <w:spacing w:before="200" w:after="0"/>
      <w:outlineLvl w:val="8"/>
    </w:pPr>
    <w:rPr>
      <w:rFonts w:asciiTheme="majorHAnsi" w:eastAsiaTheme="majorEastAsia" w:hAnsiTheme="majorHAns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46957"/>
    <w:rPr>
      <w:rFonts w:ascii="Calibri Light" w:hAnsi="Calibri Light" w:cs="Times New Roman (Body CS)"/>
      <w:color w:val="000000"/>
      <w:sz w:val="20"/>
    </w:rPr>
  </w:style>
  <w:style w:type="character" w:customStyle="1" w:styleId="Heading2Char">
    <w:name w:val="Heading 2 Char"/>
    <w:basedOn w:val="DefaultParagraphFont"/>
    <w:link w:val="Heading2"/>
    <w:uiPriority w:val="9"/>
    <w:locked/>
    <w:rsid w:val="00546957"/>
    <w:rPr>
      <w:rFonts w:ascii="Calibri Light" w:hAnsi="Calibri Light" w:cs="Times New Roman (Body CS)"/>
      <w:color w:val="000000"/>
      <w:sz w:val="20"/>
    </w:rPr>
  </w:style>
  <w:style w:type="character" w:customStyle="1" w:styleId="Heading3Char">
    <w:name w:val="Heading 3 Char"/>
    <w:basedOn w:val="DefaultParagraphFont"/>
    <w:link w:val="Heading3"/>
    <w:uiPriority w:val="9"/>
    <w:locked/>
    <w:rsid w:val="00546957"/>
    <w:rPr>
      <w:rFonts w:ascii="Calibri Light" w:hAnsi="Calibri Light" w:cs="Times New Roman (Body CS)"/>
      <w:color w:val="000000"/>
      <w:sz w:val="20"/>
    </w:rPr>
  </w:style>
  <w:style w:type="character" w:customStyle="1" w:styleId="Heading4Char">
    <w:name w:val="Heading 4 Char"/>
    <w:basedOn w:val="DefaultParagraphFont"/>
    <w:link w:val="Heading4"/>
    <w:uiPriority w:val="9"/>
    <w:locked/>
    <w:rsid w:val="00352711"/>
    <w:rPr>
      <w:rFonts w:eastAsiaTheme="majorEastAsia" w:cs="Times New Roman"/>
      <w:b/>
      <w:bCs/>
      <w:i/>
      <w:iCs/>
      <w:color w:val="000000"/>
      <w:sz w:val="24"/>
    </w:rPr>
  </w:style>
  <w:style w:type="character" w:customStyle="1" w:styleId="Heading5Char">
    <w:name w:val="Heading 5 Char"/>
    <w:basedOn w:val="DefaultParagraphFont"/>
    <w:link w:val="Heading5"/>
    <w:uiPriority w:val="9"/>
    <w:semiHidden/>
    <w:locked/>
    <w:rsid w:val="00352711"/>
    <w:rPr>
      <w:rFonts w:asciiTheme="majorHAnsi" w:eastAsiaTheme="majorEastAsia" w:hAnsiTheme="majorHAnsi" w:cs="Times New Roman"/>
      <w:color w:val="000000"/>
    </w:rPr>
  </w:style>
  <w:style w:type="character" w:customStyle="1" w:styleId="Heading6Char">
    <w:name w:val="Heading 6 Char"/>
    <w:basedOn w:val="DefaultParagraphFont"/>
    <w:link w:val="Heading6"/>
    <w:uiPriority w:val="9"/>
    <w:semiHidden/>
    <w:locked/>
    <w:rsid w:val="00352711"/>
    <w:rPr>
      <w:rFonts w:asciiTheme="majorHAnsi" w:eastAsiaTheme="majorEastAsia" w:hAnsiTheme="majorHAnsi" w:cs="Times New Roman"/>
      <w:iCs/>
      <w:color w:val="BB3B20" w:themeColor="accent1"/>
    </w:rPr>
  </w:style>
  <w:style w:type="character" w:customStyle="1" w:styleId="Heading7Char">
    <w:name w:val="Heading 7 Char"/>
    <w:basedOn w:val="DefaultParagraphFont"/>
    <w:link w:val="Heading7"/>
    <w:uiPriority w:val="9"/>
    <w:semiHidden/>
    <w:locked/>
    <w:rsid w:val="00352711"/>
    <w:rPr>
      <w:rFonts w:asciiTheme="majorHAnsi" w:eastAsiaTheme="majorEastAsia" w:hAnsiTheme="majorHAnsi" w:cs="Times New Roman"/>
      <w:i/>
      <w:iCs/>
      <w:color w:val="000000"/>
    </w:rPr>
  </w:style>
  <w:style w:type="character" w:customStyle="1" w:styleId="Heading8Char">
    <w:name w:val="Heading 8 Char"/>
    <w:basedOn w:val="DefaultParagraphFont"/>
    <w:link w:val="Heading8"/>
    <w:uiPriority w:val="9"/>
    <w:semiHidden/>
    <w:locked/>
    <w:rsid w:val="00352711"/>
    <w:rPr>
      <w:rFonts w:asciiTheme="majorHAnsi" w:eastAsiaTheme="majorEastAsia" w:hAnsiTheme="majorHAnsi" w:cs="Times New Roman"/>
      <w:color w:val="000000"/>
      <w:sz w:val="20"/>
      <w:szCs w:val="20"/>
    </w:rPr>
  </w:style>
  <w:style w:type="character" w:customStyle="1" w:styleId="Heading9Char">
    <w:name w:val="Heading 9 Char"/>
    <w:basedOn w:val="DefaultParagraphFont"/>
    <w:link w:val="Heading9"/>
    <w:uiPriority w:val="9"/>
    <w:semiHidden/>
    <w:locked/>
    <w:rsid w:val="00352711"/>
    <w:rPr>
      <w:rFonts w:asciiTheme="majorHAnsi" w:eastAsiaTheme="majorEastAsia" w:hAnsiTheme="majorHAnsi" w:cs="Times New Roman"/>
      <w:i/>
      <w:iCs/>
      <w:color w:val="000000"/>
      <w:sz w:val="20"/>
      <w:szCs w:val="20"/>
    </w:rPr>
  </w:style>
  <w:style w:type="paragraph" w:customStyle="1" w:styleId="HeadingOne">
    <w:name w:val="Heading One"/>
    <w:basedOn w:val="Normal"/>
    <w:qFormat/>
    <w:rsid w:val="00257C7D"/>
    <w:pPr>
      <w:spacing w:after="120"/>
      <w:outlineLvl w:val="0"/>
    </w:pPr>
    <w:rPr>
      <w:rFonts w:cs="Times New Roman (Body CS)"/>
      <w:color w:val="184C8D" w:themeColor="accent3"/>
      <w:sz w:val="22"/>
      <w:szCs w:val="32"/>
    </w:rPr>
  </w:style>
  <w:style w:type="paragraph" w:customStyle="1" w:styleId="HeadingTwo">
    <w:name w:val="Heading Two"/>
    <w:basedOn w:val="BodyCopy"/>
    <w:qFormat/>
    <w:rsid w:val="00257C7D"/>
    <w:pPr>
      <w:spacing w:after="120" w:line="240" w:lineRule="auto"/>
      <w:outlineLvl w:val="1"/>
    </w:pPr>
    <w:rPr>
      <w:rFonts w:asciiTheme="minorHAnsi" w:hAnsiTheme="minorHAnsi"/>
      <w:color w:val="0A3167" w:themeColor="accent4"/>
      <w:sz w:val="24"/>
    </w:rPr>
  </w:style>
  <w:style w:type="paragraph" w:customStyle="1" w:styleId="BodyCopy">
    <w:name w:val="Body Copy"/>
    <w:basedOn w:val="Normal"/>
    <w:uiPriority w:val="99"/>
    <w:qFormat/>
    <w:rsid w:val="00433078"/>
    <w:pPr>
      <w:tabs>
        <w:tab w:val="left" w:pos="567"/>
      </w:tabs>
      <w:spacing w:line="288" w:lineRule="auto"/>
    </w:pPr>
    <w:rPr>
      <w:rFonts w:ascii="Calibri Light" w:hAnsi="Calibri Light" w:cs="Times New Roman (Body CS)"/>
      <w:color w:val="000000"/>
      <w:sz w:val="20"/>
    </w:rPr>
  </w:style>
  <w:style w:type="table" w:customStyle="1" w:styleId="ARPCtable">
    <w:name w:val="ARPC table"/>
    <w:basedOn w:val="TableNormal"/>
    <w:uiPriority w:val="99"/>
    <w:rsid w:val="00DF4E9A"/>
    <w:rPr>
      <w:rFonts w:cs="Times New Roman"/>
      <w:lang w:val="en-AU"/>
    </w:rPr>
    <w:tblPr>
      <w:tblBorders>
        <w:top w:val="single" w:sz="2" w:space="0" w:color="686363" w:themeColor="text1" w:themeTint="A6"/>
        <w:left w:val="single" w:sz="2" w:space="0" w:color="686363" w:themeColor="text1" w:themeTint="A6"/>
        <w:bottom w:val="single" w:sz="2" w:space="0" w:color="686363" w:themeColor="text1" w:themeTint="A6"/>
        <w:right w:val="single" w:sz="2" w:space="0" w:color="686363" w:themeColor="text1" w:themeTint="A6"/>
        <w:insideH w:val="single" w:sz="2" w:space="0" w:color="686363" w:themeColor="text1" w:themeTint="A6"/>
        <w:insideV w:val="single" w:sz="2" w:space="0" w:color="686363" w:themeColor="text1" w:themeTint="A6"/>
      </w:tblBorders>
    </w:tblPr>
    <w:tblStylePr w:type="firstRow">
      <w:pPr>
        <w:jc w:val="left"/>
      </w:pPr>
      <w:rPr>
        <w:rFonts w:ascii="Calibri" w:hAnsi="Calibri" w:cs="Times New Roman"/>
        <w:b/>
        <w:color w:val="141313" w:themeColor="text1"/>
        <w:sz w:val="22"/>
      </w:rPr>
      <w:tblPr/>
      <w:tcPr>
        <w:shd w:val="clear" w:color="auto" w:fill="D8D8D7" w:themeFill="text2" w:themeFillTint="33"/>
      </w:tcPr>
    </w:tblStylePr>
  </w:style>
  <w:style w:type="paragraph" w:customStyle="1" w:styleId="HeadingThree">
    <w:name w:val="Heading Three"/>
    <w:basedOn w:val="BodyCopy"/>
    <w:qFormat/>
    <w:rsid w:val="00257C7D"/>
    <w:pPr>
      <w:spacing w:before="240" w:after="120" w:line="240" w:lineRule="auto"/>
    </w:pPr>
    <w:rPr>
      <w:rFonts w:asciiTheme="minorHAnsi" w:hAnsiTheme="minorHAnsi"/>
      <w:b/>
      <w:color w:val="BB3B20" w:themeColor="accent1"/>
      <w:sz w:val="28"/>
    </w:rPr>
  </w:style>
  <w:style w:type="table" w:styleId="TableGrid">
    <w:name w:val="Table Grid"/>
    <w:basedOn w:val="TableNormal"/>
    <w:uiPriority w:val="59"/>
    <w:rsid w:val="00562E9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SSDefault">
    <w:name w:val="FSS Default"/>
    <w:basedOn w:val="TableNormal"/>
    <w:uiPriority w:val="99"/>
    <w:rsid w:val="009B0D25"/>
    <w:rPr>
      <w:rFonts w:cs="Times New Roman"/>
      <w:lang w:val="en-AU"/>
    </w:rPr>
    <w:tblPr>
      <w:tblStyleRowBandSize w:val="1"/>
      <w:tblBorders>
        <w:top w:val="single" w:sz="4" w:space="0" w:color="0A3167" w:themeColor="accent4"/>
        <w:left w:val="single" w:sz="4" w:space="0" w:color="0A3167" w:themeColor="accent4"/>
        <w:bottom w:val="single" w:sz="4" w:space="0" w:color="0A3167" w:themeColor="accent4"/>
        <w:right w:val="single" w:sz="4" w:space="0" w:color="0A3167" w:themeColor="accent4"/>
        <w:insideH w:val="single" w:sz="4" w:space="0" w:color="0A3167" w:themeColor="accent4"/>
        <w:insideV w:val="single" w:sz="4" w:space="0" w:color="0A3167" w:themeColor="accent4"/>
      </w:tblBorders>
    </w:tblPr>
    <w:tblStylePr w:type="firstRow">
      <w:rPr>
        <w:rFonts w:cs="Times New Roman"/>
        <w:b/>
        <w:color w:val="BB3B20" w:themeColor="accent1"/>
      </w:rPr>
      <w:tblPr/>
      <w:tcPr>
        <w:tcBorders>
          <w:top w:val="single" w:sz="6" w:space="0" w:color="BB3B20" w:themeColor="accent1"/>
          <w:left w:val="single" w:sz="6" w:space="0" w:color="BB3B20" w:themeColor="accent1"/>
          <w:bottom w:val="single" w:sz="6" w:space="0" w:color="FFFFFF" w:themeColor="background1"/>
          <w:right w:val="single" w:sz="6" w:space="0" w:color="BB3B20" w:themeColor="accent1"/>
          <w:insideH w:val="single" w:sz="6" w:space="0" w:color="FFFFFF" w:themeColor="background1"/>
          <w:insideV w:val="single" w:sz="6" w:space="0" w:color="FFFFFF" w:themeColor="background1"/>
        </w:tcBorders>
        <w:shd w:val="clear" w:color="auto" w:fill="BB3B20" w:themeFill="accent1"/>
      </w:tcPr>
    </w:tblStylePr>
    <w:tblStylePr w:type="firstCol">
      <w:rPr>
        <w:rFonts w:cs="Times New Roman"/>
        <w:b/>
      </w:rPr>
    </w:tblStylePr>
  </w:style>
  <w:style w:type="paragraph" w:customStyle="1" w:styleId="Bullet">
    <w:name w:val="Bullet"/>
    <w:basedOn w:val="Normal"/>
    <w:qFormat/>
    <w:rsid w:val="00257C7D"/>
    <w:pPr>
      <w:numPr>
        <w:numId w:val="19"/>
      </w:numPr>
      <w:spacing w:after="120"/>
    </w:pPr>
    <w:rPr>
      <w:rFonts w:ascii="Calibri Light" w:hAnsi="Calibri Light" w:cs="Times New Roman (Body CS)"/>
      <w:color w:val="141313" w:themeColor="text1"/>
      <w:sz w:val="20"/>
    </w:rPr>
  </w:style>
  <w:style w:type="paragraph" w:styleId="BalloonText">
    <w:name w:val="Balloon Text"/>
    <w:basedOn w:val="Normal"/>
    <w:link w:val="BalloonTextChar"/>
    <w:uiPriority w:val="99"/>
    <w:semiHidden/>
    <w:unhideWhenUsed/>
    <w:rsid w:val="00BF06A8"/>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locked/>
    <w:rsid w:val="00BF06A8"/>
    <w:rPr>
      <w:rFonts w:ascii="Lucida Grande" w:eastAsia="Times New Roman" w:hAnsi="Lucida Grande" w:cs="Lucida Grande"/>
      <w:sz w:val="18"/>
      <w:szCs w:val="18"/>
      <w:lang w:val="en-AU" w:eastAsia="x-none"/>
    </w:rPr>
  </w:style>
  <w:style w:type="character" w:styleId="PageNumber">
    <w:name w:val="page number"/>
    <w:basedOn w:val="DefaultParagraphFont"/>
    <w:uiPriority w:val="99"/>
    <w:semiHidden/>
    <w:unhideWhenUsed/>
    <w:rsid w:val="003F3B89"/>
    <w:rPr>
      <w:rFonts w:cs="Times New Roman"/>
    </w:rPr>
  </w:style>
  <w:style w:type="paragraph" w:styleId="Caption">
    <w:name w:val="caption"/>
    <w:basedOn w:val="Normal"/>
    <w:next w:val="Normal"/>
    <w:uiPriority w:val="35"/>
    <w:unhideWhenUsed/>
    <w:qFormat/>
    <w:rsid w:val="00352711"/>
    <w:pPr>
      <w:spacing w:line="240" w:lineRule="auto"/>
    </w:pPr>
    <w:rPr>
      <w:rFonts w:asciiTheme="majorHAnsi" w:eastAsiaTheme="minorEastAsia" w:hAnsiTheme="majorHAnsi"/>
      <w:bCs/>
      <w:smallCaps/>
      <w:color w:val="3C3C3B" w:themeColor="text2"/>
      <w:spacing w:val="6"/>
      <w:sz w:val="22"/>
      <w:szCs w:val="18"/>
    </w:rPr>
  </w:style>
  <w:style w:type="paragraph" w:styleId="TOCHeading">
    <w:name w:val="TOC Heading"/>
    <w:basedOn w:val="Heading1"/>
    <w:next w:val="Normal"/>
    <w:uiPriority w:val="39"/>
    <w:semiHidden/>
    <w:unhideWhenUsed/>
    <w:qFormat/>
    <w:rsid w:val="00352711"/>
    <w:pPr>
      <w:spacing w:before="480" w:line="264" w:lineRule="auto"/>
      <w:outlineLvl w:val="9"/>
    </w:pPr>
    <w:rPr>
      <w:b/>
    </w:rPr>
  </w:style>
  <w:style w:type="paragraph" w:customStyle="1" w:styleId="ContentsBox">
    <w:name w:val="Contents Box"/>
    <w:basedOn w:val="BodyCopy"/>
    <w:qFormat/>
    <w:rsid w:val="00352711"/>
    <w:pPr>
      <w:spacing w:after="200" w:line="240" w:lineRule="auto"/>
    </w:pPr>
    <w:rPr>
      <w:rFonts w:ascii="Calibri" w:hAnsi="Calibri"/>
      <w:color w:val="424242"/>
      <w:sz w:val="19"/>
    </w:rPr>
  </w:style>
  <w:style w:type="paragraph" w:customStyle="1" w:styleId="PulloutText">
    <w:name w:val="Pullout Text"/>
    <w:basedOn w:val="Normal"/>
    <w:qFormat/>
    <w:rsid w:val="000D65C5"/>
    <w:pPr>
      <w:suppressAutoHyphens/>
      <w:autoSpaceDE w:val="0"/>
      <w:autoSpaceDN w:val="0"/>
      <w:adjustRightInd w:val="0"/>
      <w:spacing w:after="113" w:line="240" w:lineRule="auto"/>
      <w:textAlignment w:val="center"/>
    </w:pPr>
    <w:rPr>
      <w:rFonts w:ascii="Calibri" w:hAnsi="Calibri" w:cs="Calibri"/>
      <w:color w:val="184C8D" w:themeColor="accent3"/>
      <w:sz w:val="24"/>
      <w:szCs w:val="24"/>
      <w:lang w:val="en-GB"/>
    </w:rPr>
  </w:style>
  <w:style w:type="paragraph" w:customStyle="1" w:styleId="DateStyle">
    <w:name w:val="Date Style"/>
    <w:qFormat/>
    <w:rsid w:val="00895849"/>
    <w:pPr>
      <w:jc w:val="right"/>
    </w:pPr>
    <w:rPr>
      <w:rFonts w:ascii="Calibri" w:hAnsi="Calibri" w:cs="Times New Roman (Body CS)"/>
      <w:color w:val="424242"/>
      <w:sz w:val="19"/>
    </w:rPr>
  </w:style>
  <w:style w:type="paragraph" w:styleId="Header">
    <w:name w:val="header"/>
    <w:basedOn w:val="Normal"/>
    <w:link w:val="HeaderChar"/>
    <w:uiPriority w:val="99"/>
    <w:unhideWhenUsed/>
    <w:rsid w:val="006A2613"/>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6A2613"/>
    <w:rPr>
      <w:rFonts w:cs="Times New Roman"/>
      <w:sz w:val="21"/>
    </w:rPr>
  </w:style>
  <w:style w:type="paragraph" w:styleId="Footer">
    <w:name w:val="footer"/>
    <w:basedOn w:val="Normal"/>
    <w:link w:val="FooterChar"/>
    <w:uiPriority w:val="99"/>
    <w:unhideWhenUsed/>
    <w:rsid w:val="006A2613"/>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6A2613"/>
    <w:rPr>
      <w:rFonts w:cs="Times New Roman"/>
      <w:sz w:val="21"/>
    </w:rPr>
  </w:style>
  <w:style w:type="character" w:styleId="Hyperlink">
    <w:name w:val="Hyperlink"/>
    <w:basedOn w:val="DefaultParagraphFont"/>
    <w:uiPriority w:val="99"/>
    <w:unhideWhenUsed/>
    <w:rsid w:val="00D05379"/>
    <w:rPr>
      <w:rFonts w:cs="Times New Roman"/>
      <w:color w:val="FFFFFE" w:themeColor="hyperlink"/>
      <w:u w:val="single"/>
    </w:rPr>
  </w:style>
  <w:style w:type="paragraph" w:styleId="NoSpacing">
    <w:name w:val="No Spacing"/>
    <w:uiPriority w:val="1"/>
    <w:qFormat/>
    <w:rsid w:val="00D05379"/>
    <w:pPr>
      <w:spacing w:after="0" w:line="240" w:lineRule="auto"/>
    </w:pPr>
    <w:rPr>
      <w:rFonts w:cs="Times New Roman"/>
      <w:sz w:val="21"/>
    </w:rPr>
  </w:style>
  <w:style w:type="paragraph" w:customStyle="1" w:styleId="font8">
    <w:name w:val="font_8"/>
    <w:basedOn w:val="Normal"/>
    <w:rsid w:val="00CE11F5"/>
    <w:pPr>
      <w:spacing w:before="100" w:beforeAutospacing="1" w:after="100" w:afterAutospacing="1" w:line="240" w:lineRule="auto"/>
    </w:pPr>
    <w:rPr>
      <w:rFonts w:ascii="Times New Roman" w:hAnsi="Times New Roman"/>
      <w:sz w:val="24"/>
      <w:szCs w:val="24"/>
      <w:lang w:eastAsia="en-AU"/>
    </w:rPr>
  </w:style>
  <w:style w:type="paragraph" w:styleId="ListParagraph">
    <w:name w:val="List Paragraph"/>
    <w:basedOn w:val="Normal"/>
    <w:uiPriority w:val="34"/>
    <w:qFormat/>
    <w:rsid w:val="00CE11F5"/>
    <w:pPr>
      <w:ind w:left="720"/>
      <w:contextualSpacing/>
    </w:pPr>
  </w:style>
  <w:style w:type="character" w:styleId="UnresolvedMention">
    <w:name w:val="Unresolved Mention"/>
    <w:basedOn w:val="DefaultParagraphFont"/>
    <w:uiPriority w:val="99"/>
    <w:semiHidden/>
    <w:unhideWhenUsed/>
    <w:rsid w:val="00C964B9"/>
    <w:rPr>
      <w:rFonts w:cs="Times New Roman"/>
      <w:color w:val="605E5C"/>
      <w:shd w:val="clear" w:color="auto" w:fill="E1DFDD"/>
    </w:rPr>
  </w:style>
  <w:style w:type="character" w:styleId="FollowedHyperlink">
    <w:name w:val="FollowedHyperlink"/>
    <w:basedOn w:val="DefaultParagraphFont"/>
    <w:uiPriority w:val="99"/>
    <w:semiHidden/>
    <w:unhideWhenUsed/>
    <w:rsid w:val="00A90AC0"/>
    <w:rPr>
      <w:rFonts w:cs="Times New Roman"/>
      <w:color w:val="FFFFFE" w:themeColor="followedHyperlink"/>
      <w:u w:val="single"/>
    </w:rPr>
  </w:style>
  <w:style w:type="character" w:customStyle="1" w:styleId="normaltextrun">
    <w:name w:val="normaltextrun"/>
    <w:basedOn w:val="DefaultParagraphFont"/>
    <w:rsid w:val="00D35537"/>
    <w:rPr>
      <w:rFonts w:cs="Times New Roman"/>
    </w:rPr>
  </w:style>
  <w:style w:type="character" w:styleId="CommentReference">
    <w:name w:val="annotation reference"/>
    <w:basedOn w:val="DefaultParagraphFont"/>
    <w:uiPriority w:val="99"/>
    <w:semiHidden/>
    <w:unhideWhenUsed/>
    <w:rsid w:val="00FA3D8C"/>
    <w:rPr>
      <w:rFonts w:cs="Times New Roman"/>
      <w:sz w:val="16"/>
      <w:szCs w:val="16"/>
    </w:rPr>
  </w:style>
  <w:style w:type="paragraph" w:styleId="CommentText">
    <w:name w:val="annotation text"/>
    <w:basedOn w:val="Normal"/>
    <w:link w:val="CommentTextChar"/>
    <w:uiPriority w:val="99"/>
    <w:semiHidden/>
    <w:unhideWhenUsed/>
    <w:rsid w:val="00FA3D8C"/>
    <w:pPr>
      <w:spacing w:line="240" w:lineRule="auto"/>
    </w:pPr>
    <w:rPr>
      <w:sz w:val="20"/>
      <w:szCs w:val="20"/>
    </w:rPr>
  </w:style>
  <w:style w:type="character" w:customStyle="1" w:styleId="CommentTextChar">
    <w:name w:val="Comment Text Char"/>
    <w:basedOn w:val="DefaultParagraphFont"/>
    <w:link w:val="CommentText"/>
    <w:uiPriority w:val="99"/>
    <w:semiHidden/>
    <w:locked/>
    <w:rsid w:val="00FA3D8C"/>
    <w:rPr>
      <w:rFonts w:cs="Times New Roman"/>
      <w:sz w:val="20"/>
      <w:szCs w:val="20"/>
    </w:rPr>
  </w:style>
  <w:style w:type="paragraph" w:styleId="CommentSubject">
    <w:name w:val="annotation subject"/>
    <w:basedOn w:val="CommentText"/>
    <w:next w:val="CommentText"/>
    <w:link w:val="CommentSubjectChar"/>
    <w:uiPriority w:val="99"/>
    <w:semiHidden/>
    <w:unhideWhenUsed/>
    <w:rsid w:val="00FA3D8C"/>
    <w:rPr>
      <w:b/>
      <w:bCs/>
    </w:rPr>
  </w:style>
  <w:style w:type="character" w:customStyle="1" w:styleId="CommentSubjectChar">
    <w:name w:val="Comment Subject Char"/>
    <w:basedOn w:val="CommentTextChar"/>
    <w:link w:val="CommentSubject"/>
    <w:uiPriority w:val="99"/>
    <w:semiHidden/>
    <w:locked/>
    <w:rsid w:val="00FA3D8C"/>
    <w:rPr>
      <w:rFonts w:cs="Times New Roman"/>
      <w:b/>
      <w:bCs/>
      <w:sz w:val="20"/>
      <w:szCs w:val="20"/>
    </w:rPr>
  </w:style>
  <w:style w:type="paragraph" w:styleId="NormalWeb">
    <w:name w:val="Normal (Web)"/>
    <w:basedOn w:val="Normal"/>
    <w:uiPriority w:val="99"/>
    <w:semiHidden/>
    <w:unhideWhenUsed/>
    <w:rsid w:val="00391D8A"/>
    <w:pPr>
      <w:spacing w:before="100" w:beforeAutospacing="1" w:after="100" w:afterAutospacing="1" w:line="240" w:lineRule="auto"/>
    </w:pPr>
    <w:rPr>
      <w:rFonts w:ascii="Times New Roman" w:hAnsi="Times New Roman"/>
      <w:sz w:val="24"/>
      <w:szCs w:val="24"/>
      <w:lang w:eastAsia="en-AU"/>
    </w:rPr>
  </w:style>
  <w:style w:type="paragraph" w:styleId="Quote">
    <w:name w:val="Quote"/>
    <w:basedOn w:val="Normal"/>
    <w:next w:val="Normal"/>
    <w:link w:val="QuoteChar"/>
    <w:uiPriority w:val="29"/>
    <w:qFormat/>
    <w:rsid w:val="00391D8A"/>
    <w:pPr>
      <w:spacing w:before="200" w:after="160"/>
      <w:ind w:left="864" w:right="864"/>
      <w:jc w:val="center"/>
    </w:pPr>
    <w:rPr>
      <w:i/>
      <w:iCs/>
      <w:color w:val="504C4C" w:themeColor="text1" w:themeTint="BF"/>
    </w:rPr>
  </w:style>
  <w:style w:type="character" w:customStyle="1" w:styleId="QuoteChar">
    <w:name w:val="Quote Char"/>
    <w:basedOn w:val="DefaultParagraphFont"/>
    <w:link w:val="Quote"/>
    <w:uiPriority w:val="29"/>
    <w:locked/>
    <w:rsid w:val="00391D8A"/>
    <w:rPr>
      <w:rFonts w:cs="Times New Roman"/>
      <w:i/>
      <w:iCs/>
      <w:color w:val="504C4C" w:themeColor="text1" w:themeTint="BF"/>
      <w:sz w:val="21"/>
    </w:rPr>
  </w:style>
  <w:style w:type="paragraph" w:styleId="Revision">
    <w:name w:val="Revision"/>
    <w:hidden/>
    <w:uiPriority w:val="99"/>
    <w:semiHidden/>
    <w:rsid w:val="00F45308"/>
    <w:pPr>
      <w:spacing w:after="0" w:line="240" w:lineRule="auto"/>
    </w:pPr>
    <w:rPr>
      <w:rFonts w:cs="Times New Roman"/>
      <w:sz w:val="21"/>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37266099">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jpeg"/><Relationship Id="rId26" Type="http://schemas.openxmlformats.org/officeDocument/2006/relationships/hyperlink" Target="https://www.genevaassociation.org/sites/default/files/research-topics-document-type/pdf_public/cyber_war_terrorism_commonlanguage_final.pdf" TargetMode="External"/><Relationship Id="rId3" Type="http://schemas.openxmlformats.org/officeDocument/2006/relationships/customXml" Target="../customXml/item3.xml"/><Relationship Id="rId21" Type="http://schemas.openxmlformats.org/officeDocument/2006/relationships/hyperlink" Target="https://arpc.gov.au/publications/corporate-plan/"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www.cahootlearning.com/webinars/arpc/seminar/10178/11853/ARPC's_Cyber_Terrorism_Research_and_Insurance_Webinar.html" TargetMode="External"/><Relationship Id="rId25" Type="http://schemas.openxmlformats.org/officeDocument/2006/relationships/image" Target="media/image8.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jpe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hyperlink" Target="https://arpc.gov.au/publications/corporate-plan/" TargetMode="External"/><Relationship Id="rId23" Type="http://schemas.openxmlformats.org/officeDocument/2006/relationships/hyperlink" Target="https://anziif.com/events/events-calendar/2020/10/12/2020-reinsurance-international-study-course-risc?utm_source=Sponsor&amp;utm_medium=Social&amp;utm_campaign=Events&amp;utm_term=RISC-Reimagined" TargetMode="External"/><Relationship Id="rId28" Type="http://schemas.openxmlformats.org/officeDocument/2006/relationships/hyperlink" Target="https://arpc.ie.trustedauth.com/" TargetMode="Externa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yperlink" Target="https://mediaspace.city.ac.uk/playlist/dedicated/163304691/1_pkzfvs6r/1_7s9e1pzx" TargetMode="External"/><Relationship Id="rId30" Type="http://schemas.openxmlformats.org/officeDocument/2006/relationships/image" Target="media/image10.png"/><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ahFrankel\Downloads\ARPC%20Newsletter%20Template%20Aug20.dotx" TargetMode="External"/></Relationships>
</file>

<file path=word/theme/theme1.xml><?xml version="1.0" encoding="utf-8"?>
<a:theme xmlns:a="http://schemas.openxmlformats.org/drawingml/2006/main" name="ARPC_Colours_Word">
  <a:themeElements>
    <a:clrScheme name="ARPC Colour Pallet">
      <a:dk1>
        <a:srgbClr val="141313"/>
      </a:dk1>
      <a:lt1>
        <a:sysClr val="window" lastClr="FFFFFF"/>
      </a:lt1>
      <a:dk2>
        <a:srgbClr val="3C3C3B"/>
      </a:dk2>
      <a:lt2>
        <a:srgbClr val="34183C"/>
      </a:lt2>
      <a:accent1>
        <a:srgbClr val="BB3B20"/>
      </a:accent1>
      <a:accent2>
        <a:srgbClr val="003D2A"/>
      </a:accent2>
      <a:accent3>
        <a:srgbClr val="184C8D"/>
      </a:accent3>
      <a:accent4>
        <a:srgbClr val="0A3167"/>
      </a:accent4>
      <a:accent5>
        <a:srgbClr val="081025"/>
      </a:accent5>
      <a:accent6>
        <a:srgbClr val="FFFFFE"/>
      </a:accent6>
      <a:hlink>
        <a:srgbClr val="FFFFFE"/>
      </a:hlink>
      <a:folHlink>
        <a:srgbClr val="FFFFF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E9F5EA8A5FBD47A8A2D012323F7F05" ma:contentTypeVersion="143" ma:contentTypeDescription="Create a new document." ma:contentTypeScope="" ma:versionID="993391f9838ed4c41daaf5b7e871951a">
  <xsd:schema xmlns:xsd="http://www.w3.org/2001/XMLSchema" xmlns:xs="http://www.w3.org/2001/XMLSchema" xmlns:p="http://schemas.microsoft.com/office/2006/metadata/properties" xmlns:ns2="193d2b7f-05f7-4e58-9518-e46a74282b94" xmlns:ns3="3b3541d6-3dfa-486b-a690-e408a089a2fd" targetNamespace="http://schemas.microsoft.com/office/2006/metadata/properties" ma:root="true" ma:fieldsID="b4d32c1d6ea9dae0d40a0b409e3d862c" ns2:_="" ns3:_="">
    <xsd:import namespace="193d2b7f-05f7-4e58-9518-e46a74282b94"/>
    <xsd:import namespace="3b3541d6-3dfa-486b-a690-e408a089a2fd"/>
    <xsd:element name="properties">
      <xsd:complexType>
        <xsd:sequence>
          <xsd:element name="documentManagement">
            <xsd:complexType>
              <xsd:all>
                <xsd:element ref="ns2:_dlc_DocId" minOccurs="0"/>
                <xsd:element ref="ns2:_dlc_DocIdUrl" minOccurs="0"/>
                <xsd:element ref="ns2:_dlc_DocIdPersistId" minOccurs="0"/>
                <xsd:element ref="ns2:Financial_x0020_Year"/>
                <xsd:element ref="ns2:Security_x0020_Marker"/>
                <xsd:element ref="ns2:Disposal_x0020_Class_x0020_Comms"/>
                <xsd:element ref="ns2:Harradine_x0020_Comms"/>
                <xsd:element ref="ns3:MediaServiceMetadata" minOccurs="0"/>
                <xsd:element ref="ns3:MediaServiceFastMetadata" minOccurs="0"/>
                <xsd:element ref="ns3:MediaServiceDateTaken" minOccurs="0"/>
                <xsd:element ref="ns3:MediaServiceAutoTags" minOccurs="0"/>
                <xsd:element ref="ns2:SharedWithUsers" minOccurs="0"/>
                <xsd:element ref="ns2:SharedWithDetails"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3d2b7f-05f7-4e58-9518-e46a74282b9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Financial_x0020_Year" ma:index="11" ma:displayName="Financial Year" ma:default="2019/2020" ma:format="Dropdown" ma:internalName="Financial_x0020_Year">
      <xsd:simpleType>
        <xsd:restriction base="dms:Choice">
          <xsd:enumeration value="2003/2004"/>
          <xsd:enumeration value="2004/2005"/>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3/2024"/>
          <xsd:enumeration value="2024/2025"/>
          <xsd:enumeration value="2025/2026"/>
          <xsd:enumeration value="2026/2027"/>
        </xsd:restriction>
      </xsd:simpleType>
    </xsd:element>
    <xsd:element name="Security_x0020_Marker" ma:index="12" ma:displayName="Security Marker" ma:default="UNCLASSIFIED" ma:format="Dropdown" ma:internalName="Security_x0020_Marker">
      <xsd:simpleType>
        <xsd:restriction base="dms:Choice">
          <xsd:enumeration value="UNCLASSIFIED"/>
          <xsd:enumeration value="FOR OFFICIAL USE ONLY"/>
          <xsd:enumeration value="CLASSIFIED"/>
        </xsd:restriction>
      </xsd:simpleType>
    </xsd:element>
    <xsd:element name="Disposal_x0020_Class_x0020_Comms" ma:index="13" ma:displayName="Disposal Class Comms" ma:default="Publication_Disposal Action - Destroy 7 years after action completed - AFDA Express - Class 20337" ma:format="Dropdown" ma:internalName="Disposal_x0020_Class_x0020_Comms">
      <xsd:simpleType>
        <xsd:restriction base="dms:Choice">
          <xsd:enumeration value="ARPC Board Administration_Disposal Action - Destroy 10 years after action completed - Governing Bodies - Class 21581"/>
          <xsd:enumeration value="ARPC Board Employment Conditions_Disposal Action - Destroy 75 years after date of birth - Governing Bodies - Class 21580"/>
          <xsd:enumeration value="ARPC Board_Disposal Action - Retain as national archives - Governing Bodies - Class 21579"/>
          <xsd:enumeration value="Audit_Disposal Action - Destroy 10 years after action completed - AFDA Express - Class 20341"/>
          <xsd:enumeration value="Claims_Retention Details - Retain until covered by a records authority"/>
          <xsd:enumeration value="Community Relations_Disposal Action - Destroy 7 years after action completed - AFDA Express - Class 20443"/>
          <xsd:enumeration value="Compliance_Disposal Action - Destroy 7 years after action completed - AFDA Express - Class 20342"/>
          <xsd:enumeration value="Employment Conditions_Disposal Action - Destroy 75 years after date of birth - AFDA Express - 20304"/>
          <xsd:enumeration value="Financial Services_Disposal Action - Destroy 7 years after action completed - AFDA Express - Class 20260"/>
          <xsd:enumeration value="Government Relations_Disposal Action - Destroy 10 years after action completed - AFDA Express - Class 20270"/>
          <xsd:enumeration value="Human Resources_Disposal Action - Destroy 7 years after action completed - AFDA Express - Class 20313"/>
          <xsd:enumeration value="Industrial Relations_Disposal Action - Destroy 10 years after action completed - AFDA Express - Class 20272"/>
          <xsd:enumeration value="Information Management_Disposal Action - Destroy 7 years after action completed - AFDA Express - Class 20344"/>
          <xsd:enumeration value="Information Technology_Disposal Action - Destroy 7 years after action completed - AFDA Express - Class 20344"/>
          <xsd:enumeration value="Insurance Audit_Disposal Action - Retain until covered by a records authority"/>
          <xsd:enumeration value="Investment Management_Disposal Action - Destroy 7 years after action completed - AFDA Express - Class 20260"/>
          <xsd:enumeration value="Legal Services_Disposal Action - Destroy 7 years after action completed - AFDA Express - 20455"/>
          <xsd:enumeration value="Policy_Disposal Action - Destroy 7 years after action completed - AFDA Express - Class 20342"/>
          <xsd:enumeration value="Procurement_Disposal Action - Destroy 7 years after action completed - ADA Express - Class 20317"/>
          <xsd:enumeration value="PropertyManagement_Disposal Action - Destroy 7 years after action completed - AFDA Express - Class 20328"/>
          <xsd:enumeration value="Publication_Disposal Action - Destroy 7 years after action completed - AFDA Express - Class 20337"/>
          <xsd:enumeration value="Risk Management_Disposal Action - Destroy 7 years after action completed - AFDA Express - Class 20342"/>
          <xsd:enumeration value="Staff Development_Disposal Action - Destroy 7 years after action completed - AFDA Express - Class 20339"/>
          <xsd:enumeration value="Strategic Management_Disposal Action - Destroy 7 years after action completed – AFDA Express – Class 20342"/>
          <xsd:enumeration value="Strategic Management_Disposal Action - Retain as national archives - AFDA Express - Class 20340"/>
          <xsd:enumeration value="Underwriting_Disposal Action - Retain until covered by a records authority"/>
          <xsd:enumeration value="WHS_Disposal Action - Destroy 7 years after action completed - AFDA Express - Class 20467"/>
        </xsd:restriction>
      </xsd:simpleType>
    </xsd:element>
    <xsd:element name="Harradine_x0020_Comms" ma:index="14" ma:displayName="Harradine Comms" ma:default="General administration files (EXC)" ma:format="Dropdown" ma:internalName="Harradine_x0020_Comms">
      <xsd:simpleType>
        <xsd:restriction base="dms:Choice">
          <xsd:enumeration value="Consulting Reports (INC)"/>
          <xsd:enumeration value="Policies and procedures (INC)"/>
          <xsd:enumeration value="Selection of consultancies (INC)"/>
          <xsd:enumeration value="Financial estimated for budget estimates (INC)"/>
          <xsd:enumeration value="General administration files (EXC)"/>
          <xsd:enumeration value="Case related files (EXC)"/>
        </xsd:restriction>
      </xsd:simple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b3541d6-3dfa-486b-a690-e408a089a2fd"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AutoTags" ma:index="18" nillable="true" ma:displayName="MediaServiceAutoTags" ma:description="" ma:internalName="MediaServiceAutoTags"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Security_x0020_Marker xmlns="193d2b7f-05f7-4e58-9518-e46a74282b94">UNCLASSIFIED</Security_x0020_Marker>
    <Harradine_x0020_Comms xmlns="193d2b7f-05f7-4e58-9518-e46a74282b94">General administration files (EXC)</Harradine_x0020_Comms>
    <Disposal_x0020_Class_x0020_Comms xmlns="193d2b7f-05f7-4e58-9518-e46a74282b94">Publication_Disposal Action - Destroy 7 years after action completed - AFDA Express - Class 20337</Disposal_x0020_Class_x0020_Comms>
    <Financial_x0020_Year xmlns="193d2b7f-05f7-4e58-9518-e46a74282b94">2019/2020</Financial_x0020_Year>
  </documentManagement>
</p:properties>
</file>

<file path=customXml/itemProps1.xml><?xml version="1.0" encoding="utf-8"?>
<ds:datastoreItem xmlns:ds="http://schemas.openxmlformats.org/officeDocument/2006/customXml" ds:itemID="{D46A301F-A2F1-47CE-B626-57997FC139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3d2b7f-05f7-4e58-9518-e46a74282b94"/>
    <ds:schemaRef ds:uri="3b3541d6-3dfa-486b-a690-e408a089a2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A5ACA2-FB84-48BE-885C-32DE6AC5C72F}">
  <ds:schemaRefs>
    <ds:schemaRef ds:uri="http://schemas.microsoft.com/sharepoint/events"/>
  </ds:schemaRefs>
</ds:datastoreItem>
</file>

<file path=customXml/itemProps3.xml><?xml version="1.0" encoding="utf-8"?>
<ds:datastoreItem xmlns:ds="http://schemas.openxmlformats.org/officeDocument/2006/customXml" ds:itemID="{8F8163C2-3CF9-40A0-865C-C7BE36F02C2A}">
  <ds:schemaRefs>
    <ds:schemaRef ds:uri="http://schemas.microsoft.com/sharepoint/v3/contenttype/forms"/>
  </ds:schemaRefs>
</ds:datastoreItem>
</file>

<file path=customXml/itemProps4.xml><?xml version="1.0" encoding="utf-8"?>
<ds:datastoreItem xmlns:ds="http://schemas.openxmlformats.org/officeDocument/2006/customXml" ds:itemID="{A07F8DF6-EAF9-6E4E-A9D5-CDAC79217618}">
  <ds:schemaRefs>
    <ds:schemaRef ds:uri="http://schemas.openxmlformats.org/officeDocument/2006/bibliography"/>
  </ds:schemaRefs>
</ds:datastoreItem>
</file>

<file path=customXml/itemProps5.xml><?xml version="1.0" encoding="utf-8"?>
<ds:datastoreItem xmlns:ds="http://schemas.openxmlformats.org/officeDocument/2006/customXml" ds:itemID="{04A90581-50C2-436C-B96B-86F2E4F73474}">
  <ds:schemaRefs>
    <ds:schemaRef ds:uri="193d2b7f-05f7-4e58-9518-e46a74282b94"/>
    <ds:schemaRef ds:uri="http://www.w3.org/XML/1998/namespace"/>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purl.org/dc/elements/1.1/"/>
    <ds:schemaRef ds:uri="3b3541d6-3dfa-486b-a690-e408a089a2fd"/>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ARPC Newsletter Template Aug20</Template>
  <TotalTime>1</TotalTime>
  <Pages>4</Pages>
  <Words>1295</Words>
  <Characters>7387</Characters>
  <Application>Microsoft Office Word</Application>
  <DocSecurity>0</DocSecurity>
  <Lines>61</Lines>
  <Paragraphs>17</Paragraphs>
  <ScaleCrop>false</ScaleCrop>
  <Company>ARPC</Company>
  <LinksUpToDate>false</LinksUpToDate>
  <CharactersWithSpaces>8665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 the cover</dc:title>
  <dc:subject>Quarterly newsletter template</dc:subject>
  <dc:creator>Kiah Frankel</dc:creator>
  <cp:keywords/>
  <dc:description/>
  <cp:lastModifiedBy>Kiah Frankel</cp:lastModifiedBy>
  <cp:revision>2</cp:revision>
  <cp:lastPrinted>2019-02-18T03:43:00Z</cp:lastPrinted>
  <dcterms:created xsi:type="dcterms:W3CDTF">2020-09-15T23:59:00Z</dcterms:created>
  <dcterms:modified xsi:type="dcterms:W3CDTF">2020-09-15T23:59:00Z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0x0101008CE9F5EA8A5FBD47A8A2D012323F7F05</vt:lpwstr>
  </property>
  <property fmtid="{D5CDD505-2E9C-101B-9397-08002B2CF9AE}" pid="3" name="_dlc_DocIdItemGuid">
    <vt:lpwstr>53656d56-938c-4de3-bea1-e458cc3199ea</vt:lpwstr>
  </property>
  <property fmtid="{D5CDD505-2E9C-101B-9397-08002B2CF9AE}" pid="4" name="AuthorIds_UIVersion_1024">
    <vt:lpwstr>91,625</vt:lpwstr>
  </property>
</Properties>
</file>