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5E87030" w14:textId="16B67B66" w:rsidR="00DF4E9A" w:rsidRPr="002A2915" w:rsidRDefault="008B5C4F" w:rsidP="00326995">
      <w:pPr>
        <w:pStyle w:val="PulloutText"/>
        <w:rPr>
          <w:color w:val="FFFFFF" w:themeColor="background1"/>
          <w:sz w:val="36"/>
          <w:szCs w:val="36"/>
        </w:rPr>
        <w:sectPr w:rsidR="00DF4E9A" w:rsidRPr="002A2915" w:rsidSect="007707DF">
          <w:headerReference w:type="default" r:id="rId12"/>
          <w:footerReference w:type="even" r:id="rId13"/>
          <w:footerReference w:type="default" r:id="rId14"/>
          <w:pgSz w:w="11900" w:h="16840"/>
          <w:pgMar w:top="6379" w:right="1134" w:bottom="1134" w:left="1134" w:header="709" w:footer="709" w:gutter="0"/>
          <w:cols w:space="708"/>
          <w:docGrid w:linePitch="360"/>
        </w:sectPr>
      </w:pPr>
      <w:r>
        <w:rPr>
          <w:noProof/>
        </w:rPr>
        <mc:AlternateContent>
          <mc:Choice Requires="wps">
            <w:drawing>
              <wp:anchor distT="0" distB="0" distL="114300" distR="114300" simplePos="0" relativeHeight="251658243" behindDoc="0" locked="0" layoutInCell="1" allowOverlap="1" wp14:anchorId="00845F9A" wp14:editId="6FFD0D42">
                <wp:simplePos x="0" y="0"/>
                <wp:positionH relativeFrom="column">
                  <wp:posOffset>1894523</wp:posOffset>
                </wp:positionH>
                <wp:positionV relativeFrom="paragraph">
                  <wp:posOffset>292735</wp:posOffset>
                </wp:positionV>
                <wp:extent cx="4573587" cy="4672013"/>
                <wp:effectExtent l="0" t="0" r="0" b="0"/>
                <wp:wrapNone/>
                <wp:docPr id="10" name="Text Box 10"/>
                <wp:cNvGraphicFramePr/>
                <a:graphic xmlns:a="http://schemas.openxmlformats.org/drawingml/2006/main">
                  <a:graphicData uri="http://schemas.microsoft.com/office/word/2010/wordprocessingShape">
                    <wps:wsp>
                      <wps:cNvSpPr txBox="1"/>
                      <wps:spPr>
                        <a:xfrm>
                          <a:off x="0" y="0"/>
                          <a:ext cx="4573587" cy="4672013"/>
                        </a:xfrm>
                        <a:prstGeom prst="rect">
                          <a:avLst/>
                        </a:prstGeom>
                        <a:noFill/>
                        <a:ln w="6350">
                          <a:noFill/>
                        </a:ln>
                      </wps:spPr>
                      <wps:txbx>
                        <w:txbxContent>
                          <w:p w14:paraId="4A84007F" w14:textId="46D62067" w:rsidR="00352711" w:rsidRDefault="00A62814" w:rsidP="00433078">
                            <w:pPr>
                              <w:pStyle w:val="BodyCopy"/>
                            </w:pPr>
                            <w:r>
                              <w:t xml:space="preserve">ARPC held its </w:t>
                            </w:r>
                            <w:r w:rsidR="009E50AF">
                              <w:t>4</w:t>
                            </w:r>
                            <w:r w:rsidR="009E50AF" w:rsidRPr="003F463A">
                              <w:rPr>
                                <w:vertAlign w:val="superscript"/>
                              </w:rPr>
                              <w:t>th</w:t>
                            </w:r>
                            <w:r w:rsidR="003F463A">
                              <w:t xml:space="preserve"> annual</w:t>
                            </w:r>
                            <w:r>
                              <w:t xml:space="preserve"> </w:t>
                            </w:r>
                            <w:r w:rsidRPr="00887ACD">
                              <w:rPr>
                                <w:i/>
                                <w:iCs/>
                              </w:rPr>
                              <w:t>Terrorism Risk Insurance</w:t>
                            </w:r>
                            <w:r>
                              <w:t xml:space="preserve"> Seminar at NSW Parliament House last month, attract</w:t>
                            </w:r>
                            <w:r w:rsidR="007273E8">
                              <w:t>ing more than</w:t>
                            </w:r>
                            <w:r>
                              <w:t xml:space="preserve"> 100 delegates from </w:t>
                            </w:r>
                            <w:r w:rsidR="007273E8">
                              <w:t xml:space="preserve">the </w:t>
                            </w:r>
                            <w:r w:rsidR="00F858D8">
                              <w:t>government and re/insurance indust</w:t>
                            </w:r>
                            <w:r w:rsidR="007807BB">
                              <w:t xml:space="preserve">ry. </w:t>
                            </w:r>
                          </w:p>
                          <w:p w14:paraId="27417251" w14:textId="5B2131EB" w:rsidR="00785F4B" w:rsidRDefault="00390191" w:rsidP="00433078">
                            <w:pPr>
                              <w:pStyle w:val="BodyCopy"/>
                            </w:pPr>
                            <w:r>
                              <w:t>Speakers</w:t>
                            </w:r>
                            <w:r w:rsidR="000505CE">
                              <w:t xml:space="preserve"> included </w:t>
                            </w:r>
                            <w:r w:rsidR="00785F4B">
                              <w:t>ASIO’s Counter Espionage and Foreign Interference Division</w:t>
                            </w:r>
                            <w:r w:rsidR="00B90342">
                              <w:t xml:space="preserve">; </w:t>
                            </w:r>
                            <w:r w:rsidR="000505CE">
                              <w:t>John Macpherson</w:t>
                            </w:r>
                            <w:r w:rsidR="00766553">
                              <w:t xml:space="preserve">, </w:t>
                            </w:r>
                            <w:r w:rsidR="006C6AEF">
                              <w:t>Senior Partner at Control Risks</w:t>
                            </w:r>
                            <w:r w:rsidR="00B90342">
                              <w:t>;</w:t>
                            </w:r>
                            <w:r w:rsidR="00766553">
                              <w:t xml:space="preserve"> </w:t>
                            </w:r>
                            <w:r w:rsidR="00F67293">
                              <w:t>Deakin University’s Professor Greg Barton</w:t>
                            </w:r>
                            <w:r w:rsidR="00B90342">
                              <w:t>;</w:t>
                            </w:r>
                            <w:r w:rsidR="001152FF">
                              <w:t xml:space="preserve"> </w:t>
                            </w:r>
                            <w:r w:rsidR="00766553">
                              <w:t xml:space="preserve">Alex Hill from </w:t>
                            </w:r>
                            <w:r w:rsidR="00F931F6">
                              <w:t xml:space="preserve">the Australian Government’s </w:t>
                            </w:r>
                            <w:proofErr w:type="spellStart"/>
                            <w:r w:rsidR="004C6001">
                              <w:t>Defence</w:t>
                            </w:r>
                            <w:proofErr w:type="spellEnd"/>
                            <w:r w:rsidR="004C6001">
                              <w:t>, Science and Technology</w:t>
                            </w:r>
                            <w:r w:rsidR="00C111BF">
                              <w:t xml:space="preserve"> </w:t>
                            </w:r>
                            <w:r w:rsidR="0002753E">
                              <w:t xml:space="preserve"> Group</w:t>
                            </w:r>
                            <w:r w:rsidR="00B90342">
                              <w:t>;</w:t>
                            </w:r>
                            <w:bookmarkStart w:id="0" w:name="_GoBack"/>
                            <w:bookmarkEnd w:id="0"/>
                            <w:r w:rsidR="0002753E">
                              <w:t xml:space="preserve"> </w:t>
                            </w:r>
                            <w:r w:rsidR="001152FF">
                              <w:t xml:space="preserve">and ARPC </w:t>
                            </w:r>
                            <w:r w:rsidR="00143B0F">
                              <w:t>Chief Underwriting Officer Michael Pennell PSM</w:t>
                            </w:r>
                            <w:r w:rsidR="00D32AD0">
                              <w:t>.</w:t>
                            </w:r>
                          </w:p>
                          <w:p w14:paraId="016CDC33" w14:textId="4D9837CC" w:rsidR="00DA4CE1" w:rsidRDefault="009C12A1" w:rsidP="00433078">
                            <w:pPr>
                              <w:pStyle w:val="BodyCopy"/>
                            </w:pPr>
                            <w:r>
                              <w:t>ARPC recently announced a new appointment to its senior executive team with Janice Nand</w:t>
                            </w:r>
                            <w:r w:rsidR="00BA1FCF">
                              <w:t xml:space="preserve">, formerly ARPC Senior Manager, Governance, Compliance and Board Secretariat, being promoted to the new position of General Counsel. </w:t>
                            </w:r>
                          </w:p>
                          <w:p w14:paraId="125EC879" w14:textId="7A979019" w:rsidR="00847C35" w:rsidRPr="00847C35" w:rsidRDefault="00847C35" w:rsidP="00433078">
                            <w:pPr>
                              <w:pStyle w:val="BodyCopy"/>
                              <w:rPr>
                                <w:lang w:val="en-AU"/>
                              </w:rPr>
                            </w:pPr>
                            <w:r w:rsidRPr="00847C35">
                              <w:rPr>
                                <w:lang w:val="en-AU"/>
                              </w:rPr>
                              <w:t xml:space="preserve">ARPC has appointed Helen Williams as Chief Operating Officer. Ms Williams has extensive multi-disciplinary experience in strategy and technology operations. </w:t>
                            </w:r>
                          </w:p>
                          <w:p w14:paraId="318D1940" w14:textId="7080C1CE" w:rsidR="004C0C55" w:rsidRDefault="00D33140" w:rsidP="00433078">
                            <w:pPr>
                              <w:pStyle w:val="BodyCopy"/>
                            </w:pPr>
                            <w:r>
                              <w:t>Next month,</w:t>
                            </w:r>
                            <w:r w:rsidR="001079C4">
                              <w:t xml:space="preserve"> I will attend the International Forum of Terrorism (Re)insurance Pools</w:t>
                            </w:r>
                            <w:r w:rsidR="00C12737">
                              <w:t xml:space="preserve"> </w:t>
                            </w:r>
                            <w:r w:rsidR="00336ECE">
                              <w:t xml:space="preserve">(IFTRIP) </w:t>
                            </w:r>
                            <w:r w:rsidR="00C12737">
                              <w:t xml:space="preserve">Congress in </w:t>
                            </w:r>
                            <w:r w:rsidR="00910BF5">
                              <w:t>Brussels, Belgium.</w:t>
                            </w:r>
                            <w:r w:rsidR="00C822BE">
                              <w:t xml:space="preserve"> </w:t>
                            </w:r>
                            <w:r w:rsidR="00336ECE">
                              <w:t>As part of that event, I will</w:t>
                            </w:r>
                            <w:r w:rsidR="00C822BE">
                              <w:t xml:space="preserve"> </w:t>
                            </w:r>
                            <w:r w:rsidR="00480986">
                              <w:t>provide an update on ARPC’s cyber terrorism research project and</w:t>
                            </w:r>
                            <w:r w:rsidR="000C06E5">
                              <w:t xml:space="preserve"> our </w:t>
                            </w:r>
                            <w:r w:rsidR="002328C2">
                              <w:t xml:space="preserve">project with </w:t>
                            </w:r>
                            <w:r w:rsidR="0075212E">
                              <w:t xml:space="preserve">Standards Australia </w:t>
                            </w:r>
                            <w:r w:rsidR="002328C2">
                              <w:t xml:space="preserve">to produce a </w:t>
                            </w:r>
                            <w:r w:rsidR="00695741">
                              <w:t xml:space="preserve">risk mitigation </w:t>
                            </w:r>
                            <w:r w:rsidR="00480986">
                              <w:t xml:space="preserve">Handbook. </w:t>
                            </w:r>
                          </w:p>
                          <w:p w14:paraId="44C6F827" w14:textId="6F59B7DC" w:rsidR="003B4D2E" w:rsidRDefault="00AC6865" w:rsidP="00C950EA">
                            <w:pPr>
                              <w:pStyle w:val="BodyCopy"/>
                            </w:pPr>
                            <w:r>
                              <w:t xml:space="preserve">IFTRIP exists to help national terrorism pools from around the world share expertise and experience to </w:t>
                            </w:r>
                            <w:r w:rsidR="006B3BB0">
                              <w:t>mi</w:t>
                            </w:r>
                            <w:r>
                              <w:t>t</w:t>
                            </w:r>
                            <w:r w:rsidR="006B3BB0">
                              <w:t>igate</w:t>
                            </w:r>
                            <w:r>
                              <w:t xml:space="preserve"> the threat of economic loss from terrorism. </w:t>
                            </w:r>
                          </w:p>
                          <w:p w14:paraId="083391D5" w14:textId="4BFDFCF2" w:rsidR="00910BF5" w:rsidRDefault="002C7786" w:rsidP="00433078">
                            <w:pPr>
                              <w:pStyle w:val="BodyCopy"/>
                            </w:pPr>
                            <w:r>
                              <w:t xml:space="preserve">ARPC </w:t>
                            </w:r>
                            <w:r w:rsidR="00A561BE">
                              <w:t>has published its 2019-23 Corporate Plan which commenced on 1 July</w:t>
                            </w:r>
                            <w:r w:rsidR="008B5C4F">
                              <w:t xml:space="preserve"> 2019 and spans the four reporting periods to 30 June 2023.  Please read the Corporate Plan </w:t>
                            </w:r>
                            <w:hyperlink r:id="rId15" w:history="1">
                              <w:r w:rsidR="008B5C4F" w:rsidRPr="00A32B9A">
                                <w:rPr>
                                  <w:rStyle w:val="Hyperlink"/>
                                  <w:color w:val="0070C0"/>
                                </w:rPr>
                                <w:t>here</w:t>
                              </w:r>
                            </w:hyperlink>
                            <w:r w:rsidR="008B5C4F">
                              <w:t xml:space="preserve">. </w:t>
                            </w:r>
                          </w:p>
                          <w:p w14:paraId="1BF3E425" w14:textId="77777777" w:rsidR="00BA1FCF" w:rsidRDefault="00BA1FCF" w:rsidP="00433078">
                            <w:pPr>
                              <w:pStyle w:val="BodyCopy"/>
                            </w:pPr>
                          </w:p>
                          <w:p w14:paraId="1F0BBF26" w14:textId="77777777" w:rsidR="00812A1A" w:rsidRPr="00433078" w:rsidRDefault="00812A1A" w:rsidP="00433078">
                            <w:pPr>
                              <w:pStyle w:val="BodyCopy"/>
                            </w:pPr>
                          </w:p>
                        </w:txbxContent>
                      </wps:txbx>
                      <wps:bodyPr rot="0" spcFirstLastPara="0" vertOverflow="overflow" horzOverflow="overflow" vert="horz" wrap="square" lIns="0" tIns="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0845F9A" id="_x0000_t202" coordsize="21600,21600" o:spt="202" path="m,l,21600r21600,l21600,xe">
                <v:stroke joinstyle="miter"/>
                <v:path gradientshapeok="t" o:connecttype="rect"/>
              </v:shapetype>
              <v:shape id="Text Box 10" o:spid="_x0000_s1026" type="#_x0000_t202" style="position:absolute;margin-left:149.2pt;margin-top:23.05pt;width:360.1pt;height:367.9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" filled="f" stroked="f" strokeweight=".5pt">
                <v:textbox inset="0,0">
                  <w:txbxContent>
                    <w:p w14:paraId="4A84007F" w14:textId="46D62067" w:rsidR="00352711" w:rsidRDefault="00A62814" w:rsidP="00433078">
                      <w:pPr>
                        <w:pStyle w:val="BodyCopy"/>
                      </w:pPr>
                      <w:r>
                        <w:t xml:space="preserve">ARPC held its </w:t>
                      </w:r>
                      <w:r w:rsidR="009E50AF">
                        <w:t>4</w:t>
                      </w:r>
                      <w:r w:rsidR="009E50AF" w:rsidRPr="003F463A">
                        <w:rPr>
                          <w:vertAlign w:val="superscript"/>
                        </w:rPr>
                        <w:t>th</w:t>
                      </w:r>
                      <w:r w:rsidR="003F463A">
                        <w:t xml:space="preserve"> annual</w:t>
                      </w:r>
                      <w:r>
                        <w:t xml:space="preserve"> </w:t>
                      </w:r>
                      <w:r w:rsidRPr="00887ACD">
                        <w:rPr>
                          <w:i/>
                          <w:iCs/>
                        </w:rPr>
                        <w:t>Terrorism Risk Insurance</w:t>
                      </w:r>
                      <w:r>
                        <w:t xml:space="preserve"> Seminar at NSW Parliament House last month, attract</w:t>
                      </w:r>
                      <w:r w:rsidR="007273E8">
                        <w:t>ing more than</w:t>
                      </w:r>
                      <w:r>
                        <w:t xml:space="preserve"> 100 delegates from </w:t>
                      </w:r>
                      <w:r w:rsidR="007273E8">
                        <w:t xml:space="preserve">the </w:t>
                      </w:r>
                      <w:r w:rsidR="00F858D8">
                        <w:t>government and re/insurance indust</w:t>
                      </w:r>
                      <w:r w:rsidR="007807BB">
                        <w:t xml:space="preserve">ry. </w:t>
                      </w:r>
                    </w:p>
                    <w:p w14:paraId="27417251" w14:textId="5B2131EB" w:rsidR="00785F4B" w:rsidRDefault="00390191" w:rsidP="00433078">
                      <w:pPr>
                        <w:pStyle w:val="BodyCopy"/>
                      </w:pPr>
                      <w:r>
                        <w:t>Speakers</w:t>
                      </w:r>
                      <w:r w:rsidR="000505CE">
                        <w:t xml:space="preserve"> included </w:t>
                      </w:r>
                      <w:r w:rsidR="00785F4B">
                        <w:t>ASIO’s Counter Espionage and Foreign Interference Division</w:t>
                      </w:r>
                      <w:r w:rsidR="00B90342">
                        <w:t xml:space="preserve">; </w:t>
                      </w:r>
                      <w:r w:rsidR="000505CE">
                        <w:t>John Macpherson</w:t>
                      </w:r>
                      <w:r w:rsidR="00766553">
                        <w:t xml:space="preserve">, </w:t>
                      </w:r>
                      <w:r w:rsidR="006C6AEF">
                        <w:t>Senior Partner at Control Risks</w:t>
                      </w:r>
                      <w:r w:rsidR="00B90342">
                        <w:t>;</w:t>
                      </w:r>
                      <w:r w:rsidR="00766553">
                        <w:t xml:space="preserve"> </w:t>
                      </w:r>
                      <w:r w:rsidR="00F67293">
                        <w:t>Deakin University’s Professor Greg Barton</w:t>
                      </w:r>
                      <w:r w:rsidR="00B90342">
                        <w:t>;</w:t>
                      </w:r>
                      <w:r w:rsidR="001152FF">
                        <w:t xml:space="preserve"> </w:t>
                      </w:r>
                      <w:r w:rsidR="00766553">
                        <w:t xml:space="preserve">Alex Hill from </w:t>
                      </w:r>
                      <w:r w:rsidR="00F931F6">
                        <w:t xml:space="preserve">the Australian Government’s </w:t>
                      </w:r>
                      <w:proofErr w:type="spellStart"/>
                      <w:r w:rsidR="004C6001">
                        <w:t>Defence</w:t>
                      </w:r>
                      <w:proofErr w:type="spellEnd"/>
                      <w:r w:rsidR="004C6001">
                        <w:t>, Science and Technology</w:t>
                      </w:r>
                      <w:r w:rsidR="00C111BF">
                        <w:t xml:space="preserve"> </w:t>
                      </w:r>
                      <w:r w:rsidR="0002753E">
                        <w:t xml:space="preserve"> Group</w:t>
                      </w:r>
                      <w:r w:rsidR="00B90342">
                        <w:t>;</w:t>
                      </w:r>
                      <w:bookmarkStart w:id="1" w:name="_GoBack"/>
                      <w:bookmarkEnd w:id="1"/>
                      <w:r w:rsidR="0002753E">
                        <w:t xml:space="preserve"> </w:t>
                      </w:r>
                      <w:r w:rsidR="001152FF">
                        <w:t xml:space="preserve">and ARPC </w:t>
                      </w:r>
                      <w:r w:rsidR="00143B0F">
                        <w:t>Chief Underwriting Officer Michael Pennell PSM</w:t>
                      </w:r>
                      <w:r w:rsidR="00D32AD0">
                        <w:t>.</w:t>
                      </w:r>
                    </w:p>
                    <w:p w14:paraId="016CDC33" w14:textId="4D9837CC" w:rsidR="00DA4CE1" w:rsidRDefault="009C12A1" w:rsidP="00433078">
                      <w:pPr>
                        <w:pStyle w:val="BodyCopy"/>
                      </w:pPr>
                      <w:r>
                        <w:t>ARPC recently announced a new appointment to its senior executive team with Janice Nand</w:t>
                      </w:r>
                      <w:r w:rsidR="00BA1FCF">
                        <w:t xml:space="preserve">, formerly ARPC Senior Manager, Governance, Compliance and Board Secretariat, being promoted to the new position of General Counsel. </w:t>
                      </w:r>
                    </w:p>
                    <w:p w14:paraId="125EC879" w14:textId="7A979019" w:rsidR="00847C35" w:rsidRPr="00847C35" w:rsidRDefault="00847C35" w:rsidP="00433078">
                      <w:pPr>
                        <w:pStyle w:val="BodyCopy"/>
                        <w:rPr>
                          <w:lang w:val="en-AU"/>
                        </w:rPr>
                      </w:pPr>
                      <w:r w:rsidRPr="00847C35">
                        <w:rPr>
                          <w:lang w:val="en-AU"/>
                        </w:rPr>
                        <w:t xml:space="preserve">ARPC has appointed Helen Williams as Chief Operating Officer. Ms Williams has extensive multi-disciplinary experience in strategy and technology operations. </w:t>
                      </w:r>
                    </w:p>
                    <w:p w14:paraId="318D1940" w14:textId="7080C1CE" w:rsidR="004C0C55" w:rsidRDefault="00D33140" w:rsidP="00433078">
                      <w:pPr>
                        <w:pStyle w:val="BodyCopy"/>
                      </w:pPr>
                      <w:r>
                        <w:t>Next month,</w:t>
                      </w:r>
                      <w:r w:rsidR="001079C4">
                        <w:t xml:space="preserve"> I will attend the International Forum of Terrorism (Re)insurance Pools</w:t>
                      </w:r>
                      <w:r w:rsidR="00C12737">
                        <w:t xml:space="preserve"> </w:t>
                      </w:r>
                      <w:r w:rsidR="00336ECE">
                        <w:t xml:space="preserve">(IFTRIP) </w:t>
                      </w:r>
                      <w:r w:rsidR="00C12737">
                        <w:t xml:space="preserve">Congress in </w:t>
                      </w:r>
                      <w:r w:rsidR="00910BF5">
                        <w:t>Brussels, Belgium.</w:t>
                      </w:r>
                      <w:r w:rsidR="00C822BE">
                        <w:t xml:space="preserve"> </w:t>
                      </w:r>
                      <w:r w:rsidR="00336ECE">
                        <w:t>As part of that event, I will</w:t>
                      </w:r>
                      <w:r w:rsidR="00C822BE">
                        <w:t xml:space="preserve"> </w:t>
                      </w:r>
                      <w:r w:rsidR="00480986">
                        <w:t>provide an update on ARPC’s cyber terrorism research project and</w:t>
                      </w:r>
                      <w:r w:rsidR="000C06E5">
                        <w:t xml:space="preserve"> our </w:t>
                      </w:r>
                      <w:r w:rsidR="002328C2">
                        <w:t xml:space="preserve">project with </w:t>
                      </w:r>
                      <w:r w:rsidR="0075212E">
                        <w:t xml:space="preserve">Standards Australia </w:t>
                      </w:r>
                      <w:r w:rsidR="002328C2">
                        <w:t xml:space="preserve">to produce a </w:t>
                      </w:r>
                      <w:r w:rsidR="00695741">
                        <w:t xml:space="preserve">risk mitigation </w:t>
                      </w:r>
                      <w:r w:rsidR="00480986">
                        <w:t xml:space="preserve">Handbook. </w:t>
                      </w:r>
                    </w:p>
                    <w:p w14:paraId="44C6F827" w14:textId="6F59B7DC" w:rsidR="003B4D2E" w:rsidRDefault="00AC6865" w:rsidP="00C950EA">
                      <w:pPr>
                        <w:pStyle w:val="BodyCopy"/>
                      </w:pPr>
                      <w:r>
                        <w:t xml:space="preserve">IFTRIP exists to help national terrorism pools from around the world share expertise and experience to </w:t>
                      </w:r>
                      <w:r w:rsidR="006B3BB0">
                        <w:t>mi</w:t>
                      </w:r>
                      <w:r>
                        <w:t>t</w:t>
                      </w:r>
                      <w:r w:rsidR="006B3BB0">
                        <w:t>igate</w:t>
                      </w:r>
                      <w:r>
                        <w:t xml:space="preserve"> the threat of economic loss from terrorism. </w:t>
                      </w:r>
                    </w:p>
                    <w:p w14:paraId="083391D5" w14:textId="4BFDFCF2" w:rsidR="00910BF5" w:rsidRDefault="002C7786" w:rsidP="00433078">
                      <w:pPr>
                        <w:pStyle w:val="BodyCopy"/>
                      </w:pPr>
                      <w:r>
                        <w:t xml:space="preserve">ARPC </w:t>
                      </w:r>
                      <w:r w:rsidR="00A561BE">
                        <w:t>has published its 2019-23 Corporate Plan which commenced on 1 July</w:t>
                      </w:r>
                      <w:r w:rsidR="008B5C4F">
                        <w:t xml:space="preserve"> 2019 and spans the four reporting periods to 30 June 2023.  Please read the Corporate Plan </w:t>
                      </w:r>
                      <w:hyperlink r:id="rId16" w:history="1">
                        <w:r w:rsidR="008B5C4F" w:rsidRPr="00A32B9A">
                          <w:rPr>
                            <w:rStyle w:val="Hyperlink"/>
                            <w:color w:val="0070C0"/>
                          </w:rPr>
                          <w:t>here</w:t>
                        </w:r>
                      </w:hyperlink>
                      <w:r w:rsidR="008B5C4F">
                        <w:t xml:space="preserve">. </w:t>
                      </w:r>
                    </w:p>
                    <w:p w14:paraId="1BF3E425" w14:textId="77777777" w:rsidR="00BA1FCF" w:rsidRDefault="00BA1FCF" w:rsidP="00433078">
                      <w:pPr>
                        <w:pStyle w:val="BodyCopy"/>
                      </w:pPr>
                    </w:p>
                    <w:p w14:paraId="1F0BBF26" w14:textId="77777777" w:rsidR="00812A1A" w:rsidRPr="00433078" w:rsidRDefault="00812A1A" w:rsidP="00433078">
                      <w:pPr>
                        <w:pStyle w:val="BodyCopy"/>
                      </w:pPr>
                    </w:p>
                  </w:txbxContent>
                </v:textbox>
              </v:shape>
            </w:pict>
          </mc:Fallback>
        </mc:AlternateContent>
      </w:r>
      <w:r w:rsidR="00E75DA8">
        <w:rPr>
          <w:noProof/>
        </w:rPr>
        <mc:AlternateContent>
          <mc:Choice Requires="wps">
            <w:drawing>
              <wp:anchor distT="0" distB="0" distL="114300" distR="114300" simplePos="0" relativeHeight="251658242" behindDoc="0" locked="0" layoutInCell="1" allowOverlap="1" wp14:anchorId="47567E53" wp14:editId="539E9429">
                <wp:simplePos x="0" y="0"/>
                <wp:positionH relativeFrom="column">
                  <wp:posOffset>-137795</wp:posOffset>
                </wp:positionH>
                <wp:positionV relativeFrom="paragraph">
                  <wp:posOffset>-336550</wp:posOffset>
                </wp:positionV>
                <wp:extent cx="1785620" cy="5153891"/>
                <wp:effectExtent l="0" t="0" r="0" b="0"/>
                <wp:wrapNone/>
                <wp:docPr id="9" name="Text Box 9"/>
                <wp:cNvGraphicFramePr/>
                <a:graphic xmlns:a="http://schemas.openxmlformats.org/drawingml/2006/main">
                  <a:graphicData uri="http://schemas.microsoft.com/office/word/2010/wordprocessingShape">
                    <wps:wsp>
                      <wps:cNvSpPr txBox="1"/>
                      <wps:spPr>
                        <a:xfrm>
                          <a:off x="0" y="0"/>
                          <a:ext cx="1785620" cy="5153891"/>
                        </a:xfrm>
                        <a:prstGeom prst="rect">
                          <a:avLst/>
                        </a:prstGeom>
                        <a:noFill/>
                        <a:ln w="6350">
                          <a:noFill/>
                        </a:ln>
                      </wps:spPr>
                      <wps:txbx>
                        <w:txbxContent>
                          <w:p w14:paraId="5232E3A7" w14:textId="12F56287" w:rsidR="009D56A0" w:rsidRDefault="00B62FF5" w:rsidP="00C92ED9">
                            <w:pPr>
                              <w:pStyle w:val="ContentsBox"/>
                              <w:numPr>
                                <w:ilvl w:val="0"/>
                                <w:numId w:val="32"/>
                              </w:numPr>
                              <w:ind w:left="567"/>
                              <w:rPr>
                                <w:b/>
                                <w:bCs/>
                              </w:rPr>
                            </w:pPr>
                            <w:r w:rsidRPr="00C92ED9">
                              <w:rPr>
                                <w:b/>
                                <w:bCs/>
                              </w:rPr>
                              <w:t>General Counsel</w:t>
                            </w:r>
                            <w:r w:rsidR="009E50AF" w:rsidRPr="00C92ED9">
                              <w:rPr>
                                <w:b/>
                                <w:bCs/>
                              </w:rPr>
                              <w:t xml:space="preserve"> appointed</w:t>
                            </w:r>
                          </w:p>
                          <w:p w14:paraId="05F5EAE5" w14:textId="77777777" w:rsidR="009C10AD" w:rsidRPr="00C92ED9" w:rsidRDefault="009C10AD" w:rsidP="009C10AD">
                            <w:pPr>
                              <w:pStyle w:val="ContentsBox"/>
                              <w:numPr>
                                <w:ilvl w:val="0"/>
                                <w:numId w:val="32"/>
                              </w:numPr>
                              <w:ind w:left="567"/>
                              <w:rPr>
                                <w:b/>
                                <w:bCs/>
                              </w:rPr>
                            </w:pPr>
                            <w:r w:rsidRPr="00C92ED9">
                              <w:rPr>
                                <w:b/>
                                <w:bCs/>
                              </w:rPr>
                              <w:t>ARPC welcomes ANAO Performance Audit report</w:t>
                            </w:r>
                          </w:p>
                          <w:p w14:paraId="46A12BB1" w14:textId="77777777" w:rsidR="009C10AD" w:rsidRPr="00C92ED9" w:rsidRDefault="009C10AD" w:rsidP="009C10AD">
                            <w:pPr>
                              <w:pStyle w:val="ContentsBox"/>
                              <w:numPr>
                                <w:ilvl w:val="0"/>
                                <w:numId w:val="32"/>
                              </w:numPr>
                              <w:ind w:left="567"/>
                              <w:rPr>
                                <w:b/>
                                <w:bCs/>
                                <w:i/>
                                <w:iCs/>
                              </w:rPr>
                            </w:pPr>
                            <w:r w:rsidRPr="00C92ED9">
                              <w:rPr>
                                <w:b/>
                                <w:bCs/>
                              </w:rPr>
                              <w:t>4</w:t>
                            </w:r>
                            <w:r w:rsidRPr="00C92ED9">
                              <w:rPr>
                                <w:b/>
                                <w:bCs/>
                                <w:vertAlign w:val="superscript"/>
                              </w:rPr>
                              <w:t>th</w:t>
                            </w:r>
                            <w:r w:rsidRPr="00C92ED9">
                              <w:rPr>
                                <w:b/>
                                <w:bCs/>
                              </w:rPr>
                              <w:t xml:space="preserve"> annual </w:t>
                            </w:r>
                            <w:r w:rsidRPr="00C92ED9">
                              <w:rPr>
                                <w:b/>
                                <w:bCs/>
                                <w:i/>
                                <w:iCs/>
                              </w:rPr>
                              <w:t xml:space="preserve">Terrorism Risk Insurance Seminar </w:t>
                            </w:r>
                          </w:p>
                          <w:p w14:paraId="562C2249" w14:textId="77777777" w:rsidR="009C10AD" w:rsidRPr="00C92ED9" w:rsidRDefault="009C10AD" w:rsidP="009C10AD">
                            <w:pPr>
                              <w:pStyle w:val="ContentsBox"/>
                              <w:numPr>
                                <w:ilvl w:val="0"/>
                                <w:numId w:val="32"/>
                              </w:numPr>
                              <w:ind w:left="567"/>
                              <w:rPr>
                                <w:b/>
                                <w:bCs/>
                              </w:rPr>
                            </w:pPr>
                            <w:r w:rsidRPr="00C92ED9">
                              <w:rPr>
                                <w:b/>
                                <w:bCs/>
                              </w:rPr>
                              <w:t>ARPC publishes 2019-23 Corporate Plan</w:t>
                            </w:r>
                          </w:p>
                          <w:p w14:paraId="6AD19960" w14:textId="66C04257" w:rsidR="009C10AD" w:rsidRDefault="001D22D9" w:rsidP="00C92ED9">
                            <w:pPr>
                              <w:pStyle w:val="ContentsBox"/>
                              <w:numPr>
                                <w:ilvl w:val="0"/>
                                <w:numId w:val="32"/>
                              </w:numPr>
                              <w:ind w:left="567"/>
                              <w:rPr>
                                <w:b/>
                                <w:bCs/>
                              </w:rPr>
                            </w:pPr>
                            <w:r>
                              <w:rPr>
                                <w:b/>
                                <w:bCs/>
                              </w:rPr>
                              <w:t>Retention information due</w:t>
                            </w:r>
                          </w:p>
                          <w:p w14:paraId="489AA421" w14:textId="5D42FA78" w:rsidR="001D22D9" w:rsidRPr="001D22D9" w:rsidRDefault="001D22D9" w:rsidP="001D22D9">
                            <w:pPr>
                              <w:pStyle w:val="ContentsBox"/>
                              <w:numPr>
                                <w:ilvl w:val="0"/>
                                <w:numId w:val="32"/>
                              </w:numPr>
                              <w:ind w:left="567"/>
                              <w:rPr>
                                <w:b/>
                                <w:bCs/>
                              </w:rPr>
                            </w:pPr>
                            <w:r>
                              <w:rPr>
                                <w:b/>
                                <w:bCs/>
                              </w:rPr>
                              <w:t>Premium submissions due</w:t>
                            </w:r>
                          </w:p>
                          <w:p w14:paraId="6DC5EF4E" w14:textId="578F7E75" w:rsidR="00FF2455" w:rsidRDefault="00FF2455" w:rsidP="00C92ED9">
                            <w:pPr>
                              <w:pStyle w:val="ContentsBox"/>
                              <w:numPr>
                                <w:ilvl w:val="0"/>
                                <w:numId w:val="32"/>
                              </w:numPr>
                              <w:ind w:left="567"/>
                              <w:rPr>
                                <w:b/>
                                <w:bCs/>
                              </w:rPr>
                            </w:pPr>
                            <w:r w:rsidRPr="00C92ED9">
                              <w:rPr>
                                <w:b/>
                                <w:bCs/>
                              </w:rPr>
                              <w:t xml:space="preserve">ARPC wins </w:t>
                            </w:r>
                            <w:r w:rsidR="00875DA4">
                              <w:rPr>
                                <w:b/>
                                <w:bCs/>
                              </w:rPr>
                              <w:t xml:space="preserve">Bronze in the </w:t>
                            </w:r>
                            <w:r w:rsidRPr="00C92ED9">
                              <w:rPr>
                                <w:b/>
                                <w:bCs/>
                              </w:rPr>
                              <w:t>Australasian Reporting Award</w:t>
                            </w:r>
                            <w:r w:rsidR="00875DA4">
                              <w:rPr>
                                <w:b/>
                                <w:bCs/>
                              </w:rPr>
                              <w:t>s</w:t>
                            </w:r>
                          </w:p>
                          <w:p w14:paraId="0323AF6D" w14:textId="0D59D753" w:rsidR="001D22D9" w:rsidRPr="001D22D9" w:rsidRDefault="001D22D9" w:rsidP="001D22D9">
                            <w:pPr>
                              <w:pStyle w:val="ContentsBox"/>
                              <w:numPr>
                                <w:ilvl w:val="0"/>
                                <w:numId w:val="32"/>
                              </w:numPr>
                              <w:ind w:left="567"/>
                              <w:rPr>
                                <w:b/>
                                <w:bCs/>
                              </w:rPr>
                            </w:pPr>
                            <w:r w:rsidRPr="00C92ED9">
                              <w:rPr>
                                <w:b/>
                                <w:bCs/>
                              </w:rPr>
                              <w:t xml:space="preserve">Tom Cornock wins 2019 RDG Scholarship </w:t>
                            </w:r>
                          </w:p>
                          <w:p w14:paraId="2644AD6C" w14:textId="102E7B48" w:rsidR="00FF2455" w:rsidRPr="00C92ED9" w:rsidRDefault="00FF2455" w:rsidP="00650EDA">
                            <w:pPr>
                              <w:pStyle w:val="ContentsBox"/>
                              <w:numPr>
                                <w:ilvl w:val="0"/>
                                <w:numId w:val="32"/>
                              </w:numPr>
                              <w:ind w:left="0" w:firstLine="218"/>
                              <w:rPr>
                                <w:b/>
                                <w:bCs/>
                              </w:rPr>
                            </w:pPr>
                            <w:r w:rsidRPr="00C92ED9">
                              <w:rPr>
                                <w:b/>
                                <w:bCs/>
                              </w:rPr>
                              <w:t>Q&amp;A</w:t>
                            </w:r>
                          </w:p>
                          <w:p w14:paraId="314D0D68" w14:textId="2E1D8F82" w:rsidR="00D922F2" w:rsidRPr="00C92ED9" w:rsidRDefault="00D922F2" w:rsidP="00650EDA">
                            <w:pPr>
                              <w:pStyle w:val="ContentsBox"/>
                              <w:numPr>
                                <w:ilvl w:val="0"/>
                                <w:numId w:val="32"/>
                              </w:numPr>
                              <w:ind w:left="567"/>
                              <w:rPr>
                                <w:b/>
                                <w:bCs/>
                              </w:rPr>
                            </w:pPr>
                            <w:r w:rsidRPr="00C92ED9">
                              <w:rPr>
                                <w:b/>
                                <w:bCs/>
                              </w:rPr>
                              <w:t>2019 IFTRIP Congress</w:t>
                            </w:r>
                            <w:r w:rsidR="00650EDA">
                              <w:rPr>
                                <w:b/>
                                <w:bCs/>
                              </w:rPr>
                              <w:t xml:space="preserve"> in Belgium</w:t>
                            </w:r>
                          </w:p>
                          <w:p w14:paraId="7F9872AE" w14:textId="77777777" w:rsidR="00504FBA" w:rsidRPr="00C92ED9" w:rsidRDefault="00504FBA" w:rsidP="00650EDA">
                            <w:pPr>
                              <w:pStyle w:val="ContentsBox"/>
                              <w:numPr>
                                <w:ilvl w:val="0"/>
                                <w:numId w:val="32"/>
                              </w:numPr>
                              <w:ind w:left="567"/>
                              <w:rPr>
                                <w:b/>
                                <w:bCs/>
                              </w:rPr>
                            </w:pPr>
                            <w:r w:rsidRPr="00C92ED9">
                              <w:rPr>
                                <w:b/>
                                <w:bCs/>
                              </w:rPr>
                              <w:t>Postcode update</w:t>
                            </w:r>
                          </w:p>
                          <w:p w14:paraId="0670D2A1" w14:textId="77777777" w:rsidR="00D922F2" w:rsidRPr="00E1320C" w:rsidRDefault="00D922F2" w:rsidP="00E75DA8">
                            <w:pPr>
                              <w:pStyle w:val="ContentsBox"/>
                            </w:pPr>
                          </w:p>
                          <w:p w14:paraId="59DA8C4B" w14:textId="77777777" w:rsidR="007707DF" w:rsidRPr="00352711" w:rsidRDefault="007707DF" w:rsidP="00352711">
                            <w:pPr>
                              <w:pStyle w:val="ContentsBox"/>
                            </w:pPr>
                          </w:p>
                          <w:p w14:paraId="3044F675" w14:textId="77777777" w:rsidR="00352711" w:rsidRDefault="00352711" w:rsidP="00352711">
                            <w:pPr>
                              <w:pStyle w:val="ContentsBox"/>
                            </w:pPr>
                          </w:p>
                        </w:txbxContent>
                      </wps:txbx>
                      <wps:bodyPr rot="0" spcFirstLastPara="0" vertOverflow="overflow" horzOverflow="overflow" vert="horz" wrap="square" lIns="0" tIns="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567E53" id="Text Box 9" o:spid="_x0000_s1027" type="#_x0000_t202" style="position:absolute;margin-left:-10.85pt;margin-top:-26.5pt;width:140.6pt;height:405.8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" filled="f" stroked="f" strokeweight=".5pt">
                <v:textbox inset="0,0">
                  <w:txbxContent>
                    <w:p w14:paraId="5232E3A7" w14:textId="12F56287" w:rsidR="009D56A0" w:rsidRDefault="00B62FF5" w:rsidP="00C92ED9">
                      <w:pPr>
                        <w:pStyle w:val="ContentsBox"/>
                        <w:numPr>
                          <w:ilvl w:val="0"/>
                          <w:numId w:val="32"/>
                        </w:numPr>
                        <w:ind w:left="567"/>
                        <w:rPr>
                          <w:b/>
                          <w:bCs/>
                        </w:rPr>
                      </w:pPr>
                      <w:r w:rsidRPr="00C92ED9">
                        <w:rPr>
                          <w:b/>
                          <w:bCs/>
                        </w:rPr>
                        <w:t>General Counsel</w:t>
                      </w:r>
                      <w:r w:rsidR="009E50AF" w:rsidRPr="00C92ED9">
                        <w:rPr>
                          <w:b/>
                          <w:bCs/>
                        </w:rPr>
                        <w:t xml:space="preserve"> appointed</w:t>
                      </w:r>
                    </w:p>
                    <w:p w14:paraId="05F5EAE5" w14:textId="77777777" w:rsidR="009C10AD" w:rsidRPr="00C92ED9" w:rsidRDefault="009C10AD" w:rsidP="009C10AD">
                      <w:pPr>
                        <w:pStyle w:val="ContentsBox"/>
                        <w:numPr>
                          <w:ilvl w:val="0"/>
                          <w:numId w:val="32"/>
                        </w:numPr>
                        <w:ind w:left="567"/>
                        <w:rPr>
                          <w:b/>
                          <w:bCs/>
                        </w:rPr>
                      </w:pPr>
                      <w:r w:rsidRPr="00C92ED9">
                        <w:rPr>
                          <w:b/>
                          <w:bCs/>
                        </w:rPr>
                        <w:t>ARPC welcomes ANAO Performance Audit report</w:t>
                      </w:r>
                    </w:p>
                    <w:p w14:paraId="46A12BB1" w14:textId="77777777" w:rsidR="009C10AD" w:rsidRPr="00C92ED9" w:rsidRDefault="009C10AD" w:rsidP="009C10AD">
                      <w:pPr>
                        <w:pStyle w:val="ContentsBox"/>
                        <w:numPr>
                          <w:ilvl w:val="0"/>
                          <w:numId w:val="32"/>
                        </w:numPr>
                        <w:ind w:left="567"/>
                        <w:rPr>
                          <w:b/>
                          <w:bCs/>
                          <w:i/>
                          <w:iCs/>
                        </w:rPr>
                      </w:pPr>
                      <w:r w:rsidRPr="00C92ED9">
                        <w:rPr>
                          <w:b/>
                          <w:bCs/>
                        </w:rPr>
                        <w:t>4</w:t>
                      </w:r>
                      <w:r w:rsidRPr="00C92ED9">
                        <w:rPr>
                          <w:b/>
                          <w:bCs/>
                          <w:vertAlign w:val="superscript"/>
                        </w:rPr>
                        <w:t>th</w:t>
                      </w:r>
                      <w:r w:rsidRPr="00C92ED9">
                        <w:rPr>
                          <w:b/>
                          <w:bCs/>
                        </w:rPr>
                        <w:t xml:space="preserve"> annual </w:t>
                      </w:r>
                      <w:r w:rsidRPr="00C92ED9">
                        <w:rPr>
                          <w:b/>
                          <w:bCs/>
                          <w:i/>
                          <w:iCs/>
                        </w:rPr>
                        <w:t xml:space="preserve">Terrorism Risk Insurance Seminar </w:t>
                      </w:r>
                    </w:p>
                    <w:p w14:paraId="562C2249" w14:textId="77777777" w:rsidR="009C10AD" w:rsidRPr="00C92ED9" w:rsidRDefault="009C10AD" w:rsidP="009C10AD">
                      <w:pPr>
                        <w:pStyle w:val="ContentsBox"/>
                        <w:numPr>
                          <w:ilvl w:val="0"/>
                          <w:numId w:val="32"/>
                        </w:numPr>
                        <w:ind w:left="567"/>
                        <w:rPr>
                          <w:b/>
                          <w:bCs/>
                        </w:rPr>
                      </w:pPr>
                      <w:r w:rsidRPr="00C92ED9">
                        <w:rPr>
                          <w:b/>
                          <w:bCs/>
                        </w:rPr>
                        <w:t>ARPC publishes 2019-23 Corporate Plan</w:t>
                      </w:r>
                    </w:p>
                    <w:p w14:paraId="6AD19960" w14:textId="66C04257" w:rsidR="009C10AD" w:rsidRDefault="001D22D9" w:rsidP="00C92ED9">
                      <w:pPr>
                        <w:pStyle w:val="ContentsBox"/>
                        <w:numPr>
                          <w:ilvl w:val="0"/>
                          <w:numId w:val="32"/>
                        </w:numPr>
                        <w:ind w:left="567"/>
                        <w:rPr>
                          <w:b/>
                          <w:bCs/>
                        </w:rPr>
                      </w:pPr>
                      <w:r>
                        <w:rPr>
                          <w:b/>
                          <w:bCs/>
                        </w:rPr>
                        <w:t>Retention information due</w:t>
                      </w:r>
                    </w:p>
                    <w:p w14:paraId="489AA421" w14:textId="5D42FA78" w:rsidR="001D22D9" w:rsidRPr="001D22D9" w:rsidRDefault="001D22D9" w:rsidP="001D22D9">
                      <w:pPr>
                        <w:pStyle w:val="ContentsBox"/>
                        <w:numPr>
                          <w:ilvl w:val="0"/>
                          <w:numId w:val="32"/>
                        </w:numPr>
                        <w:ind w:left="567"/>
                        <w:rPr>
                          <w:b/>
                          <w:bCs/>
                        </w:rPr>
                      </w:pPr>
                      <w:r>
                        <w:rPr>
                          <w:b/>
                          <w:bCs/>
                        </w:rPr>
                        <w:t>Premium submissions due</w:t>
                      </w:r>
                    </w:p>
                    <w:p w14:paraId="6DC5EF4E" w14:textId="578F7E75" w:rsidR="00FF2455" w:rsidRDefault="00FF2455" w:rsidP="00C92ED9">
                      <w:pPr>
                        <w:pStyle w:val="ContentsBox"/>
                        <w:numPr>
                          <w:ilvl w:val="0"/>
                          <w:numId w:val="32"/>
                        </w:numPr>
                        <w:ind w:left="567"/>
                        <w:rPr>
                          <w:b/>
                          <w:bCs/>
                        </w:rPr>
                      </w:pPr>
                      <w:r w:rsidRPr="00C92ED9">
                        <w:rPr>
                          <w:b/>
                          <w:bCs/>
                        </w:rPr>
                        <w:t xml:space="preserve">ARPC wins </w:t>
                      </w:r>
                      <w:r w:rsidR="00875DA4">
                        <w:rPr>
                          <w:b/>
                          <w:bCs/>
                        </w:rPr>
                        <w:t xml:space="preserve">Bronze in the </w:t>
                      </w:r>
                      <w:r w:rsidRPr="00C92ED9">
                        <w:rPr>
                          <w:b/>
                          <w:bCs/>
                        </w:rPr>
                        <w:t>Australasian Reporting Award</w:t>
                      </w:r>
                      <w:r w:rsidR="00875DA4">
                        <w:rPr>
                          <w:b/>
                          <w:bCs/>
                        </w:rPr>
                        <w:t>s</w:t>
                      </w:r>
                    </w:p>
                    <w:p w14:paraId="0323AF6D" w14:textId="0D59D753" w:rsidR="001D22D9" w:rsidRPr="001D22D9" w:rsidRDefault="001D22D9" w:rsidP="001D22D9">
                      <w:pPr>
                        <w:pStyle w:val="ContentsBox"/>
                        <w:numPr>
                          <w:ilvl w:val="0"/>
                          <w:numId w:val="32"/>
                        </w:numPr>
                        <w:ind w:left="567"/>
                        <w:rPr>
                          <w:b/>
                          <w:bCs/>
                        </w:rPr>
                      </w:pPr>
                      <w:r w:rsidRPr="00C92ED9">
                        <w:rPr>
                          <w:b/>
                          <w:bCs/>
                        </w:rPr>
                        <w:t xml:space="preserve">Tom Cornock wins 2019 RDG Scholarship </w:t>
                      </w:r>
                    </w:p>
                    <w:p w14:paraId="2644AD6C" w14:textId="102E7B48" w:rsidR="00FF2455" w:rsidRPr="00C92ED9" w:rsidRDefault="00FF2455" w:rsidP="00650EDA">
                      <w:pPr>
                        <w:pStyle w:val="ContentsBox"/>
                        <w:numPr>
                          <w:ilvl w:val="0"/>
                          <w:numId w:val="32"/>
                        </w:numPr>
                        <w:ind w:left="0" w:firstLine="218"/>
                        <w:rPr>
                          <w:b/>
                          <w:bCs/>
                        </w:rPr>
                      </w:pPr>
                      <w:r w:rsidRPr="00C92ED9">
                        <w:rPr>
                          <w:b/>
                          <w:bCs/>
                        </w:rPr>
                        <w:t>Q&amp;A</w:t>
                      </w:r>
                    </w:p>
                    <w:p w14:paraId="314D0D68" w14:textId="2E1D8F82" w:rsidR="00D922F2" w:rsidRPr="00C92ED9" w:rsidRDefault="00D922F2" w:rsidP="00650EDA">
                      <w:pPr>
                        <w:pStyle w:val="ContentsBox"/>
                        <w:numPr>
                          <w:ilvl w:val="0"/>
                          <w:numId w:val="32"/>
                        </w:numPr>
                        <w:ind w:left="567"/>
                        <w:rPr>
                          <w:b/>
                          <w:bCs/>
                        </w:rPr>
                      </w:pPr>
                      <w:r w:rsidRPr="00C92ED9">
                        <w:rPr>
                          <w:b/>
                          <w:bCs/>
                        </w:rPr>
                        <w:t>2019 IFTRIP Congress</w:t>
                      </w:r>
                      <w:r w:rsidR="00650EDA">
                        <w:rPr>
                          <w:b/>
                          <w:bCs/>
                        </w:rPr>
                        <w:t xml:space="preserve"> in Belgium</w:t>
                      </w:r>
                    </w:p>
                    <w:p w14:paraId="7F9872AE" w14:textId="77777777" w:rsidR="00504FBA" w:rsidRPr="00C92ED9" w:rsidRDefault="00504FBA" w:rsidP="00650EDA">
                      <w:pPr>
                        <w:pStyle w:val="ContentsBox"/>
                        <w:numPr>
                          <w:ilvl w:val="0"/>
                          <w:numId w:val="32"/>
                        </w:numPr>
                        <w:ind w:left="567"/>
                        <w:rPr>
                          <w:b/>
                          <w:bCs/>
                        </w:rPr>
                      </w:pPr>
                      <w:r w:rsidRPr="00C92ED9">
                        <w:rPr>
                          <w:b/>
                          <w:bCs/>
                        </w:rPr>
                        <w:t>Postcode update</w:t>
                      </w:r>
                    </w:p>
                    <w:p w14:paraId="0670D2A1" w14:textId="77777777" w:rsidR="00D922F2" w:rsidRPr="00E1320C" w:rsidRDefault="00D922F2" w:rsidP="00E75DA8">
                      <w:pPr>
                        <w:pStyle w:val="ContentsBox"/>
                      </w:pPr>
                    </w:p>
                    <w:p w14:paraId="59DA8C4B" w14:textId="77777777" w:rsidR="007707DF" w:rsidRPr="00352711" w:rsidRDefault="007707DF" w:rsidP="00352711">
                      <w:pPr>
                        <w:pStyle w:val="ContentsBox"/>
                      </w:pPr>
                    </w:p>
                    <w:p w14:paraId="3044F675" w14:textId="77777777" w:rsidR="00352711" w:rsidRDefault="00352711" w:rsidP="00352711">
                      <w:pPr>
                        <w:pStyle w:val="ContentsBox"/>
                      </w:pPr>
                    </w:p>
                  </w:txbxContent>
                </v:textbox>
              </v:shape>
            </w:pict>
          </mc:Fallback>
        </mc:AlternateContent>
      </w:r>
      <w:r w:rsidR="00326995">
        <w:rPr>
          <w:noProof/>
        </w:rPr>
        <mc:AlternateContent>
          <mc:Choice Requires="wps">
            <w:drawing>
              <wp:anchor distT="0" distB="0" distL="114300" distR="114300" simplePos="0" relativeHeight="251658246" behindDoc="0" locked="0" layoutInCell="1" allowOverlap="1" wp14:anchorId="0AFCA61E" wp14:editId="689B6B3C">
                <wp:simplePos x="0" y="0"/>
                <wp:positionH relativeFrom="column">
                  <wp:posOffset>4846320</wp:posOffset>
                </wp:positionH>
                <wp:positionV relativeFrom="paragraph">
                  <wp:posOffset>-1176770</wp:posOffset>
                </wp:positionV>
                <wp:extent cx="1818928" cy="3048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818928" cy="304800"/>
                        </a:xfrm>
                        <a:prstGeom prst="rect">
                          <a:avLst/>
                        </a:prstGeom>
                        <a:solidFill>
                          <a:schemeClr val="lt1"/>
                        </a:solidFill>
                        <a:ln w="6350">
                          <a:noFill/>
                        </a:ln>
                      </wps:spPr>
                      <wps:txbx>
                        <w:txbxContent>
                          <w:p w14:paraId="0EDCFB4F" w14:textId="7EBC6DFA" w:rsidR="00326995" w:rsidRPr="00895849" w:rsidRDefault="005344BA" w:rsidP="00895849">
                            <w:pPr>
                              <w:pStyle w:val="ContentsBox"/>
                              <w:jc w:val="right"/>
                            </w:pPr>
                            <w:r>
                              <w:t>SEPTEMBER</w:t>
                            </w:r>
                            <w:r w:rsidR="00864A06">
                              <w:t xml:space="preserve"> 2019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AFCA61E" id="Text Box 2" o:spid="_x0000_s1028" type="#_x0000_t202" style="position:absolute;margin-left:381.6pt;margin-top:-92.65pt;width:143.2pt;height:24pt;z-index:25165824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" fillcolor="white [3201]" stroked="f" strokeweight=".5pt">
                <v:textbox>
                  <w:txbxContent>
                    <w:p w14:paraId="0EDCFB4F" w14:textId="7EBC6DFA" w:rsidR="00326995" w:rsidRPr="00895849" w:rsidRDefault="005344BA" w:rsidP="00895849">
                      <w:pPr>
                        <w:pStyle w:val="ContentsBox"/>
                        <w:jc w:val="right"/>
                      </w:pPr>
                      <w:r>
                        <w:t>SEPTEMBER</w:t>
                      </w:r>
                      <w:r w:rsidR="00864A06">
                        <w:t xml:space="preserve"> 2019</w:t>
                      </w:r>
                    </w:p>
                  </w:txbxContent>
                </v:textbox>
              </v:shape>
            </w:pict>
          </mc:Fallback>
        </mc:AlternateContent>
      </w:r>
      <w:r w:rsidR="00B861E8">
        <w:rPr>
          <w:noProof/>
        </w:rPr>
        <mc:AlternateContent>
          <mc:Choice Requires="wps">
            <w:drawing>
              <wp:anchor distT="0" distB="0" distL="114300" distR="114300" simplePos="0" relativeHeight="251658244" behindDoc="0" locked="0" layoutInCell="1" allowOverlap="1" wp14:anchorId="148350CF" wp14:editId="0CBFDDCF">
                <wp:simplePos x="0" y="0"/>
                <wp:positionH relativeFrom="column">
                  <wp:posOffset>3088640</wp:posOffset>
                </wp:positionH>
                <wp:positionV relativeFrom="paragraph">
                  <wp:posOffset>-35348</wp:posOffset>
                </wp:positionV>
                <wp:extent cx="3378200" cy="228600"/>
                <wp:effectExtent l="0" t="0" r="0" b="0"/>
                <wp:wrapNone/>
                <wp:docPr id="12" name="Text Box 12"/>
                <wp:cNvGraphicFramePr/>
                <a:graphic xmlns:a="http://schemas.openxmlformats.org/drawingml/2006/main">
                  <a:graphicData uri="http://schemas.microsoft.com/office/word/2010/wordprocessingShape">
                    <wps:wsp>
                      <wps:cNvSpPr txBox="1"/>
                      <wps:spPr>
                        <a:xfrm>
                          <a:off x="0" y="0"/>
                          <a:ext cx="3378200" cy="228600"/>
                        </a:xfrm>
                        <a:prstGeom prst="rect">
                          <a:avLst/>
                        </a:prstGeom>
                        <a:noFill/>
                        <a:ln w="6350">
                          <a:noFill/>
                        </a:ln>
                      </wps:spPr>
                      <wps:txbx>
                        <w:txbxContent>
                          <w:p w14:paraId="5139443A" w14:textId="5683B82E" w:rsidR="00433078" w:rsidRPr="00433078" w:rsidRDefault="00433078" w:rsidP="00433078">
                            <w:pPr>
                              <w:pStyle w:val="HeadingOne"/>
                            </w:pPr>
                            <w:r w:rsidRPr="00433078">
                              <w:t xml:space="preserve">Welcome to the </w:t>
                            </w:r>
                            <w:r w:rsidR="00575670">
                              <w:t>Spring</w:t>
                            </w:r>
                            <w:r w:rsidRPr="00433078">
                              <w:t xml:space="preserve"> edition of our newsletter</w:t>
                            </w:r>
                          </w:p>
                          <w:p w14:paraId="1CFB4428" w14:textId="77777777" w:rsidR="00433078" w:rsidRDefault="00433078"/>
                        </w:txbxContent>
                      </wps:txbx>
                      <wps:bodyPr rot="0" spcFirstLastPara="0" vertOverflow="overflow" horzOverflow="overflow" vert="horz" wrap="square" lIns="0" tIns="0" rIns="91440" bIns="0" numCol="1" spcCol="0" rtlCol="0" fromWordArt="0" anchor="t" anchorCtr="0" forceAA="0" compatLnSpc="1">
                        <a:prstTxWarp prst="textNoShape">
                          <a:avLst/>
                        </a:prstTxWarp>
                        <a:noAutofit/>
                      </wps:bodyPr>
                    </wps:wsp>
                  </a:graphicData>
                </a:graphic>
              </wp:anchor>
            </w:drawing>
          </mc:Choice>
          <mc:Fallback>
            <w:pict>
              <v:shape w14:anchorId="148350CF" id="Text Box 12" o:spid="_x0000_s1029" type="#_x0000_t202" style="position:absolute;margin-left:243.2pt;margin-top:-2.8pt;width:266pt;height:18pt;z-index:2516582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" filled="f" stroked="f" strokeweight=".5pt">
                <v:textbox inset="0,0,,0">
                  <w:txbxContent>
                    <w:p w14:paraId="5139443A" w14:textId="5683B82E" w:rsidR="00433078" w:rsidRPr="00433078" w:rsidRDefault="00433078" w:rsidP="00433078">
                      <w:pPr>
                        <w:pStyle w:val="HeadingOne"/>
                      </w:pPr>
                      <w:r w:rsidRPr="00433078">
                        <w:t xml:space="preserve">Welcome to the </w:t>
                      </w:r>
                      <w:r w:rsidR="00575670">
                        <w:t>Spring</w:t>
                      </w:r>
                      <w:r w:rsidRPr="00433078">
                        <w:t xml:space="preserve"> edition of our newsletter</w:t>
                      </w:r>
                    </w:p>
                    <w:p w14:paraId="1CFB4428" w14:textId="77777777" w:rsidR="00433078" w:rsidRDefault="00433078"/>
                  </w:txbxContent>
                </v:textbox>
              </v:shape>
            </w:pict>
          </mc:Fallback>
        </mc:AlternateContent>
      </w:r>
      <w:r w:rsidR="00B13491">
        <w:rPr>
          <w:color w:val="FFFFFF" w:themeColor="background1"/>
          <w:sz w:val="36"/>
          <w:szCs w:val="36"/>
        </w:rPr>
        <w:t xml:space="preserve"> </w:t>
      </w:r>
    </w:p>
    <w:p w14:paraId="4A827952" w14:textId="74B03113" w:rsidR="00E75DA8" w:rsidRDefault="004023C6" w:rsidP="00E75DA8">
      <w:pPr>
        <w:pStyle w:val="HeadingTwo"/>
        <w:rPr>
          <w:lang w:val="en-GB"/>
        </w:rPr>
      </w:pPr>
      <w:r>
        <w:rPr>
          <w:lang w:val="en-GB"/>
        </w:rPr>
        <w:lastRenderedPageBreak/>
        <w:t>New appointment</w:t>
      </w:r>
      <w:r w:rsidR="007F2EA4">
        <w:rPr>
          <w:lang w:val="en-GB"/>
        </w:rPr>
        <w:t xml:space="preserve"> – General Counsel</w:t>
      </w:r>
      <w:r>
        <w:rPr>
          <w:lang w:val="en-GB"/>
        </w:rPr>
        <w:t xml:space="preserve"> </w:t>
      </w:r>
    </w:p>
    <w:p w14:paraId="5EC7CC6A" w14:textId="37268E67" w:rsidR="00246E64" w:rsidRDefault="00246E64" w:rsidP="00E75DA8">
      <w:pPr>
        <w:pStyle w:val="BodyCopy"/>
      </w:pPr>
      <w:r>
        <w:rPr>
          <w:noProof/>
        </w:rPr>
        <w:drawing>
          <wp:inline distT="0" distB="0" distL="0" distR="0" wp14:anchorId="7B9C0746" wp14:editId="5A82F8D9">
            <wp:extent cx="1371600" cy="1371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71600" cy="1371600"/>
                    </a:xfrm>
                    <a:prstGeom prst="rect">
                      <a:avLst/>
                    </a:prstGeom>
                    <a:noFill/>
                    <a:ln>
                      <a:noFill/>
                    </a:ln>
                  </pic:spPr>
                </pic:pic>
              </a:graphicData>
            </a:graphic>
          </wp:inline>
        </w:drawing>
      </w:r>
    </w:p>
    <w:p w14:paraId="2AA54C77" w14:textId="7FF31129" w:rsidR="00B84415" w:rsidRPr="00B84415" w:rsidRDefault="00E1418F" w:rsidP="00E75DA8">
      <w:pPr>
        <w:pStyle w:val="BodyCopy"/>
        <w:rPr>
          <w:i/>
          <w:sz w:val="16"/>
          <w:szCs w:val="16"/>
        </w:rPr>
      </w:pPr>
      <w:r>
        <w:rPr>
          <w:i/>
          <w:sz w:val="16"/>
          <w:szCs w:val="16"/>
        </w:rPr>
        <w:t xml:space="preserve">Janice Nand, </w:t>
      </w:r>
      <w:r w:rsidR="00BF51C5">
        <w:rPr>
          <w:i/>
          <w:sz w:val="16"/>
          <w:szCs w:val="16"/>
        </w:rPr>
        <w:t>ARPC General Counsel</w:t>
      </w:r>
    </w:p>
    <w:p w14:paraId="2163D21F" w14:textId="557C9AF2" w:rsidR="00A02B6E" w:rsidRDefault="00A02B6E" w:rsidP="00E75DA8">
      <w:pPr>
        <w:pStyle w:val="BodyCopy"/>
      </w:pPr>
      <w:proofErr w:type="spellStart"/>
      <w:r>
        <w:t>Ms</w:t>
      </w:r>
      <w:proofErr w:type="spellEnd"/>
      <w:r>
        <w:t xml:space="preserve"> Janice Nand has been promoted to </w:t>
      </w:r>
      <w:r w:rsidR="002042AE">
        <w:t xml:space="preserve">the </w:t>
      </w:r>
      <w:r>
        <w:t xml:space="preserve">new position of General Counsel </w:t>
      </w:r>
      <w:r w:rsidR="00B47CEE">
        <w:t xml:space="preserve">on the </w:t>
      </w:r>
      <w:r>
        <w:t>ARPC senior executi</w:t>
      </w:r>
      <w:r w:rsidR="00D52B48">
        <w:t>v</w:t>
      </w:r>
      <w:r>
        <w:t>e t</w:t>
      </w:r>
      <w:r w:rsidR="00D52B48">
        <w:t>e</w:t>
      </w:r>
      <w:r>
        <w:t xml:space="preserve">am. </w:t>
      </w:r>
    </w:p>
    <w:p w14:paraId="14E2DC0C" w14:textId="271159F9" w:rsidR="00BD6A94" w:rsidRDefault="00BD6A94" w:rsidP="00E75DA8">
      <w:pPr>
        <w:pStyle w:val="BodyCopy"/>
      </w:pPr>
      <w:proofErr w:type="spellStart"/>
      <w:r>
        <w:t>Ms</w:t>
      </w:r>
      <w:proofErr w:type="spellEnd"/>
      <w:r>
        <w:t xml:space="preserve"> Nand joined ARPC in February 2019 as Senior Manager, Governance, Compliance and Board Secretariat. </w:t>
      </w:r>
    </w:p>
    <w:p w14:paraId="71A61679" w14:textId="3D343452" w:rsidR="00BD6A94" w:rsidRDefault="00BD6A94" w:rsidP="00E75DA8">
      <w:pPr>
        <w:pStyle w:val="BodyCopy"/>
      </w:pPr>
      <w:r>
        <w:t xml:space="preserve">As General Counsel </w:t>
      </w:r>
      <w:r w:rsidR="00BF51C5">
        <w:t>she</w:t>
      </w:r>
      <w:r>
        <w:t xml:space="preserve"> brings a valuable legal skillset to the </w:t>
      </w:r>
      <w:r w:rsidR="00794369">
        <w:t xml:space="preserve">team </w:t>
      </w:r>
      <w:r>
        <w:t xml:space="preserve">which will strengthen </w:t>
      </w:r>
      <w:r w:rsidR="00794369">
        <w:t>ARPC’s</w:t>
      </w:r>
      <w:r>
        <w:t xml:space="preserve"> </w:t>
      </w:r>
      <w:proofErr w:type="spellStart"/>
      <w:r>
        <w:t>organisational</w:t>
      </w:r>
      <w:proofErr w:type="spellEnd"/>
      <w:r>
        <w:t xml:space="preserve"> governance and leadership</w:t>
      </w:r>
      <w:r w:rsidR="00794369">
        <w:t>.</w:t>
      </w:r>
      <w:r>
        <w:t xml:space="preserve"> </w:t>
      </w:r>
    </w:p>
    <w:p w14:paraId="4A2AD5EF" w14:textId="51F44084" w:rsidR="00AE28EF" w:rsidRDefault="00BD6A94" w:rsidP="00E75DA8">
      <w:pPr>
        <w:pStyle w:val="BodyCopy"/>
      </w:pPr>
      <w:r>
        <w:t xml:space="preserve">For more information, please read our full ARPC media release </w:t>
      </w:r>
      <w:hyperlink r:id="rId18" w:history="1">
        <w:r w:rsidRPr="00BD6A94">
          <w:rPr>
            <w:rStyle w:val="Hyperlink"/>
            <w:color w:val="2577EA" w:themeColor="accent4" w:themeTint="99"/>
          </w:rPr>
          <w:t>ere</w:t>
        </w:r>
      </w:hyperlink>
      <w:r>
        <w:t xml:space="preserve">. </w:t>
      </w:r>
    </w:p>
    <w:p w14:paraId="0F3C4053" w14:textId="157C5B50" w:rsidR="001D22D9" w:rsidRDefault="001D22D9" w:rsidP="00E75DA8">
      <w:pPr>
        <w:pStyle w:val="BodyCopy"/>
      </w:pPr>
      <w:r>
        <w:rPr>
          <w:noProof/>
        </w:rPr>
        <mc:AlternateContent>
          <mc:Choice Requires="wps">
            <w:drawing>
              <wp:anchor distT="0" distB="0" distL="114300" distR="114300" simplePos="0" relativeHeight="251671552" behindDoc="0" locked="0" layoutInCell="1" allowOverlap="1" wp14:anchorId="5EC7D784" wp14:editId="490A9784">
                <wp:simplePos x="0" y="0"/>
                <wp:positionH relativeFrom="column">
                  <wp:posOffset>0</wp:posOffset>
                </wp:positionH>
                <wp:positionV relativeFrom="paragraph">
                  <wp:posOffset>75565</wp:posOffset>
                </wp:positionV>
                <wp:extent cx="2867025" cy="0"/>
                <wp:effectExtent l="0" t="0" r="0" b="0"/>
                <wp:wrapNone/>
                <wp:docPr id="23" name="Straight Connector 23"/>
                <wp:cNvGraphicFramePr/>
                <a:graphic xmlns:a="http://schemas.openxmlformats.org/drawingml/2006/main">
                  <a:graphicData uri="http://schemas.microsoft.com/office/word/2010/wordprocessingShape">
                    <wps:wsp>
                      <wps:cNvCnPr/>
                      <wps:spPr>
                        <a:xfrm flipV="1">
                          <a:off x="0" y="0"/>
                          <a:ext cx="28670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10A051E" id="Straight Connector 23" o:spid="_x0000_s1026" style="position:absolute;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5.95pt" to="225.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" strokecolor="#b1371e [3044]"/>
            </w:pict>
          </mc:Fallback>
        </mc:AlternateContent>
      </w:r>
    </w:p>
    <w:p w14:paraId="208C5BDB" w14:textId="77777777" w:rsidR="00DD7EE0" w:rsidRPr="005A6403" w:rsidRDefault="00DD7EE0" w:rsidP="00DD7EE0">
      <w:pPr>
        <w:pStyle w:val="HeadingTwo"/>
      </w:pPr>
      <w:r>
        <w:t>ARPC welcomes ANAO Performance Audit Report</w:t>
      </w:r>
    </w:p>
    <w:p w14:paraId="43ACB106" w14:textId="77777777" w:rsidR="00DD7EE0" w:rsidRPr="009C10AD" w:rsidRDefault="00DD7EE0" w:rsidP="009C10AD">
      <w:pPr>
        <w:pStyle w:val="BodyCopy"/>
      </w:pPr>
      <w:r w:rsidRPr="009C10AD">
        <w:t xml:space="preserve">ARPC has welcomed the Performance Audit Report: </w:t>
      </w:r>
      <w:r w:rsidRPr="000F196A">
        <w:rPr>
          <w:i/>
        </w:rPr>
        <w:t>Management of the Terrorism Reinsurance Scheme</w:t>
      </w:r>
      <w:r w:rsidRPr="009C10AD">
        <w:t xml:space="preserve">, by the Australian National Audit Office (ANAO). The ANAO is the national auditor for the Australian Government. </w:t>
      </w:r>
    </w:p>
    <w:p w14:paraId="531000EB" w14:textId="77777777" w:rsidR="00DD7EE0" w:rsidRPr="009C10AD" w:rsidRDefault="00DD7EE0" w:rsidP="009C10AD">
      <w:pPr>
        <w:pStyle w:val="BodyCopy"/>
      </w:pPr>
      <w:r w:rsidRPr="009C10AD">
        <w:t xml:space="preserve">The performance audit concluded that ARPC is effective in managing the terrorism reinsurance scheme and that governance arrangements allow effective oversight and management of the scheme. </w:t>
      </w:r>
    </w:p>
    <w:p w14:paraId="4E9C8CD6" w14:textId="77777777" w:rsidR="009C10AD" w:rsidRPr="009C10AD" w:rsidRDefault="00DD7EE0" w:rsidP="009C10AD">
      <w:pPr>
        <w:pStyle w:val="BodyCopy"/>
      </w:pPr>
      <w:r w:rsidRPr="009C10AD">
        <w:t xml:space="preserve">The ANAO performance audit report made one recommendation: that the Treasury reviews options available to rebuild ARPC’s capital following an event leading to significant claims on the scheme, in order to </w:t>
      </w:r>
      <w:proofErr w:type="spellStart"/>
      <w:r w:rsidRPr="009C10AD">
        <w:t>minimise</w:t>
      </w:r>
      <w:proofErr w:type="spellEnd"/>
      <w:r w:rsidRPr="009C10AD">
        <w:t xml:space="preserve"> the need for premium increases. The Treasury agreed to this recommendation.</w:t>
      </w:r>
      <w:r w:rsidR="009C10AD" w:rsidRPr="009C10AD">
        <w:t xml:space="preserve"> </w:t>
      </w:r>
    </w:p>
    <w:p w14:paraId="25593986" w14:textId="1EA8D914" w:rsidR="00DD7EE0" w:rsidRPr="00CB172C" w:rsidRDefault="00DD7EE0" w:rsidP="00DD7EE0">
      <w:pPr>
        <w:rPr>
          <w:rFonts w:ascii="Calibri Light" w:hAnsi="Calibri Light" w:cs="Calibri Light"/>
          <w:sz w:val="20"/>
          <w:szCs w:val="20"/>
        </w:rPr>
      </w:pPr>
      <w:r>
        <w:rPr>
          <w:rFonts w:ascii="Calibri Light" w:hAnsi="Calibri Light" w:cs="Calibri Light"/>
          <w:sz w:val="20"/>
          <w:szCs w:val="20"/>
        </w:rPr>
        <w:t xml:space="preserve">The full ARPC media release can be read </w:t>
      </w:r>
      <w:hyperlink r:id="rId19" w:history="1">
        <w:r w:rsidRPr="00BB4C02">
          <w:rPr>
            <w:rStyle w:val="Hyperlink"/>
            <w:rFonts w:ascii="Calibri Light" w:hAnsi="Calibri Light" w:cs="Calibri Light"/>
            <w:color w:val="2577EA" w:themeColor="accent4" w:themeTint="99"/>
            <w:sz w:val="20"/>
            <w:szCs w:val="20"/>
          </w:rPr>
          <w:t>here</w:t>
        </w:r>
      </w:hyperlink>
      <w:r>
        <w:rPr>
          <w:rFonts w:ascii="Calibri Light" w:hAnsi="Calibri Light" w:cs="Calibri Light"/>
          <w:sz w:val="20"/>
          <w:szCs w:val="20"/>
        </w:rPr>
        <w:t xml:space="preserve">. </w:t>
      </w:r>
    </w:p>
    <w:p w14:paraId="0983A8A0" w14:textId="26579FAA" w:rsidR="0006252E" w:rsidRDefault="001424B8" w:rsidP="0006252E">
      <w:pPr>
        <w:pStyle w:val="HeadingThree"/>
        <w:rPr>
          <w:lang w:val="en-GB"/>
        </w:rPr>
      </w:pPr>
      <w:r>
        <w:rPr>
          <w:noProof/>
        </w:rPr>
        <w:drawing>
          <wp:anchor distT="0" distB="0" distL="114300" distR="114300" simplePos="0" relativeHeight="251650048" behindDoc="1" locked="0" layoutInCell="1" allowOverlap="1" wp14:anchorId="37AD020D" wp14:editId="66F28DF9">
            <wp:simplePos x="0" y="0"/>
            <wp:positionH relativeFrom="page">
              <wp:posOffset>3801745</wp:posOffset>
            </wp:positionH>
            <wp:positionV relativeFrom="page">
              <wp:posOffset>1116569</wp:posOffset>
            </wp:positionV>
            <wp:extent cx="3127799" cy="7327384"/>
            <wp:effectExtent l="0" t="0" r="0" b="635"/>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UTC-ShadedBox.jpg"/>
                    <pic:cNvPicPr/>
                  </pic:nvPicPr>
                  <pic:blipFill>
                    <a:blip r:embed="rId20"/>
                    <a:stretch>
                      <a:fillRect/>
                    </a:stretch>
                  </pic:blipFill>
                  <pic:spPr>
                    <a:xfrm>
                      <a:off x="0" y="0"/>
                      <a:ext cx="3127799" cy="7327384"/>
                    </a:xfrm>
                    <a:prstGeom prst="rect">
                      <a:avLst/>
                    </a:prstGeom>
                  </pic:spPr>
                </pic:pic>
              </a:graphicData>
            </a:graphic>
            <wp14:sizeRelH relativeFrom="margin">
              <wp14:pctWidth>0</wp14:pctWidth>
            </wp14:sizeRelH>
            <wp14:sizeRelV relativeFrom="margin">
              <wp14:pctHeight>0</wp14:pctHeight>
            </wp14:sizeRelV>
          </wp:anchor>
        </w:drawing>
      </w:r>
      <w:r w:rsidR="0006252E">
        <w:rPr>
          <w:lang w:val="en-GB"/>
        </w:rPr>
        <w:t xml:space="preserve">ARPC hosted its </w:t>
      </w:r>
      <w:r w:rsidR="00B47CEE">
        <w:rPr>
          <w:lang w:val="en-GB"/>
        </w:rPr>
        <w:t>4th</w:t>
      </w:r>
      <w:r w:rsidR="0006252E">
        <w:rPr>
          <w:lang w:val="en-GB"/>
        </w:rPr>
        <w:t xml:space="preserve"> </w:t>
      </w:r>
      <w:r w:rsidR="0006252E" w:rsidRPr="00895CEB">
        <w:rPr>
          <w:i/>
          <w:iCs/>
          <w:lang w:val="en-GB"/>
        </w:rPr>
        <w:t>Terrorism Risk Insurance Seminar</w:t>
      </w:r>
    </w:p>
    <w:p w14:paraId="1AE8B06F" w14:textId="1C52122E" w:rsidR="0006252E" w:rsidRPr="00294147" w:rsidRDefault="00A76429" w:rsidP="0006252E">
      <w:pPr>
        <w:pStyle w:val="NoSpacing"/>
        <w:spacing w:after="180" w:line="288" w:lineRule="auto"/>
        <w:rPr>
          <w:color w:val="323232"/>
          <w:sz w:val="17"/>
          <w:szCs w:val="17"/>
          <w:lang w:val="en-GB"/>
        </w:rPr>
      </w:pPr>
      <w:r>
        <w:rPr>
          <w:rFonts w:ascii="Calibri Light" w:hAnsi="Calibri Light"/>
          <w:color w:val="000000"/>
          <w:sz w:val="20"/>
          <w:lang w:val="en-GB"/>
        </w:rPr>
        <w:t>ARPC’s annual</w:t>
      </w:r>
      <w:r w:rsidR="00791D4E">
        <w:rPr>
          <w:rFonts w:ascii="Calibri Light" w:hAnsi="Calibri Light"/>
          <w:color w:val="000000"/>
          <w:sz w:val="20"/>
          <w:lang w:val="en-GB"/>
        </w:rPr>
        <w:t xml:space="preserve"> seminar was </w:t>
      </w:r>
      <w:r w:rsidR="00A245EA">
        <w:rPr>
          <w:rFonts w:ascii="Calibri Light" w:hAnsi="Calibri Light"/>
          <w:color w:val="000000"/>
          <w:sz w:val="20"/>
          <w:lang w:val="en-GB"/>
        </w:rPr>
        <w:t>held</w:t>
      </w:r>
      <w:r w:rsidR="003F4E6F">
        <w:rPr>
          <w:rFonts w:ascii="Calibri Light" w:hAnsi="Calibri Light"/>
          <w:color w:val="000000"/>
          <w:sz w:val="20"/>
          <w:lang w:val="en-GB"/>
        </w:rPr>
        <w:t xml:space="preserve"> </w:t>
      </w:r>
      <w:r w:rsidR="0006252E">
        <w:rPr>
          <w:rFonts w:ascii="Calibri Light" w:hAnsi="Calibri Light"/>
          <w:color w:val="000000"/>
          <w:sz w:val="20"/>
          <w:lang w:val="en-GB"/>
        </w:rPr>
        <w:t xml:space="preserve">on Thursday, 29 August 2019 at NSW Parliament House, Sydney. </w:t>
      </w:r>
    </w:p>
    <w:p w14:paraId="6BC54F8A" w14:textId="0BEB19FA" w:rsidR="0006252E" w:rsidRDefault="0006252E" w:rsidP="0006252E">
      <w:pPr>
        <w:pStyle w:val="HeadingTwo"/>
        <w:spacing w:after="180" w:line="288" w:lineRule="auto"/>
        <w:rPr>
          <w:rFonts w:ascii="Calibri Light" w:hAnsi="Calibri Light"/>
          <w:color w:val="000000"/>
          <w:sz w:val="20"/>
          <w:lang w:val="en-GB"/>
        </w:rPr>
      </w:pPr>
      <w:r>
        <w:rPr>
          <w:rFonts w:ascii="Calibri Light" w:hAnsi="Calibri Light"/>
          <w:color w:val="000000"/>
          <w:sz w:val="20"/>
          <w:lang w:val="en-GB"/>
        </w:rPr>
        <w:t xml:space="preserve">Themed </w:t>
      </w:r>
      <w:r w:rsidRPr="00A76429">
        <w:rPr>
          <w:rFonts w:ascii="Calibri Light" w:hAnsi="Calibri Light"/>
          <w:i/>
          <w:iCs/>
          <w:color w:val="000000"/>
          <w:sz w:val="20"/>
          <w:lang w:val="en-GB"/>
        </w:rPr>
        <w:t>The Terrorism Landscape</w:t>
      </w:r>
      <w:r>
        <w:rPr>
          <w:rFonts w:ascii="Calibri Light" w:hAnsi="Calibri Light"/>
          <w:color w:val="000000"/>
          <w:sz w:val="20"/>
          <w:lang w:val="en-GB"/>
        </w:rPr>
        <w:t xml:space="preserve">, </w:t>
      </w:r>
      <w:r w:rsidR="00A76429">
        <w:rPr>
          <w:rFonts w:ascii="Calibri Light" w:hAnsi="Calibri Light"/>
          <w:color w:val="000000"/>
          <w:sz w:val="20"/>
          <w:lang w:val="en-GB"/>
        </w:rPr>
        <w:t>more than</w:t>
      </w:r>
      <w:r>
        <w:rPr>
          <w:rFonts w:ascii="Calibri Light" w:hAnsi="Calibri Light"/>
          <w:color w:val="000000"/>
          <w:sz w:val="20"/>
          <w:lang w:val="en-GB"/>
        </w:rPr>
        <w:t xml:space="preserve"> 100 delegates heard presentations on local and global terrorism threats, espionage and foreign interference, cyber terrorism, the financial loss caused by exclusion zones that follow terror attacks and </w:t>
      </w:r>
      <w:r w:rsidR="00C151D7">
        <w:rPr>
          <w:rFonts w:ascii="Calibri Light" w:hAnsi="Calibri Light"/>
          <w:color w:val="000000"/>
          <w:sz w:val="20"/>
          <w:lang w:val="en-GB"/>
        </w:rPr>
        <w:t xml:space="preserve">CBRN </w:t>
      </w:r>
      <w:r>
        <w:rPr>
          <w:rFonts w:ascii="Calibri Light" w:hAnsi="Calibri Light"/>
          <w:color w:val="000000"/>
          <w:sz w:val="20"/>
          <w:lang w:val="en-GB"/>
        </w:rPr>
        <w:t xml:space="preserve">weapons.  </w:t>
      </w:r>
    </w:p>
    <w:p w14:paraId="3169CDDC" w14:textId="227AFA75" w:rsidR="00CB7D64" w:rsidRDefault="0006252E" w:rsidP="0006252E">
      <w:pPr>
        <w:pStyle w:val="HeadingTwo"/>
        <w:spacing w:after="180" w:line="288" w:lineRule="auto"/>
        <w:rPr>
          <w:rFonts w:ascii="Calibri Light" w:hAnsi="Calibri Light"/>
          <w:color w:val="000000"/>
          <w:sz w:val="20"/>
          <w:lang w:val="en-GB"/>
        </w:rPr>
      </w:pPr>
      <w:r>
        <w:rPr>
          <w:rFonts w:ascii="Calibri Light" w:hAnsi="Calibri Light"/>
          <w:color w:val="000000"/>
          <w:sz w:val="20"/>
          <w:lang w:val="en-GB"/>
        </w:rPr>
        <w:t>Keynote speakers represented ASIO’s Counter Espionage and Foreign Interference Division; Control Risks; the Australian Government’s Defence, Science and Technology Group</w:t>
      </w:r>
      <w:r w:rsidR="004F6ACF">
        <w:rPr>
          <w:rFonts w:ascii="Calibri Light" w:hAnsi="Calibri Light"/>
          <w:color w:val="000000"/>
          <w:sz w:val="20"/>
          <w:lang w:val="en-GB"/>
        </w:rPr>
        <w:t xml:space="preserve"> (DSTG)</w:t>
      </w:r>
      <w:r>
        <w:rPr>
          <w:rFonts w:ascii="Calibri Light" w:hAnsi="Calibri Light"/>
          <w:color w:val="000000"/>
          <w:sz w:val="20"/>
          <w:lang w:val="en-GB"/>
        </w:rPr>
        <w:t>; and ARPC.</w:t>
      </w:r>
    </w:p>
    <w:p w14:paraId="019714F1" w14:textId="3B9640D9" w:rsidR="005E7B1D" w:rsidRPr="00814897" w:rsidRDefault="00CB7D64" w:rsidP="0006252E">
      <w:pPr>
        <w:pStyle w:val="HeadingTwo"/>
        <w:spacing w:after="180" w:line="288" w:lineRule="auto"/>
        <w:rPr>
          <w:rFonts w:ascii="Calibri Light" w:hAnsi="Calibri Light"/>
          <w:color w:val="000000"/>
          <w:sz w:val="16"/>
          <w:szCs w:val="16"/>
          <w:lang w:val="en-GB"/>
        </w:rPr>
      </w:pPr>
      <w:r w:rsidRPr="00814897">
        <w:rPr>
          <w:rFonts w:ascii="Calibri Light" w:hAnsi="Calibri Light"/>
          <w:color w:val="000000"/>
          <w:sz w:val="16"/>
          <w:szCs w:val="16"/>
          <w:lang w:val="en-GB"/>
        </w:rPr>
        <w:t xml:space="preserve">Below (L-R): </w:t>
      </w:r>
      <w:r w:rsidR="00A84987" w:rsidRPr="00814897">
        <w:rPr>
          <w:rFonts w:ascii="Calibri Light" w:hAnsi="Calibri Light"/>
          <w:color w:val="000000"/>
          <w:sz w:val="16"/>
          <w:szCs w:val="16"/>
          <w:lang w:val="en-GB"/>
        </w:rPr>
        <w:t>John Macp</w:t>
      </w:r>
      <w:r w:rsidR="00171CC0" w:rsidRPr="00814897">
        <w:rPr>
          <w:rFonts w:ascii="Calibri Light" w:hAnsi="Calibri Light"/>
          <w:color w:val="000000"/>
          <w:sz w:val="16"/>
          <w:szCs w:val="16"/>
          <w:lang w:val="en-GB"/>
        </w:rPr>
        <w:t>h</w:t>
      </w:r>
      <w:r w:rsidR="00A84987" w:rsidRPr="00814897">
        <w:rPr>
          <w:rFonts w:ascii="Calibri Light" w:hAnsi="Calibri Light"/>
          <w:color w:val="000000"/>
          <w:sz w:val="16"/>
          <w:szCs w:val="16"/>
          <w:lang w:val="en-GB"/>
        </w:rPr>
        <w:t>erson</w:t>
      </w:r>
      <w:r w:rsidR="00171CC0" w:rsidRPr="00814897">
        <w:rPr>
          <w:rFonts w:ascii="Calibri Light" w:hAnsi="Calibri Light"/>
          <w:color w:val="000000"/>
          <w:sz w:val="16"/>
          <w:szCs w:val="16"/>
          <w:lang w:val="en-GB"/>
        </w:rPr>
        <w:t>, Control Risks</w:t>
      </w:r>
      <w:r w:rsidR="00A84987" w:rsidRPr="00814897">
        <w:rPr>
          <w:rFonts w:ascii="Calibri Light" w:hAnsi="Calibri Light"/>
          <w:color w:val="000000"/>
          <w:sz w:val="16"/>
          <w:szCs w:val="16"/>
          <w:lang w:val="en-GB"/>
        </w:rPr>
        <w:t>; Professor Greg Barton</w:t>
      </w:r>
      <w:r w:rsidR="00171CC0" w:rsidRPr="00814897">
        <w:rPr>
          <w:rFonts w:ascii="Calibri Light" w:hAnsi="Calibri Light"/>
          <w:color w:val="000000"/>
          <w:sz w:val="16"/>
          <w:szCs w:val="16"/>
          <w:lang w:val="en-GB"/>
        </w:rPr>
        <w:t>, Deakin University; ARPC CEO Dr</w:t>
      </w:r>
      <w:r w:rsidR="002A37EE">
        <w:rPr>
          <w:rFonts w:ascii="Calibri Light" w:hAnsi="Calibri Light"/>
          <w:color w:val="000000"/>
          <w:sz w:val="16"/>
          <w:szCs w:val="16"/>
          <w:lang w:val="en-GB"/>
        </w:rPr>
        <w:t xml:space="preserve"> </w:t>
      </w:r>
      <w:r w:rsidR="00171CC0" w:rsidRPr="00814897">
        <w:rPr>
          <w:rFonts w:ascii="Calibri Light" w:hAnsi="Calibri Light"/>
          <w:color w:val="000000"/>
          <w:sz w:val="16"/>
          <w:szCs w:val="16"/>
          <w:lang w:val="en-GB"/>
        </w:rPr>
        <w:t xml:space="preserve">Chris Wallace and ARPC Board member </w:t>
      </w:r>
      <w:r w:rsidR="009C10AD">
        <w:rPr>
          <w:rFonts w:ascii="Calibri Light" w:hAnsi="Calibri Light"/>
          <w:color w:val="000000"/>
          <w:sz w:val="16"/>
          <w:szCs w:val="16"/>
          <w:lang w:val="en-GB"/>
        </w:rPr>
        <w:t>Janet Torney</w:t>
      </w:r>
      <w:r w:rsidR="00171CC0" w:rsidRPr="00814897">
        <w:rPr>
          <w:rFonts w:ascii="Calibri Light" w:hAnsi="Calibri Light"/>
          <w:color w:val="000000"/>
          <w:sz w:val="16"/>
          <w:szCs w:val="16"/>
          <w:lang w:val="en-GB"/>
        </w:rPr>
        <w:t xml:space="preserve">; </w:t>
      </w:r>
      <w:r w:rsidR="00C00C14" w:rsidRPr="00814897">
        <w:rPr>
          <w:rFonts w:ascii="Calibri Light" w:hAnsi="Calibri Light"/>
          <w:color w:val="000000"/>
          <w:sz w:val="16"/>
          <w:szCs w:val="16"/>
          <w:lang w:val="en-GB"/>
        </w:rPr>
        <w:t>NIBA</w:t>
      </w:r>
      <w:r w:rsidR="00814897" w:rsidRPr="00814897">
        <w:rPr>
          <w:rFonts w:ascii="Calibri Light" w:hAnsi="Calibri Light"/>
          <w:color w:val="000000"/>
          <w:sz w:val="16"/>
          <w:szCs w:val="16"/>
          <w:lang w:val="en-GB"/>
        </w:rPr>
        <w:t xml:space="preserve"> CEO Dallas Booth and ARPC Board member Elaine Collins</w:t>
      </w:r>
      <w:r w:rsidR="002A0EA5">
        <w:rPr>
          <w:rFonts w:ascii="Calibri Light" w:hAnsi="Calibri Light"/>
          <w:color w:val="000000"/>
          <w:sz w:val="16"/>
          <w:szCs w:val="16"/>
          <w:lang w:val="en-GB"/>
        </w:rPr>
        <w:t>.</w:t>
      </w:r>
    </w:p>
    <w:p w14:paraId="31F49DB9" w14:textId="648A6EBF" w:rsidR="00CB7D64" w:rsidRDefault="00CB7D64" w:rsidP="0006252E">
      <w:pPr>
        <w:pStyle w:val="HeadingTwo"/>
        <w:spacing w:after="180" w:line="288" w:lineRule="auto"/>
        <w:rPr>
          <w:rFonts w:ascii="Calibri Light" w:hAnsi="Calibri Light"/>
          <w:color w:val="000000"/>
          <w:sz w:val="20"/>
          <w:lang w:val="en-GB"/>
        </w:rPr>
      </w:pPr>
    </w:p>
    <w:p w14:paraId="6F858D56" w14:textId="2DD576A1" w:rsidR="00CB7D64" w:rsidRDefault="00CB7D64" w:rsidP="0006252E">
      <w:pPr>
        <w:pStyle w:val="HeadingTwo"/>
        <w:spacing w:after="180" w:line="288" w:lineRule="auto"/>
        <w:rPr>
          <w:rFonts w:ascii="Calibri Light" w:hAnsi="Calibri Light"/>
          <w:color w:val="000000"/>
          <w:sz w:val="20"/>
          <w:lang w:val="en-GB"/>
        </w:rPr>
      </w:pPr>
    </w:p>
    <w:p w14:paraId="233B207B" w14:textId="148283DA" w:rsidR="00CB7D64" w:rsidRDefault="00CB7D64" w:rsidP="0006252E">
      <w:pPr>
        <w:pStyle w:val="HeadingTwo"/>
        <w:spacing w:after="180" w:line="288" w:lineRule="auto"/>
        <w:rPr>
          <w:rFonts w:ascii="Calibri Light" w:hAnsi="Calibri Light"/>
          <w:color w:val="000000"/>
          <w:sz w:val="20"/>
          <w:lang w:val="en-GB"/>
        </w:rPr>
      </w:pPr>
    </w:p>
    <w:p w14:paraId="4879C287" w14:textId="4FCC7365" w:rsidR="00CB7D64" w:rsidRDefault="00CB7D64" w:rsidP="0006252E">
      <w:pPr>
        <w:pStyle w:val="HeadingTwo"/>
        <w:spacing w:after="180" w:line="288" w:lineRule="auto"/>
        <w:rPr>
          <w:rFonts w:ascii="Calibri Light" w:hAnsi="Calibri Light"/>
          <w:color w:val="000000"/>
          <w:sz w:val="20"/>
          <w:lang w:val="en-GB"/>
        </w:rPr>
      </w:pPr>
    </w:p>
    <w:p w14:paraId="0B894A56" w14:textId="1E784792" w:rsidR="0006252E" w:rsidRDefault="0006252E" w:rsidP="0006252E">
      <w:pPr>
        <w:pStyle w:val="HeadingTwo"/>
        <w:spacing w:after="180" w:line="288" w:lineRule="auto"/>
        <w:rPr>
          <w:rFonts w:ascii="Calibri Light" w:hAnsi="Calibri Light"/>
          <w:color w:val="000000"/>
          <w:sz w:val="20"/>
          <w:lang w:val="en-GB"/>
        </w:rPr>
      </w:pPr>
      <w:r>
        <w:rPr>
          <w:rFonts w:ascii="Calibri Light" w:hAnsi="Calibri Light"/>
          <w:color w:val="000000"/>
          <w:sz w:val="20"/>
          <w:lang w:val="en-GB"/>
        </w:rPr>
        <w:t xml:space="preserve">  </w:t>
      </w:r>
    </w:p>
    <w:p w14:paraId="5D6672CA" w14:textId="60D46AC7" w:rsidR="00BD6A94" w:rsidRDefault="00814897" w:rsidP="00E75DA8">
      <w:pPr>
        <w:pStyle w:val="HeadingThree"/>
        <w:rPr>
          <w:lang w:val="en-GB"/>
        </w:rPr>
      </w:pPr>
      <w:r w:rsidRPr="006C3A89">
        <w:rPr>
          <w:noProof/>
        </w:rPr>
        <w:drawing>
          <wp:anchor distT="0" distB="0" distL="114300" distR="114300" simplePos="0" relativeHeight="251646976" behindDoc="0" locked="0" layoutInCell="1" allowOverlap="1" wp14:anchorId="7E1270CE" wp14:editId="2136C64E">
            <wp:simplePos x="0" y="0"/>
            <wp:positionH relativeFrom="column">
              <wp:posOffset>119379</wp:posOffset>
            </wp:positionH>
            <wp:positionV relativeFrom="page">
              <wp:posOffset>6753225</wp:posOffset>
            </wp:positionV>
            <wp:extent cx="2435225" cy="1623120"/>
            <wp:effectExtent l="0" t="0" r="3175"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435947" cy="1623601"/>
                    </a:xfrm>
                    <a:prstGeom prst="rect">
                      <a:avLst/>
                    </a:prstGeom>
                  </pic:spPr>
                </pic:pic>
              </a:graphicData>
            </a:graphic>
            <wp14:sizeRelH relativeFrom="margin">
              <wp14:pctWidth>0</wp14:pctWidth>
            </wp14:sizeRelH>
            <wp14:sizeRelV relativeFrom="margin">
              <wp14:pctHeight>0</wp14:pctHeight>
            </wp14:sizeRelV>
          </wp:anchor>
        </w:drawing>
      </w:r>
    </w:p>
    <w:p w14:paraId="6A14F1C9" w14:textId="4BA358CD" w:rsidR="00BD6A94" w:rsidRDefault="00BD6A94" w:rsidP="00E75DA8">
      <w:pPr>
        <w:pStyle w:val="HeadingThree"/>
        <w:rPr>
          <w:lang w:val="en-GB"/>
        </w:rPr>
      </w:pPr>
    </w:p>
    <w:p w14:paraId="6C98BC54" w14:textId="11A84648" w:rsidR="00BD6A94" w:rsidRDefault="00BD6A94" w:rsidP="00E75DA8">
      <w:pPr>
        <w:pStyle w:val="HeadingThree"/>
        <w:rPr>
          <w:lang w:val="en-GB"/>
        </w:rPr>
      </w:pPr>
    </w:p>
    <w:p w14:paraId="0995086C" w14:textId="0F4FE268" w:rsidR="00BD6A94" w:rsidRDefault="00BD6A94" w:rsidP="00E75DA8">
      <w:pPr>
        <w:pStyle w:val="HeadingThree"/>
        <w:rPr>
          <w:lang w:val="en-GB"/>
        </w:rPr>
      </w:pPr>
    </w:p>
    <w:p w14:paraId="450903AD" w14:textId="3CF4945F" w:rsidR="00BD6A94" w:rsidRDefault="00BD6A94" w:rsidP="00E75DA8">
      <w:pPr>
        <w:pStyle w:val="HeadingThree"/>
        <w:rPr>
          <w:lang w:val="en-GB"/>
        </w:rPr>
      </w:pPr>
    </w:p>
    <w:p w14:paraId="4FBAF3D4" w14:textId="7242C71D" w:rsidR="00BD6A94" w:rsidRDefault="00C750D4" w:rsidP="00E75DA8">
      <w:pPr>
        <w:pStyle w:val="HeadingThree"/>
        <w:rPr>
          <w:lang w:val="en-GB"/>
        </w:rPr>
      </w:pPr>
      <w:r w:rsidRPr="00C326DC">
        <w:rPr>
          <w:noProof/>
        </w:rPr>
        <w:drawing>
          <wp:anchor distT="0" distB="0" distL="114300" distR="114300" simplePos="0" relativeHeight="251661312" behindDoc="0" locked="0" layoutInCell="1" allowOverlap="1" wp14:anchorId="1C668299" wp14:editId="02475B2C">
            <wp:simplePos x="0" y="0"/>
            <wp:positionH relativeFrom="column">
              <wp:posOffset>120650</wp:posOffset>
            </wp:positionH>
            <wp:positionV relativeFrom="page">
              <wp:posOffset>4886325</wp:posOffset>
            </wp:positionV>
            <wp:extent cx="1187450" cy="1800225"/>
            <wp:effectExtent l="0" t="0" r="0" b="952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187450" cy="1800225"/>
                    </a:xfrm>
                    <a:prstGeom prst="rect">
                      <a:avLst/>
                    </a:prstGeom>
                  </pic:spPr>
                </pic:pic>
              </a:graphicData>
            </a:graphic>
          </wp:anchor>
        </w:drawing>
      </w:r>
      <w:r w:rsidRPr="00D615E7">
        <w:rPr>
          <w:noProof/>
        </w:rPr>
        <w:drawing>
          <wp:anchor distT="0" distB="0" distL="114300" distR="114300" simplePos="0" relativeHeight="251643904" behindDoc="0" locked="0" layoutInCell="1" allowOverlap="1" wp14:anchorId="2CB3596F" wp14:editId="378AA951">
            <wp:simplePos x="0" y="0"/>
            <wp:positionH relativeFrom="column">
              <wp:posOffset>1379220</wp:posOffset>
            </wp:positionH>
            <wp:positionV relativeFrom="page">
              <wp:posOffset>4886325</wp:posOffset>
            </wp:positionV>
            <wp:extent cx="1177019" cy="1798320"/>
            <wp:effectExtent l="0" t="0" r="4445"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177019" cy="1798320"/>
                    </a:xfrm>
                    <a:prstGeom prst="rect">
                      <a:avLst/>
                    </a:prstGeom>
                  </pic:spPr>
                </pic:pic>
              </a:graphicData>
            </a:graphic>
            <wp14:sizeRelH relativeFrom="margin">
              <wp14:pctWidth>0</wp14:pctWidth>
            </wp14:sizeRelH>
            <wp14:sizeRelV relativeFrom="margin">
              <wp14:pctHeight>0</wp14:pctHeight>
            </wp14:sizeRelV>
          </wp:anchor>
        </w:drawing>
      </w:r>
      <w:r w:rsidR="00814897" w:rsidRPr="00616D89">
        <w:rPr>
          <w:noProof/>
        </w:rPr>
        <w:drawing>
          <wp:anchor distT="0" distB="0" distL="114300" distR="114300" simplePos="0" relativeHeight="251657216" behindDoc="0" locked="0" layoutInCell="1" allowOverlap="1" wp14:anchorId="41DD29F7" wp14:editId="56BF25F4">
            <wp:simplePos x="0" y="0"/>
            <wp:positionH relativeFrom="column">
              <wp:posOffset>119380</wp:posOffset>
            </wp:positionH>
            <wp:positionV relativeFrom="page">
              <wp:posOffset>8434705</wp:posOffset>
            </wp:positionV>
            <wp:extent cx="2435225" cy="1623483"/>
            <wp:effectExtent l="0" t="0" r="3175"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435225" cy="1623483"/>
                    </a:xfrm>
                    <a:prstGeom prst="rect">
                      <a:avLst/>
                    </a:prstGeom>
                  </pic:spPr>
                </pic:pic>
              </a:graphicData>
            </a:graphic>
            <wp14:sizeRelH relativeFrom="margin">
              <wp14:pctWidth>0</wp14:pctWidth>
            </wp14:sizeRelH>
            <wp14:sizeRelV relativeFrom="margin">
              <wp14:pctHeight>0</wp14:pctHeight>
            </wp14:sizeRelV>
          </wp:anchor>
        </w:drawing>
      </w:r>
    </w:p>
    <w:p w14:paraId="718CF000" w14:textId="17FC4F53" w:rsidR="007461A8" w:rsidRDefault="007461A8" w:rsidP="00E75DA8">
      <w:pPr>
        <w:pStyle w:val="HeadingThree"/>
        <w:rPr>
          <w:lang w:val="en-GB"/>
        </w:rPr>
      </w:pPr>
    </w:p>
    <w:p w14:paraId="21BA2BCF" w14:textId="421A11C5" w:rsidR="007461A8" w:rsidRDefault="007461A8" w:rsidP="00E75DA8">
      <w:pPr>
        <w:pStyle w:val="HeadingThree"/>
        <w:rPr>
          <w:lang w:val="en-GB"/>
        </w:rPr>
      </w:pPr>
    </w:p>
    <w:p w14:paraId="7CB5D1D0" w14:textId="77777777" w:rsidR="007461A8" w:rsidRDefault="007461A8" w:rsidP="00E75DA8">
      <w:pPr>
        <w:pStyle w:val="HeadingThree"/>
        <w:rPr>
          <w:lang w:val="en-GB"/>
        </w:rPr>
      </w:pPr>
    </w:p>
    <w:p w14:paraId="1DB7282D" w14:textId="4641B0A1" w:rsidR="007461A8" w:rsidRDefault="00257C7D" w:rsidP="007461A8">
      <w:pPr>
        <w:pStyle w:val="HeadingTwo"/>
      </w:pPr>
      <w:r>
        <w:rPr>
          <w:lang w:val="en-GB"/>
        </w:rPr>
        <w:br w:type="column"/>
      </w:r>
      <w:r w:rsidR="007461A8">
        <w:lastRenderedPageBreak/>
        <w:t>ARPC publishes its 2019-23 Corporate Plan</w:t>
      </w:r>
    </w:p>
    <w:p w14:paraId="21660D9B" w14:textId="6324A908" w:rsidR="00AE28EF" w:rsidRDefault="00AE28EF" w:rsidP="007461A8">
      <w:pPr>
        <w:pStyle w:val="BodyCopy"/>
      </w:pPr>
      <w:r>
        <w:rPr>
          <w:noProof/>
        </w:rPr>
        <w:drawing>
          <wp:inline distT="0" distB="0" distL="0" distR="0" wp14:anchorId="10757AD1" wp14:editId="2CC026AA">
            <wp:extent cx="2835275" cy="1521460"/>
            <wp:effectExtent l="0" t="0" r="3175" b="2540"/>
            <wp:docPr id="15" name="Picture 15" descr="A picture containing text, businessc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ARPC-CorpPlan-LinkedIn-2019_C1 (1).jpg"/>
                    <pic:cNvPicPr/>
                  </pic:nvPicPr>
                  <pic:blipFill>
                    <a:blip r:embed="rId25"/>
                    <a:stretch>
                      <a:fillRect/>
                    </a:stretch>
                  </pic:blipFill>
                  <pic:spPr>
                    <a:xfrm>
                      <a:off x="0" y="0"/>
                      <a:ext cx="2835275" cy="1521460"/>
                    </a:xfrm>
                    <a:prstGeom prst="rect">
                      <a:avLst/>
                    </a:prstGeom>
                  </pic:spPr>
                </pic:pic>
              </a:graphicData>
            </a:graphic>
          </wp:inline>
        </w:drawing>
      </w:r>
    </w:p>
    <w:p w14:paraId="168D0DFB" w14:textId="6436B261" w:rsidR="007461A8" w:rsidRPr="007461A8" w:rsidRDefault="007461A8" w:rsidP="007461A8">
      <w:pPr>
        <w:pStyle w:val="BodyCopy"/>
      </w:pPr>
      <w:r w:rsidRPr="007461A8">
        <w:t>ARPC has published its new Corporate Plan which commenced on 1 July 20</w:t>
      </w:r>
      <w:r w:rsidR="008B5C4F">
        <w:t>1</w:t>
      </w:r>
      <w:r w:rsidRPr="007461A8">
        <w:t xml:space="preserve">9 and spans the four reporting periods to 30 June 2023. </w:t>
      </w:r>
    </w:p>
    <w:p w14:paraId="3C5E2289" w14:textId="044D89BA" w:rsidR="007461A8" w:rsidRPr="007461A8" w:rsidRDefault="007461A8" w:rsidP="007461A8">
      <w:pPr>
        <w:pStyle w:val="BodyCopy"/>
      </w:pPr>
      <w:r w:rsidRPr="007461A8">
        <w:t>ARPC’s Corporate Plan outlines its strategic priorities for this period, which are</w:t>
      </w:r>
      <w:r w:rsidR="00791D4E">
        <w:t xml:space="preserve"> to</w:t>
      </w:r>
      <w:r w:rsidRPr="007461A8">
        <w:t xml:space="preserve">: </w:t>
      </w:r>
    </w:p>
    <w:p w14:paraId="025FBF22" w14:textId="29A33782" w:rsidR="007461A8" w:rsidRPr="007461A8" w:rsidRDefault="007461A8" w:rsidP="007461A8">
      <w:pPr>
        <w:pStyle w:val="Bullet"/>
        <w:spacing w:after="0"/>
      </w:pPr>
      <w:r w:rsidRPr="007461A8">
        <w:t>extend thought leadership and expertise</w:t>
      </w:r>
      <w:r w:rsidR="00295F06">
        <w:t>;</w:t>
      </w:r>
    </w:p>
    <w:p w14:paraId="2E343B44" w14:textId="75953B88" w:rsidR="007461A8" w:rsidRPr="007461A8" w:rsidRDefault="007461A8" w:rsidP="007461A8">
      <w:pPr>
        <w:pStyle w:val="Bullet"/>
        <w:spacing w:after="0"/>
      </w:pPr>
      <w:r w:rsidRPr="007461A8">
        <w:t>engage, understand and collaborate with stakeholders</w:t>
      </w:r>
      <w:r w:rsidR="00295F06">
        <w:t>;</w:t>
      </w:r>
    </w:p>
    <w:p w14:paraId="24D27739" w14:textId="7919D148" w:rsidR="007461A8" w:rsidRPr="007461A8" w:rsidRDefault="007461A8" w:rsidP="007461A8">
      <w:pPr>
        <w:pStyle w:val="Bullet"/>
        <w:spacing w:after="0"/>
      </w:pPr>
      <w:r w:rsidRPr="007461A8">
        <w:t>provide a world class response to terrorism incidents</w:t>
      </w:r>
      <w:r w:rsidR="00295F06">
        <w:t>;</w:t>
      </w:r>
    </w:p>
    <w:p w14:paraId="3934962E" w14:textId="77777777" w:rsidR="007461A8" w:rsidRPr="007461A8" w:rsidRDefault="007461A8" w:rsidP="007461A8">
      <w:pPr>
        <w:pStyle w:val="Bullet"/>
        <w:spacing w:after="0"/>
      </w:pPr>
      <w:r w:rsidRPr="007461A8">
        <w:t>embrace and evolve to a changing market environment; and</w:t>
      </w:r>
    </w:p>
    <w:p w14:paraId="07027977" w14:textId="63E6B5C0" w:rsidR="007461A8" w:rsidRDefault="007461A8" w:rsidP="007461A8">
      <w:pPr>
        <w:pStyle w:val="Bullet"/>
      </w:pPr>
      <w:r w:rsidRPr="007461A8">
        <w:t xml:space="preserve">embrace and strengthen </w:t>
      </w:r>
      <w:r w:rsidR="00392E50">
        <w:t xml:space="preserve">the </w:t>
      </w:r>
      <w:r w:rsidRPr="007461A8">
        <w:t xml:space="preserve">resilience and preparedness of our people and </w:t>
      </w:r>
      <w:proofErr w:type="spellStart"/>
      <w:r w:rsidRPr="007461A8">
        <w:t>organisation</w:t>
      </w:r>
      <w:proofErr w:type="spellEnd"/>
      <w:r w:rsidRPr="007461A8">
        <w:t>.</w:t>
      </w:r>
    </w:p>
    <w:p w14:paraId="04FA8FFE" w14:textId="2DEE4D8C" w:rsidR="007461A8" w:rsidRDefault="007461A8" w:rsidP="007461A8">
      <w:pPr>
        <w:pStyle w:val="BodyCopy"/>
      </w:pPr>
      <w:r w:rsidRPr="007461A8">
        <w:t xml:space="preserve">ARPC’s Corporate Plan is the primary planning document for ARPC and addresses </w:t>
      </w:r>
      <w:r w:rsidR="002626EA">
        <w:t xml:space="preserve">the </w:t>
      </w:r>
      <w:proofErr w:type="spellStart"/>
      <w:r w:rsidR="002626EA">
        <w:t>organisation’s</w:t>
      </w:r>
      <w:proofErr w:type="spellEnd"/>
      <w:r w:rsidRPr="007461A8">
        <w:t xml:space="preserve"> purpose, environment, capabilities, risk management and performance. </w:t>
      </w:r>
    </w:p>
    <w:p w14:paraId="1EB77341" w14:textId="023D877E" w:rsidR="00AE28EF" w:rsidRDefault="007461A8" w:rsidP="00AE28EF">
      <w:pPr>
        <w:pStyle w:val="BodyCopy"/>
      </w:pPr>
      <w:r>
        <w:t xml:space="preserve">To read the full 2019-23 Corporate Plan please visit our website </w:t>
      </w:r>
      <w:hyperlink r:id="rId26" w:history="1">
        <w:r w:rsidRPr="0005756A">
          <w:rPr>
            <w:rStyle w:val="Hyperlink"/>
            <w:color w:val="2577EA" w:themeColor="accent4" w:themeTint="99"/>
          </w:rPr>
          <w:t>here</w:t>
        </w:r>
      </w:hyperlink>
      <w:r>
        <w:t xml:space="preserve">. </w:t>
      </w:r>
    </w:p>
    <w:p w14:paraId="0D838DD2" w14:textId="647C3BC3" w:rsidR="001424B8" w:rsidRPr="00AE28EF" w:rsidRDefault="001424B8" w:rsidP="00AE28EF">
      <w:pPr>
        <w:pStyle w:val="BodyCopy"/>
      </w:pPr>
      <w:r>
        <w:rPr>
          <w:noProof/>
        </w:rPr>
        <mc:AlternateContent>
          <mc:Choice Requires="wps">
            <w:drawing>
              <wp:anchor distT="0" distB="0" distL="114300" distR="114300" simplePos="0" relativeHeight="251662336" behindDoc="0" locked="0" layoutInCell="1" allowOverlap="1" wp14:anchorId="0D0D9709" wp14:editId="652C1EA0">
                <wp:simplePos x="0" y="0"/>
                <wp:positionH relativeFrom="column">
                  <wp:posOffset>3175</wp:posOffset>
                </wp:positionH>
                <wp:positionV relativeFrom="paragraph">
                  <wp:posOffset>84455</wp:posOffset>
                </wp:positionV>
                <wp:extent cx="2867025" cy="0"/>
                <wp:effectExtent l="0" t="0" r="0" b="0"/>
                <wp:wrapNone/>
                <wp:docPr id="16" name="Straight Connector 16"/>
                <wp:cNvGraphicFramePr/>
                <a:graphic xmlns:a="http://schemas.openxmlformats.org/drawingml/2006/main">
                  <a:graphicData uri="http://schemas.microsoft.com/office/word/2010/wordprocessingShape">
                    <wps:wsp>
                      <wps:cNvCnPr/>
                      <wps:spPr>
                        <a:xfrm flipV="1">
                          <a:off x="0" y="0"/>
                          <a:ext cx="28670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8BDFD7F" id="Straight Connector 16" o:spid="_x0000_s1026" style="position:absolute;flip: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pt,6.65pt" to="226pt,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" strokecolor="#b1371e [3044]"/>
            </w:pict>
          </mc:Fallback>
        </mc:AlternateContent>
      </w:r>
    </w:p>
    <w:p w14:paraId="11AB5A02" w14:textId="3815284A" w:rsidR="000A319E" w:rsidRPr="00B87F0B" w:rsidRDefault="000A319E" w:rsidP="000A319E">
      <w:pPr>
        <w:rPr>
          <w:color w:val="002060"/>
          <w:sz w:val="24"/>
          <w:szCs w:val="24"/>
          <w:lang w:val="en-AU"/>
        </w:rPr>
      </w:pPr>
      <w:r w:rsidRPr="00B87F0B">
        <w:rPr>
          <w:color w:val="002060"/>
          <w:sz w:val="24"/>
          <w:szCs w:val="24"/>
          <w:lang w:val="en-AU"/>
        </w:rPr>
        <w:t>Retention information</w:t>
      </w:r>
      <w:r w:rsidR="00A5790B" w:rsidRPr="00B87F0B">
        <w:rPr>
          <w:color w:val="002060"/>
          <w:sz w:val="24"/>
          <w:szCs w:val="24"/>
          <w:lang w:val="en-AU"/>
        </w:rPr>
        <w:t xml:space="preserve"> is due</w:t>
      </w:r>
    </w:p>
    <w:p w14:paraId="01D5E168" w14:textId="6A4554A8" w:rsidR="00E75DA8" w:rsidRDefault="000A319E" w:rsidP="000A319E">
      <w:pPr>
        <w:rPr>
          <w:rFonts w:ascii="Calibri Light" w:hAnsi="Calibri Light" w:cs="Calibri Light"/>
          <w:sz w:val="20"/>
          <w:szCs w:val="20"/>
          <w:lang w:val="en-GB"/>
        </w:rPr>
      </w:pPr>
      <w:r>
        <w:rPr>
          <w:rFonts w:ascii="Calibri Light" w:hAnsi="Calibri Light" w:cs="Calibri Light"/>
          <w:sz w:val="20"/>
          <w:szCs w:val="20"/>
          <w:lang w:val="en-GB"/>
        </w:rPr>
        <w:t xml:space="preserve">ARPC would like to remind insurer customers that they are required to submit Gross Written Premium </w:t>
      </w:r>
      <w:r w:rsidR="007A0ADB">
        <w:rPr>
          <w:rFonts w:ascii="Calibri Light" w:hAnsi="Calibri Light" w:cs="Calibri Light"/>
          <w:sz w:val="20"/>
          <w:szCs w:val="20"/>
          <w:lang w:val="en-GB"/>
        </w:rPr>
        <w:t xml:space="preserve">(GWP) </w:t>
      </w:r>
      <w:r>
        <w:rPr>
          <w:rFonts w:ascii="Calibri Light" w:hAnsi="Calibri Light" w:cs="Calibri Light"/>
          <w:sz w:val="20"/>
          <w:szCs w:val="20"/>
          <w:lang w:val="en-GB"/>
        </w:rPr>
        <w:t>information for the 201</w:t>
      </w:r>
      <w:r w:rsidR="000F6065">
        <w:rPr>
          <w:rFonts w:ascii="Calibri Light" w:hAnsi="Calibri Light" w:cs="Calibri Light"/>
          <w:sz w:val="20"/>
          <w:szCs w:val="20"/>
          <w:lang w:val="en-GB"/>
        </w:rPr>
        <w:t>8</w:t>
      </w:r>
      <w:r>
        <w:rPr>
          <w:rFonts w:ascii="Calibri Light" w:hAnsi="Calibri Light" w:cs="Calibri Light"/>
          <w:sz w:val="20"/>
          <w:szCs w:val="20"/>
          <w:lang w:val="en-GB"/>
        </w:rPr>
        <w:t>-1</w:t>
      </w:r>
      <w:r w:rsidR="000F6065">
        <w:rPr>
          <w:rFonts w:ascii="Calibri Light" w:hAnsi="Calibri Light" w:cs="Calibri Light"/>
          <w:sz w:val="20"/>
          <w:szCs w:val="20"/>
          <w:lang w:val="en-GB"/>
        </w:rPr>
        <w:t>9</w:t>
      </w:r>
      <w:r>
        <w:rPr>
          <w:rFonts w:ascii="Calibri Light" w:hAnsi="Calibri Light" w:cs="Calibri Light"/>
          <w:sz w:val="20"/>
          <w:szCs w:val="20"/>
          <w:lang w:val="en-GB"/>
        </w:rPr>
        <w:t xml:space="preserve"> Financial Year. </w:t>
      </w:r>
    </w:p>
    <w:p w14:paraId="030866E3" w14:textId="71D3CB84" w:rsidR="000A319E" w:rsidRDefault="000A319E" w:rsidP="000A319E">
      <w:pPr>
        <w:rPr>
          <w:rFonts w:ascii="Calibri Light" w:hAnsi="Calibri Light" w:cs="Calibri Light"/>
          <w:sz w:val="20"/>
          <w:szCs w:val="20"/>
          <w:lang w:val="en-GB"/>
        </w:rPr>
      </w:pPr>
      <w:r>
        <w:rPr>
          <w:rFonts w:ascii="Calibri Light" w:hAnsi="Calibri Light" w:cs="Calibri Light"/>
          <w:sz w:val="20"/>
          <w:szCs w:val="20"/>
          <w:lang w:val="en-GB"/>
        </w:rPr>
        <w:t xml:space="preserve">The GWP submission </w:t>
      </w:r>
      <w:r w:rsidR="00B0586F">
        <w:rPr>
          <w:rFonts w:ascii="Calibri Light" w:hAnsi="Calibri Light" w:cs="Calibri Light"/>
          <w:sz w:val="20"/>
          <w:szCs w:val="20"/>
          <w:lang w:val="en-GB"/>
        </w:rPr>
        <w:t>wa</w:t>
      </w:r>
      <w:r>
        <w:rPr>
          <w:rFonts w:ascii="Calibri Light" w:hAnsi="Calibri Light" w:cs="Calibri Light"/>
          <w:sz w:val="20"/>
          <w:szCs w:val="20"/>
          <w:lang w:val="en-GB"/>
        </w:rPr>
        <w:t>s due on 31 August 201</w:t>
      </w:r>
      <w:r w:rsidR="000F6065">
        <w:rPr>
          <w:rFonts w:ascii="Calibri Light" w:hAnsi="Calibri Light" w:cs="Calibri Light"/>
          <w:sz w:val="20"/>
          <w:szCs w:val="20"/>
          <w:lang w:val="en-GB"/>
        </w:rPr>
        <w:t>9</w:t>
      </w:r>
      <w:r>
        <w:rPr>
          <w:rFonts w:ascii="Calibri Light" w:hAnsi="Calibri Light" w:cs="Calibri Light"/>
          <w:sz w:val="20"/>
          <w:szCs w:val="20"/>
          <w:lang w:val="en-GB"/>
        </w:rPr>
        <w:t xml:space="preserve"> for non-APRA registered insurers and will be due on 30 September 2019 for APRA-registered insurers.</w:t>
      </w:r>
    </w:p>
    <w:p w14:paraId="4C7A3745" w14:textId="1B9B6849" w:rsidR="000A319E" w:rsidRDefault="000A319E" w:rsidP="000A319E">
      <w:pPr>
        <w:rPr>
          <w:rFonts w:ascii="Calibri Light" w:hAnsi="Calibri Light" w:cs="Calibri Light"/>
          <w:sz w:val="20"/>
          <w:szCs w:val="20"/>
          <w:lang w:val="en-GB"/>
        </w:rPr>
      </w:pPr>
      <w:r>
        <w:rPr>
          <w:rFonts w:ascii="Calibri Light" w:hAnsi="Calibri Light" w:cs="Calibri Light"/>
          <w:sz w:val="20"/>
          <w:szCs w:val="20"/>
          <w:lang w:val="en-GB"/>
        </w:rPr>
        <w:t xml:space="preserve">This submission will set each insurer’s retention for the current retention period (which aligns with the Australian </w:t>
      </w:r>
      <w:r w:rsidR="0060523F">
        <w:rPr>
          <w:rFonts w:ascii="Calibri Light" w:hAnsi="Calibri Light" w:cs="Calibri Light"/>
          <w:sz w:val="20"/>
          <w:szCs w:val="20"/>
          <w:lang w:val="en-GB"/>
        </w:rPr>
        <w:t>f</w:t>
      </w:r>
      <w:r>
        <w:rPr>
          <w:rFonts w:ascii="Calibri Light" w:hAnsi="Calibri Light" w:cs="Calibri Light"/>
          <w:sz w:val="20"/>
          <w:szCs w:val="20"/>
          <w:lang w:val="en-GB"/>
        </w:rPr>
        <w:t xml:space="preserve">inancial </w:t>
      </w:r>
      <w:r w:rsidR="0060523F">
        <w:rPr>
          <w:rFonts w:ascii="Calibri Light" w:hAnsi="Calibri Light" w:cs="Calibri Light"/>
          <w:sz w:val="20"/>
          <w:szCs w:val="20"/>
          <w:lang w:val="en-GB"/>
        </w:rPr>
        <w:t>y</w:t>
      </w:r>
      <w:r>
        <w:rPr>
          <w:rFonts w:ascii="Calibri Light" w:hAnsi="Calibri Light" w:cs="Calibri Light"/>
          <w:sz w:val="20"/>
          <w:szCs w:val="20"/>
          <w:lang w:val="en-GB"/>
        </w:rPr>
        <w:t xml:space="preserve">ear). </w:t>
      </w:r>
      <w:r w:rsidR="005D501F">
        <w:rPr>
          <w:rFonts w:ascii="Calibri Light" w:hAnsi="Calibri Light" w:cs="Calibri Light"/>
          <w:sz w:val="20"/>
          <w:szCs w:val="20"/>
          <w:lang w:val="en-GB"/>
        </w:rPr>
        <w:t xml:space="preserve">                                           </w:t>
      </w:r>
      <w:r>
        <w:rPr>
          <w:rFonts w:ascii="Calibri Light" w:hAnsi="Calibri Light" w:cs="Calibri Light"/>
          <w:sz w:val="20"/>
          <w:szCs w:val="20"/>
          <w:lang w:val="en-GB"/>
        </w:rPr>
        <w:t xml:space="preserve">Failure to meet these deadlines means the default retention of $12.5 </w:t>
      </w:r>
      <w:r w:rsidR="0079392D">
        <w:rPr>
          <w:rFonts w:ascii="Calibri Light" w:hAnsi="Calibri Light" w:cs="Calibri Light"/>
          <w:sz w:val="20"/>
          <w:szCs w:val="20"/>
          <w:lang w:val="en-GB"/>
        </w:rPr>
        <w:t>million</w:t>
      </w:r>
      <w:r>
        <w:rPr>
          <w:rFonts w:ascii="Calibri Light" w:hAnsi="Calibri Light" w:cs="Calibri Light"/>
          <w:sz w:val="20"/>
          <w:szCs w:val="20"/>
          <w:lang w:val="en-GB"/>
        </w:rPr>
        <w:t xml:space="preserve"> will apply. </w:t>
      </w:r>
    </w:p>
    <w:p w14:paraId="11A6B4EB" w14:textId="0E4F82BC" w:rsidR="00E75DA8" w:rsidRDefault="0079392D" w:rsidP="00E75DA8">
      <w:pPr>
        <w:rPr>
          <w:rFonts w:ascii="Calibri Light" w:hAnsi="Calibri Light" w:cs="Calibri Light"/>
          <w:sz w:val="20"/>
          <w:szCs w:val="20"/>
          <w:lang w:val="en-GB"/>
        </w:rPr>
      </w:pPr>
      <w:r>
        <w:rPr>
          <w:rFonts w:ascii="Calibri Light" w:hAnsi="Calibri Light" w:cs="Calibri Light"/>
          <w:sz w:val="20"/>
          <w:szCs w:val="20"/>
          <w:lang w:val="en-GB"/>
        </w:rPr>
        <w:t>The Fire and Industrial Special Risks (ISR) GWP reporting applies to all eligible and ineligible Fire and ISR policies, not just those already reported through quarterly premium returns. For APRA-registered insurers,</w:t>
      </w:r>
      <w:r w:rsidR="004171AC">
        <w:rPr>
          <w:rFonts w:ascii="Calibri Light" w:hAnsi="Calibri Light" w:cs="Calibri Light"/>
          <w:sz w:val="20"/>
          <w:szCs w:val="20"/>
          <w:lang w:val="en-GB"/>
        </w:rPr>
        <w:t xml:space="preserve"> this figure will be the same as that reported to APRA (GRF 310.1), which is also due on 30 September each year. </w:t>
      </w:r>
    </w:p>
    <w:p w14:paraId="135128CD" w14:textId="49066E0A" w:rsidR="00AE28EF" w:rsidRDefault="004171AC" w:rsidP="00E75DA8">
      <w:pPr>
        <w:rPr>
          <w:rFonts w:ascii="Calibri Light" w:hAnsi="Calibri Light" w:cs="Calibri Light"/>
          <w:sz w:val="20"/>
          <w:szCs w:val="20"/>
          <w:lang w:val="en-GB"/>
        </w:rPr>
      </w:pPr>
      <w:r>
        <w:rPr>
          <w:rFonts w:ascii="Calibri Light" w:hAnsi="Calibri Light" w:cs="Calibri Light"/>
          <w:sz w:val="20"/>
          <w:szCs w:val="20"/>
          <w:lang w:val="en-GB"/>
        </w:rPr>
        <w:t xml:space="preserve">If you are experiencing difficulties using ARPC’s </w:t>
      </w:r>
      <w:proofErr w:type="spellStart"/>
      <w:r>
        <w:rPr>
          <w:rFonts w:ascii="Calibri Light" w:hAnsi="Calibri Light" w:cs="Calibri Light"/>
          <w:sz w:val="20"/>
          <w:szCs w:val="20"/>
          <w:lang w:val="en-GB"/>
        </w:rPr>
        <w:t>RISe</w:t>
      </w:r>
      <w:proofErr w:type="spellEnd"/>
      <w:r>
        <w:rPr>
          <w:rFonts w:ascii="Calibri Light" w:hAnsi="Calibri Light" w:cs="Calibri Light"/>
          <w:sz w:val="20"/>
          <w:szCs w:val="20"/>
          <w:lang w:val="en-GB"/>
        </w:rPr>
        <w:t xml:space="preserve"> system, please refer to our website for the online manual</w:t>
      </w:r>
      <w:r w:rsidRPr="00D82AB4">
        <w:rPr>
          <w:rFonts w:ascii="Calibri Light" w:hAnsi="Calibri Light" w:cs="Calibri Light"/>
          <w:color w:val="0070C0"/>
          <w:sz w:val="20"/>
          <w:szCs w:val="20"/>
          <w:lang w:val="en-GB"/>
        </w:rPr>
        <w:t xml:space="preserve"> </w:t>
      </w:r>
      <w:hyperlink r:id="rId27" w:history="1">
        <w:r w:rsidRPr="00D82AB4">
          <w:rPr>
            <w:rStyle w:val="Hyperlink"/>
            <w:rFonts w:ascii="Calibri Light" w:hAnsi="Calibri Light" w:cs="Calibri Light"/>
            <w:color w:val="0070C0"/>
            <w:sz w:val="20"/>
            <w:szCs w:val="20"/>
            <w:lang w:val="en-GB"/>
          </w:rPr>
          <w:t>here</w:t>
        </w:r>
      </w:hyperlink>
      <w:r>
        <w:rPr>
          <w:rFonts w:ascii="Calibri Light" w:hAnsi="Calibri Light" w:cs="Calibri Light"/>
          <w:sz w:val="20"/>
          <w:szCs w:val="20"/>
          <w:lang w:val="en-GB"/>
        </w:rPr>
        <w:t xml:space="preserve"> or contact ARPC at </w:t>
      </w:r>
      <w:hyperlink r:id="rId28" w:history="1">
        <w:r w:rsidRPr="004171AC">
          <w:rPr>
            <w:rStyle w:val="Hyperlink"/>
            <w:rFonts w:ascii="Calibri Light" w:hAnsi="Calibri Light" w:cs="Calibri Light"/>
            <w:color w:val="2577EA" w:themeColor="accent4" w:themeTint="99"/>
            <w:sz w:val="20"/>
            <w:szCs w:val="20"/>
            <w:lang w:val="en-GB"/>
          </w:rPr>
          <w:t>enquiries@arpc.gov.au</w:t>
        </w:r>
      </w:hyperlink>
      <w:r>
        <w:rPr>
          <w:rFonts w:ascii="Calibri Light" w:hAnsi="Calibri Light" w:cs="Calibri Light"/>
          <w:sz w:val="20"/>
          <w:szCs w:val="20"/>
          <w:lang w:val="en-GB"/>
        </w:rPr>
        <w:t xml:space="preserve"> or </w:t>
      </w:r>
      <w:r w:rsidR="009D6013">
        <w:rPr>
          <w:rFonts w:ascii="Calibri Light" w:hAnsi="Calibri Light" w:cs="Calibri Light"/>
          <w:sz w:val="20"/>
          <w:szCs w:val="20"/>
          <w:lang w:val="en-GB"/>
        </w:rPr>
        <w:t xml:space="preserve">phone </w:t>
      </w:r>
      <w:r>
        <w:rPr>
          <w:rFonts w:ascii="Calibri Light" w:hAnsi="Calibri Light" w:cs="Calibri Light"/>
          <w:sz w:val="20"/>
          <w:szCs w:val="20"/>
          <w:lang w:val="en-GB"/>
        </w:rPr>
        <w:t>+61 2 8223 6777.</w:t>
      </w:r>
    </w:p>
    <w:p w14:paraId="581D62CF" w14:textId="0FFEB22A" w:rsidR="001424B8" w:rsidRDefault="001424B8" w:rsidP="00E75DA8">
      <w:pPr>
        <w:rPr>
          <w:rFonts w:cstheme="minorHAnsi"/>
          <w:color w:val="002060"/>
          <w:sz w:val="24"/>
          <w:szCs w:val="24"/>
          <w:lang w:val="en-GB"/>
        </w:rPr>
      </w:pPr>
      <w:r>
        <w:rPr>
          <w:noProof/>
        </w:rPr>
        <mc:AlternateContent>
          <mc:Choice Requires="wps">
            <w:drawing>
              <wp:anchor distT="0" distB="0" distL="114300" distR="114300" simplePos="0" relativeHeight="251663360" behindDoc="0" locked="0" layoutInCell="1" allowOverlap="1" wp14:anchorId="3905C01D" wp14:editId="29707FD9">
                <wp:simplePos x="0" y="0"/>
                <wp:positionH relativeFrom="column">
                  <wp:posOffset>0</wp:posOffset>
                </wp:positionH>
                <wp:positionV relativeFrom="paragraph">
                  <wp:posOffset>95250</wp:posOffset>
                </wp:positionV>
                <wp:extent cx="2867025" cy="0"/>
                <wp:effectExtent l="0" t="0" r="0" b="0"/>
                <wp:wrapNone/>
                <wp:docPr id="19" name="Straight Connector 19"/>
                <wp:cNvGraphicFramePr/>
                <a:graphic xmlns:a="http://schemas.openxmlformats.org/drawingml/2006/main">
                  <a:graphicData uri="http://schemas.microsoft.com/office/word/2010/wordprocessingShape">
                    <wps:wsp>
                      <wps:cNvCnPr/>
                      <wps:spPr>
                        <a:xfrm flipV="1">
                          <a:off x="0" y="0"/>
                          <a:ext cx="28670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B09E998" id="Straight Connector 19" o:spid="_x0000_s1026" style="position:absolute;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7.5pt" to="225.75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" strokecolor="#b1371e [3044]"/>
            </w:pict>
          </mc:Fallback>
        </mc:AlternateContent>
      </w:r>
    </w:p>
    <w:p w14:paraId="33BDA681" w14:textId="689FDE3B" w:rsidR="009F276E" w:rsidRPr="00C53349" w:rsidRDefault="009F276E" w:rsidP="00E75DA8">
      <w:pPr>
        <w:rPr>
          <w:rFonts w:cstheme="minorHAnsi"/>
          <w:color w:val="002060"/>
          <w:sz w:val="24"/>
          <w:szCs w:val="24"/>
          <w:lang w:val="en-GB"/>
        </w:rPr>
      </w:pPr>
      <w:r w:rsidRPr="00C53349">
        <w:rPr>
          <w:rFonts w:cstheme="minorHAnsi"/>
          <w:color w:val="002060"/>
          <w:sz w:val="24"/>
          <w:szCs w:val="24"/>
          <w:lang w:val="en-GB"/>
        </w:rPr>
        <w:t>Premium Submissions due</w:t>
      </w:r>
    </w:p>
    <w:p w14:paraId="2598CD83" w14:textId="4094CF5F" w:rsidR="009F276E" w:rsidRDefault="009F276E" w:rsidP="00BB4C02">
      <w:pPr>
        <w:rPr>
          <w:rFonts w:ascii="Calibri Light" w:hAnsi="Calibri Light" w:cs="Calibri Light"/>
          <w:sz w:val="20"/>
          <w:szCs w:val="20"/>
        </w:rPr>
      </w:pPr>
      <w:r w:rsidRPr="00BB4C02">
        <w:rPr>
          <w:rFonts w:ascii="Calibri Light" w:hAnsi="Calibri Light" w:cs="Calibri Light"/>
          <w:sz w:val="20"/>
          <w:szCs w:val="20"/>
        </w:rPr>
        <w:t xml:space="preserve">Premium submissions </w:t>
      </w:r>
      <w:r w:rsidR="00C82951">
        <w:rPr>
          <w:rFonts w:ascii="Calibri Light" w:hAnsi="Calibri Light" w:cs="Calibri Light"/>
          <w:sz w:val="20"/>
          <w:szCs w:val="20"/>
        </w:rPr>
        <w:t xml:space="preserve">are due by </w:t>
      </w:r>
      <w:r w:rsidR="003A2449">
        <w:rPr>
          <w:rFonts w:ascii="Calibri Light" w:hAnsi="Calibri Light" w:cs="Calibri Light"/>
          <w:sz w:val="20"/>
          <w:szCs w:val="20"/>
        </w:rPr>
        <w:t xml:space="preserve">30 October </w:t>
      </w:r>
      <w:r w:rsidRPr="00BB4C02">
        <w:rPr>
          <w:rFonts w:ascii="Calibri Light" w:hAnsi="Calibri Light" w:cs="Calibri Light"/>
          <w:sz w:val="20"/>
          <w:szCs w:val="20"/>
        </w:rPr>
        <w:t>for the first quarter (1 J</w:t>
      </w:r>
      <w:r w:rsidR="00BB4C02" w:rsidRPr="00BB4C02">
        <w:rPr>
          <w:rFonts w:ascii="Calibri Light" w:hAnsi="Calibri Light" w:cs="Calibri Light"/>
          <w:sz w:val="20"/>
          <w:szCs w:val="20"/>
        </w:rPr>
        <w:t>uly</w:t>
      </w:r>
      <w:r w:rsidR="00BB4C02">
        <w:rPr>
          <w:rFonts w:ascii="Calibri Light" w:hAnsi="Calibri Light" w:cs="Calibri Light"/>
          <w:sz w:val="20"/>
          <w:szCs w:val="20"/>
        </w:rPr>
        <w:t xml:space="preserve"> – 30 September) of the 2019-20 Financial Year. All premium submissions, including nil submissions, must be lodged. </w:t>
      </w:r>
    </w:p>
    <w:p w14:paraId="2D97E59B" w14:textId="78B47D03" w:rsidR="00BB4C02" w:rsidRDefault="00BB4C02" w:rsidP="00BB4C02">
      <w:pPr>
        <w:rPr>
          <w:rFonts w:ascii="Calibri Light" w:hAnsi="Calibri Light" w:cs="Calibri Light"/>
          <w:sz w:val="20"/>
          <w:szCs w:val="20"/>
        </w:rPr>
      </w:pPr>
      <w:r>
        <w:rPr>
          <w:rFonts w:ascii="Calibri Light" w:hAnsi="Calibri Light" w:cs="Calibri Light"/>
          <w:sz w:val="20"/>
          <w:szCs w:val="20"/>
        </w:rPr>
        <w:t xml:space="preserve">The premium return template is available in </w:t>
      </w:r>
      <w:proofErr w:type="spellStart"/>
      <w:r>
        <w:rPr>
          <w:rFonts w:ascii="Calibri Light" w:hAnsi="Calibri Light" w:cs="Calibri Light"/>
          <w:sz w:val="20"/>
          <w:szCs w:val="20"/>
        </w:rPr>
        <w:t>RISe</w:t>
      </w:r>
      <w:proofErr w:type="spellEnd"/>
      <w:r>
        <w:rPr>
          <w:rFonts w:ascii="Calibri Light" w:hAnsi="Calibri Light" w:cs="Calibri Light"/>
          <w:sz w:val="20"/>
          <w:szCs w:val="20"/>
        </w:rPr>
        <w:t xml:space="preserve"> and must be used to submit all premium returns. </w:t>
      </w:r>
    </w:p>
    <w:p w14:paraId="6DD76B0A" w14:textId="1C65936F" w:rsidR="001C2B25" w:rsidRDefault="00BB4C02" w:rsidP="009C10AD">
      <w:pPr>
        <w:rPr>
          <w:rFonts w:ascii="Calibri Light" w:hAnsi="Calibri Light" w:cs="Calibri Light"/>
          <w:sz w:val="20"/>
          <w:szCs w:val="20"/>
        </w:rPr>
      </w:pPr>
      <w:r>
        <w:rPr>
          <w:rFonts w:ascii="Calibri Light" w:hAnsi="Calibri Light" w:cs="Calibri Light"/>
          <w:sz w:val="20"/>
          <w:szCs w:val="20"/>
        </w:rPr>
        <w:t xml:space="preserve">If you have any questions, please contact </w:t>
      </w:r>
      <w:hyperlink r:id="rId29" w:history="1">
        <w:r w:rsidRPr="00BB4C02">
          <w:rPr>
            <w:rStyle w:val="Hyperlink"/>
            <w:rFonts w:ascii="Calibri Light" w:hAnsi="Calibri Light" w:cs="Calibri Light"/>
            <w:color w:val="2577EA" w:themeColor="accent4" w:themeTint="99"/>
            <w:sz w:val="20"/>
            <w:szCs w:val="20"/>
          </w:rPr>
          <w:t>enquiries@arpc.gov.au</w:t>
        </w:r>
      </w:hyperlink>
      <w:r>
        <w:rPr>
          <w:rFonts w:ascii="Calibri Light" w:hAnsi="Calibri Light" w:cs="Calibri Light"/>
          <w:sz w:val="20"/>
          <w:szCs w:val="20"/>
        </w:rPr>
        <w:t xml:space="preserve"> or </w:t>
      </w:r>
      <w:r w:rsidR="009D6013">
        <w:rPr>
          <w:rFonts w:ascii="Calibri Light" w:hAnsi="Calibri Light" w:cs="Calibri Light"/>
          <w:sz w:val="20"/>
          <w:szCs w:val="20"/>
        </w:rPr>
        <w:t>phone</w:t>
      </w:r>
      <w:r>
        <w:rPr>
          <w:rFonts w:ascii="Calibri Light" w:hAnsi="Calibri Light" w:cs="Calibri Light"/>
          <w:sz w:val="20"/>
          <w:szCs w:val="20"/>
        </w:rPr>
        <w:t xml:space="preserve"> +61 2 8223 6777.</w:t>
      </w:r>
    </w:p>
    <w:p w14:paraId="7CA78F7B" w14:textId="4338548C" w:rsidR="005313C5" w:rsidRPr="009C10AD" w:rsidRDefault="005313C5" w:rsidP="009C10AD">
      <w:pPr>
        <w:rPr>
          <w:rFonts w:ascii="Calibri Light" w:hAnsi="Calibri Light" w:cs="Calibri Light"/>
          <w:sz w:val="20"/>
          <w:szCs w:val="20"/>
        </w:rPr>
      </w:pPr>
      <w:r>
        <w:rPr>
          <w:noProof/>
        </w:rPr>
        <mc:AlternateContent>
          <mc:Choice Requires="wps">
            <w:drawing>
              <wp:anchor distT="0" distB="0" distL="114300" distR="114300" simplePos="0" relativeHeight="251672576" behindDoc="0" locked="0" layoutInCell="1" allowOverlap="1" wp14:anchorId="63106A3B" wp14:editId="0CCE9E85">
                <wp:simplePos x="0" y="0"/>
                <wp:positionH relativeFrom="column">
                  <wp:posOffset>0</wp:posOffset>
                </wp:positionH>
                <wp:positionV relativeFrom="paragraph">
                  <wp:posOffset>95250</wp:posOffset>
                </wp:positionV>
                <wp:extent cx="2867025" cy="0"/>
                <wp:effectExtent l="0" t="0" r="0" b="0"/>
                <wp:wrapNone/>
                <wp:docPr id="26" name="Straight Connector 26"/>
                <wp:cNvGraphicFramePr/>
                <a:graphic xmlns:a="http://schemas.openxmlformats.org/drawingml/2006/main">
                  <a:graphicData uri="http://schemas.microsoft.com/office/word/2010/wordprocessingShape">
                    <wps:wsp>
                      <wps:cNvCnPr/>
                      <wps:spPr>
                        <a:xfrm flipV="1">
                          <a:off x="0" y="0"/>
                          <a:ext cx="28670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454BF3C" id="Straight Connector 26" o:spid="_x0000_s1026" style="position:absolute;flip: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7.5pt" to="225.75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" strokecolor="#b1371e [3044]"/>
            </w:pict>
          </mc:Fallback>
        </mc:AlternateContent>
      </w:r>
    </w:p>
    <w:p w14:paraId="5B836E9C" w14:textId="4827A25B" w:rsidR="008A3FF4" w:rsidRDefault="008A3FF4" w:rsidP="008C7B2B">
      <w:pPr>
        <w:pStyle w:val="HeadingTwo"/>
      </w:pPr>
      <w:r>
        <w:t>ARPC wins Australasian Reporting Award</w:t>
      </w:r>
    </w:p>
    <w:p w14:paraId="57FB54CE" w14:textId="50DA378F" w:rsidR="00754D71" w:rsidRDefault="00754D71" w:rsidP="008C7B2B">
      <w:pPr>
        <w:pStyle w:val="HeadingTwo"/>
      </w:pPr>
      <w:r w:rsidRPr="00754D71">
        <w:rPr>
          <w:noProof/>
        </w:rPr>
        <w:drawing>
          <wp:inline distT="0" distB="0" distL="0" distR="0" wp14:anchorId="74DCC57E" wp14:editId="2DF63B97">
            <wp:extent cx="2835275" cy="1893570"/>
            <wp:effectExtent l="0" t="0" r="317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835275" cy="1893570"/>
                    </a:xfrm>
                    <a:prstGeom prst="rect">
                      <a:avLst/>
                    </a:prstGeom>
                  </pic:spPr>
                </pic:pic>
              </a:graphicData>
            </a:graphic>
          </wp:inline>
        </w:drawing>
      </w:r>
    </w:p>
    <w:p w14:paraId="2955017A" w14:textId="3F79B626" w:rsidR="00410D20" w:rsidRDefault="00FE61F3" w:rsidP="00E75DA8">
      <w:pPr>
        <w:tabs>
          <w:tab w:val="left" w:pos="567"/>
        </w:tabs>
        <w:spacing w:line="288" w:lineRule="auto"/>
        <w:rPr>
          <w:rFonts w:ascii="Calibri Light" w:eastAsia="Calibri" w:hAnsi="Calibri Light" w:cs="Calibri Light"/>
          <w:sz w:val="16"/>
          <w:szCs w:val="16"/>
        </w:rPr>
      </w:pPr>
      <w:r w:rsidRPr="00AF7526">
        <w:rPr>
          <w:rFonts w:ascii="Calibri Light" w:eastAsia="Calibri" w:hAnsi="Calibri Light" w:cs="Calibri Light"/>
          <w:sz w:val="16"/>
          <w:szCs w:val="16"/>
        </w:rPr>
        <w:t xml:space="preserve">L-R: ARPC CFO John Park, Board member John Peberdy, Communications Manager Anna Fenech, </w:t>
      </w:r>
      <w:r w:rsidR="0031624F" w:rsidRPr="00AF7526">
        <w:rPr>
          <w:rFonts w:ascii="Calibri Light" w:eastAsia="Calibri" w:hAnsi="Calibri Light" w:cs="Calibri Light"/>
          <w:sz w:val="16"/>
          <w:szCs w:val="16"/>
        </w:rPr>
        <w:t>Jonathan Champ from Meaning Business</w:t>
      </w:r>
      <w:r w:rsidR="00F8378F">
        <w:rPr>
          <w:rFonts w:ascii="Calibri Light" w:eastAsia="Calibri" w:hAnsi="Calibri Light" w:cs="Calibri Light"/>
          <w:sz w:val="16"/>
          <w:szCs w:val="16"/>
        </w:rPr>
        <w:t xml:space="preserve"> </w:t>
      </w:r>
      <w:r w:rsidR="00B90B79">
        <w:rPr>
          <w:rFonts w:ascii="Calibri Light" w:eastAsia="Calibri" w:hAnsi="Calibri Light" w:cs="Calibri Light"/>
          <w:sz w:val="16"/>
          <w:szCs w:val="16"/>
        </w:rPr>
        <w:t>and ARPC General Counsel Janice Nand</w:t>
      </w:r>
      <w:r w:rsidR="006A3775">
        <w:rPr>
          <w:rFonts w:ascii="Calibri Light" w:eastAsia="Calibri" w:hAnsi="Calibri Light" w:cs="Calibri Light"/>
          <w:sz w:val="16"/>
          <w:szCs w:val="16"/>
        </w:rPr>
        <w:t>.</w:t>
      </w:r>
    </w:p>
    <w:p w14:paraId="0DF700ED" w14:textId="69454A26" w:rsidR="00FA5377" w:rsidRPr="00753995" w:rsidRDefault="00166C55" w:rsidP="00E75DA8">
      <w:pPr>
        <w:tabs>
          <w:tab w:val="left" w:pos="567"/>
        </w:tabs>
        <w:spacing w:line="288" w:lineRule="auto"/>
        <w:rPr>
          <w:rFonts w:ascii="Calibri Light" w:eastAsia="Calibri" w:hAnsi="Calibri Light" w:cs="Calibri Light"/>
          <w:sz w:val="16"/>
          <w:szCs w:val="16"/>
        </w:rPr>
        <w:sectPr w:rsidR="00FA5377" w:rsidRPr="00753995" w:rsidSect="001C2B25">
          <w:headerReference w:type="default" r:id="rId31"/>
          <w:footerReference w:type="default" r:id="rId32"/>
          <w:pgSz w:w="11906" w:h="16838"/>
          <w:pgMar w:top="2058" w:right="1134" w:bottom="397" w:left="1134" w:header="709" w:footer="346" w:gutter="0"/>
          <w:cols w:num="2" w:space="708"/>
          <w:docGrid w:linePitch="360"/>
        </w:sectPr>
      </w:pPr>
      <w:r>
        <w:rPr>
          <w:rFonts w:ascii="Calibri Light" w:eastAsia="Calibri" w:hAnsi="Calibri Light" w:cs="Calibri Light"/>
          <w:sz w:val="20"/>
          <w:szCs w:val="20"/>
        </w:rPr>
        <w:t>ARPC has won</w:t>
      </w:r>
      <w:r w:rsidR="008A3FF4">
        <w:rPr>
          <w:rFonts w:ascii="Calibri Light" w:eastAsia="Calibri" w:hAnsi="Calibri Light" w:cs="Calibri Light"/>
          <w:sz w:val="20"/>
          <w:szCs w:val="20"/>
        </w:rPr>
        <w:t xml:space="preserve"> a Bronze Award for its 2017-18 ARPC Annual Report in the Australasian Reporting Awards</w:t>
      </w:r>
      <w:r w:rsidR="005D501F">
        <w:rPr>
          <w:rFonts w:ascii="Calibri Light" w:eastAsia="Calibri" w:hAnsi="Calibri Light" w:cs="Calibri Light"/>
          <w:sz w:val="20"/>
          <w:szCs w:val="20"/>
        </w:rPr>
        <w:t>.</w:t>
      </w:r>
      <w:r w:rsidR="00FA5377">
        <w:rPr>
          <w:rFonts w:ascii="Calibri Light" w:eastAsia="Calibri" w:hAnsi="Calibri Light" w:cs="Calibri Light"/>
          <w:sz w:val="20"/>
          <w:szCs w:val="20"/>
        </w:rPr>
        <w:br w:type="page"/>
      </w:r>
    </w:p>
    <w:p w14:paraId="0423F630" w14:textId="77777777" w:rsidR="009C10AD" w:rsidRDefault="008C7B2B" w:rsidP="00E75DA8">
      <w:pPr>
        <w:tabs>
          <w:tab w:val="left" w:pos="567"/>
        </w:tabs>
        <w:spacing w:line="288" w:lineRule="auto"/>
        <w:rPr>
          <w:rFonts w:ascii="Calibri Light" w:eastAsia="Calibri" w:hAnsi="Calibri Light" w:cs="Calibri Light"/>
          <w:sz w:val="20"/>
          <w:szCs w:val="20"/>
        </w:rPr>
      </w:pPr>
      <w:r>
        <w:rPr>
          <w:rFonts w:ascii="Calibri Light" w:eastAsia="Calibri" w:hAnsi="Calibri Light" w:cs="Calibri Light"/>
          <w:sz w:val="20"/>
          <w:szCs w:val="20"/>
        </w:rPr>
        <w:lastRenderedPageBreak/>
        <w:t xml:space="preserve">This was ARPC’s first entry into the ARA which exists to improve reporting standards. </w:t>
      </w:r>
    </w:p>
    <w:p w14:paraId="5C86E87B" w14:textId="7931BCC6" w:rsidR="008C7B2B" w:rsidRDefault="008C7B2B" w:rsidP="00E75DA8">
      <w:pPr>
        <w:tabs>
          <w:tab w:val="left" w:pos="567"/>
        </w:tabs>
        <w:spacing w:line="288" w:lineRule="auto"/>
        <w:rPr>
          <w:rFonts w:ascii="Calibri Light" w:eastAsia="Calibri" w:hAnsi="Calibri Light" w:cs="Calibri Light"/>
          <w:sz w:val="20"/>
          <w:szCs w:val="20"/>
        </w:rPr>
      </w:pPr>
      <w:r>
        <w:rPr>
          <w:rFonts w:ascii="Calibri Light" w:eastAsia="Calibri" w:hAnsi="Calibri Light" w:cs="Calibri Light"/>
          <w:sz w:val="20"/>
          <w:szCs w:val="20"/>
        </w:rPr>
        <w:t xml:space="preserve">To receive the award ARPC presented quality disclosures in major areas and provided satisfactory coverage of ARA criteria. </w:t>
      </w:r>
    </w:p>
    <w:p w14:paraId="79545D0D" w14:textId="3989B487" w:rsidR="00AE28EF" w:rsidRDefault="0093437C" w:rsidP="00E75DA8">
      <w:pPr>
        <w:tabs>
          <w:tab w:val="left" w:pos="567"/>
        </w:tabs>
        <w:spacing w:line="288" w:lineRule="auto"/>
        <w:rPr>
          <w:rFonts w:ascii="Calibri Light" w:eastAsia="Calibri" w:hAnsi="Calibri Light" w:cs="Calibri Light"/>
          <w:sz w:val="20"/>
          <w:szCs w:val="20"/>
        </w:rPr>
      </w:pPr>
      <w:r>
        <w:rPr>
          <w:rFonts w:ascii="Calibri Light" w:eastAsia="Calibri" w:hAnsi="Calibri Light" w:cs="Calibri Light"/>
          <w:sz w:val="20"/>
          <w:szCs w:val="20"/>
        </w:rPr>
        <w:t xml:space="preserve">The award was collected by ARPC </w:t>
      </w:r>
      <w:r w:rsidR="00B90B79">
        <w:rPr>
          <w:rFonts w:ascii="Calibri Light" w:eastAsia="Calibri" w:hAnsi="Calibri Light" w:cs="Calibri Light"/>
          <w:sz w:val="20"/>
          <w:szCs w:val="20"/>
        </w:rPr>
        <w:t>colleagues John Park, John Peberdy, Anna Fenech, Janice Nand</w:t>
      </w:r>
      <w:r w:rsidR="00C25B73">
        <w:rPr>
          <w:rFonts w:ascii="Calibri Light" w:eastAsia="Calibri" w:hAnsi="Calibri Light" w:cs="Calibri Light"/>
          <w:sz w:val="20"/>
          <w:szCs w:val="20"/>
        </w:rPr>
        <w:t xml:space="preserve"> and ARPC</w:t>
      </w:r>
      <w:r w:rsidR="00481E2A">
        <w:rPr>
          <w:rFonts w:ascii="Calibri Light" w:eastAsia="Calibri" w:hAnsi="Calibri Light" w:cs="Calibri Light"/>
          <w:sz w:val="20"/>
          <w:szCs w:val="20"/>
        </w:rPr>
        <w:t xml:space="preserve"> consul</w:t>
      </w:r>
      <w:r w:rsidR="0023411B">
        <w:rPr>
          <w:rFonts w:ascii="Calibri Light" w:eastAsia="Calibri" w:hAnsi="Calibri Light" w:cs="Calibri Light"/>
          <w:sz w:val="20"/>
          <w:szCs w:val="20"/>
        </w:rPr>
        <w:t>tant</w:t>
      </w:r>
      <w:r w:rsidR="00C25B73">
        <w:rPr>
          <w:rFonts w:ascii="Calibri Light" w:eastAsia="Calibri" w:hAnsi="Calibri Light" w:cs="Calibri Light"/>
          <w:sz w:val="20"/>
          <w:szCs w:val="20"/>
        </w:rPr>
        <w:t xml:space="preserve"> Jonathan Champ. </w:t>
      </w:r>
    </w:p>
    <w:p w14:paraId="72DF8253" w14:textId="03978E7C" w:rsidR="001D22D9" w:rsidRDefault="001D22D9" w:rsidP="00E75DA8">
      <w:pPr>
        <w:tabs>
          <w:tab w:val="left" w:pos="567"/>
        </w:tabs>
        <w:spacing w:line="288" w:lineRule="auto"/>
        <w:rPr>
          <w:rFonts w:ascii="Calibri Light" w:eastAsia="Calibri" w:hAnsi="Calibri Light" w:cs="Calibri Light"/>
          <w:sz w:val="20"/>
          <w:szCs w:val="20"/>
        </w:rPr>
      </w:pPr>
      <w:r>
        <w:rPr>
          <w:noProof/>
        </w:rPr>
        <mc:AlternateContent>
          <mc:Choice Requires="wps">
            <w:drawing>
              <wp:anchor distT="0" distB="0" distL="114300" distR="114300" simplePos="0" relativeHeight="251664384" behindDoc="0" locked="0" layoutInCell="1" allowOverlap="1" wp14:anchorId="6841E6EA" wp14:editId="03BE99B9">
                <wp:simplePos x="0" y="0"/>
                <wp:positionH relativeFrom="column">
                  <wp:posOffset>0</wp:posOffset>
                </wp:positionH>
                <wp:positionV relativeFrom="paragraph">
                  <wp:posOffset>75565</wp:posOffset>
                </wp:positionV>
                <wp:extent cx="2867025" cy="0"/>
                <wp:effectExtent l="0" t="0" r="0" b="0"/>
                <wp:wrapNone/>
                <wp:docPr id="20" name="Straight Connector 20"/>
                <wp:cNvGraphicFramePr/>
                <a:graphic xmlns:a="http://schemas.openxmlformats.org/drawingml/2006/main">
                  <a:graphicData uri="http://schemas.microsoft.com/office/word/2010/wordprocessingShape">
                    <wps:wsp>
                      <wps:cNvCnPr/>
                      <wps:spPr>
                        <a:xfrm flipV="1">
                          <a:off x="0" y="0"/>
                          <a:ext cx="28670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6294EA0" id="Straight Connector 20" o:spid="_x0000_s1026" style="position:absolute;flip: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5.95pt" to="225.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" strokecolor="#b1371e [3044]"/>
            </w:pict>
          </mc:Fallback>
        </mc:AlternateContent>
      </w:r>
    </w:p>
    <w:p w14:paraId="0D4A3FAE" w14:textId="66CAA112" w:rsidR="009C10AD" w:rsidRPr="009C10AD" w:rsidRDefault="009C10AD" w:rsidP="009C10AD">
      <w:pPr>
        <w:pStyle w:val="HeadingTwo"/>
        <w:rPr>
          <w:lang w:val="en-GB"/>
        </w:rPr>
      </w:pPr>
      <w:r>
        <w:rPr>
          <w:lang w:val="en-GB"/>
        </w:rPr>
        <w:t>ARPC’s Tom Cornock wins 2019 RDG Scholarship</w:t>
      </w:r>
    </w:p>
    <w:p w14:paraId="22B68A09" w14:textId="06921C6A" w:rsidR="009C10AD" w:rsidRDefault="009C10AD" w:rsidP="009C10AD">
      <w:pPr>
        <w:pStyle w:val="HeadingTwo"/>
        <w:rPr>
          <w:lang w:val="en-GB"/>
        </w:rPr>
      </w:pPr>
      <w:r w:rsidRPr="004F53CA">
        <w:drawing>
          <wp:inline distT="0" distB="0" distL="0" distR="0" wp14:anchorId="4F491C59" wp14:editId="42D16324">
            <wp:extent cx="1196975" cy="1196975"/>
            <wp:effectExtent l="0" t="0" r="3175"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196975" cy="1196975"/>
                    </a:xfrm>
                    <a:prstGeom prst="rect">
                      <a:avLst/>
                    </a:prstGeom>
                  </pic:spPr>
                </pic:pic>
              </a:graphicData>
            </a:graphic>
          </wp:inline>
        </w:drawing>
      </w:r>
    </w:p>
    <w:p w14:paraId="07D6420C" w14:textId="6E72BFE8" w:rsidR="009C10AD" w:rsidRPr="00B84415" w:rsidRDefault="009C10AD" w:rsidP="009C10AD">
      <w:pPr>
        <w:pStyle w:val="BodyCopy"/>
        <w:rPr>
          <w:i/>
          <w:sz w:val="16"/>
          <w:szCs w:val="16"/>
        </w:rPr>
      </w:pPr>
      <w:r>
        <w:rPr>
          <w:i/>
          <w:sz w:val="16"/>
          <w:szCs w:val="16"/>
        </w:rPr>
        <w:t>Tom Cornock, ARPC Risk, Crisis Response and Governance Analyst</w:t>
      </w:r>
    </w:p>
    <w:p w14:paraId="4FDA405A" w14:textId="75D529A0" w:rsidR="009C10AD" w:rsidRDefault="009C10AD" w:rsidP="009C10AD">
      <w:pPr>
        <w:pStyle w:val="BodyCopy"/>
      </w:pPr>
      <w:r w:rsidRPr="00424248">
        <w:t>In July, Tom Cornoc</w:t>
      </w:r>
      <w:r>
        <w:t>k</w:t>
      </w:r>
      <w:r w:rsidRPr="00424248">
        <w:t>, ARPC Risk</w:t>
      </w:r>
      <w:r>
        <w:t>, Crisis Response and Governance Analyst, attended the Willis Re Academy in Singapore for one week after being awarded the 9</w:t>
      </w:r>
      <w:r w:rsidRPr="00F926B0">
        <w:rPr>
          <w:vertAlign w:val="superscript"/>
        </w:rPr>
        <w:t>th</w:t>
      </w:r>
      <w:r>
        <w:t xml:space="preserve"> Annual RDG Scholarship.</w:t>
      </w:r>
    </w:p>
    <w:p w14:paraId="02E3A8AC" w14:textId="6D38193F" w:rsidR="009C10AD" w:rsidRDefault="009C10AD" w:rsidP="009C10AD">
      <w:pPr>
        <w:pStyle w:val="BodyCopy"/>
      </w:pPr>
      <w:r>
        <w:t xml:space="preserve">To enter, </w:t>
      </w:r>
      <w:proofErr w:type="spellStart"/>
      <w:r>
        <w:t>Mr</w:t>
      </w:r>
      <w:proofErr w:type="spellEnd"/>
      <w:r>
        <w:t xml:space="preserve"> Cornock was required </w:t>
      </w:r>
      <w:r>
        <w:t>to</w:t>
      </w:r>
      <w:r>
        <w:t xml:space="preserve"> submit a picture representing “TRUST” together with a 150-word entry on the impact of trust on the insurance or reinsurance industry. </w:t>
      </w:r>
    </w:p>
    <w:p w14:paraId="72CA7824" w14:textId="77777777" w:rsidR="009C10AD" w:rsidRDefault="009C10AD" w:rsidP="009C10AD">
      <w:pPr>
        <w:pStyle w:val="BodyCopy"/>
      </w:pPr>
      <w:r>
        <w:t xml:space="preserve">Points were awarded for originality, imagination and </w:t>
      </w:r>
      <w:proofErr w:type="spellStart"/>
      <w:r>
        <w:t>humour</w:t>
      </w:r>
      <w:proofErr w:type="spellEnd"/>
      <w:r>
        <w:t xml:space="preserve">. </w:t>
      </w:r>
    </w:p>
    <w:p w14:paraId="5C6FFCFB" w14:textId="77777777" w:rsidR="009C10AD" w:rsidRPr="00C23734" w:rsidRDefault="009C10AD" w:rsidP="009C10AD">
      <w:pPr>
        <w:tabs>
          <w:tab w:val="left" w:pos="567"/>
        </w:tabs>
        <w:spacing w:line="288" w:lineRule="auto"/>
        <w:rPr>
          <w:rFonts w:ascii="Calibri Light" w:eastAsia="Calibri" w:hAnsi="Calibri Light" w:cs="Calibri Light"/>
          <w:sz w:val="20"/>
          <w:szCs w:val="20"/>
        </w:rPr>
      </w:pPr>
      <w:proofErr w:type="spellStart"/>
      <w:r>
        <w:rPr>
          <w:rFonts w:ascii="Calibri Light" w:eastAsia="Calibri" w:hAnsi="Calibri Light" w:cs="Calibri Light"/>
          <w:sz w:val="20"/>
          <w:szCs w:val="20"/>
        </w:rPr>
        <w:t>Mr</w:t>
      </w:r>
      <w:proofErr w:type="spellEnd"/>
      <w:r>
        <w:rPr>
          <w:rFonts w:ascii="Calibri Light" w:eastAsia="Calibri" w:hAnsi="Calibri Light" w:cs="Calibri Light"/>
          <w:sz w:val="20"/>
          <w:szCs w:val="20"/>
        </w:rPr>
        <w:t xml:space="preserve"> Cornock said the one-week training program developed individuals who were relatively new to reinsurance and wanted to broaden their knowledge of reinsurance business and the industry.</w:t>
      </w:r>
    </w:p>
    <w:p w14:paraId="5802CEB7" w14:textId="77777777" w:rsidR="009C10AD" w:rsidRDefault="009C10AD" w:rsidP="00E75DA8">
      <w:pPr>
        <w:tabs>
          <w:tab w:val="left" w:pos="567"/>
        </w:tabs>
        <w:spacing w:line="288" w:lineRule="auto"/>
        <w:rPr>
          <w:rFonts w:ascii="Calibri Light" w:eastAsia="Calibri" w:hAnsi="Calibri Light" w:cs="Calibri Light"/>
          <w:sz w:val="20"/>
          <w:szCs w:val="20"/>
        </w:rPr>
      </w:pPr>
    </w:p>
    <w:p w14:paraId="5460DB53" w14:textId="75F215BC" w:rsidR="00B41742" w:rsidRPr="00D70067" w:rsidRDefault="001326A1" w:rsidP="00B41742">
      <w:pPr>
        <w:pStyle w:val="ContentsBox"/>
        <w:rPr>
          <w:rFonts w:ascii="Calibri Light" w:hAnsi="Calibri Light" w:cs="Calibri Light"/>
          <w:color w:val="141313" w:themeColor="text1"/>
          <w:sz w:val="20"/>
          <w:szCs w:val="20"/>
          <w:lang w:val="en-GB"/>
        </w:rPr>
      </w:pPr>
      <w:r>
        <w:rPr>
          <w:rFonts w:ascii="Calibri Light" w:hAnsi="Calibri Light" w:cs="Calibri Light"/>
          <w:color w:val="141313" w:themeColor="text1"/>
          <w:sz w:val="20"/>
          <w:szCs w:val="20"/>
        </w:rPr>
        <w:br w:type="column"/>
      </w:r>
    </w:p>
    <w:p w14:paraId="170E65CF" w14:textId="77777777" w:rsidR="00703E0A" w:rsidRDefault="00703E0A" w:rsidP="00684156">
      <w:pPr>
        <w:pStyle w:val="HeadingTwo"/>
        <w:rPr>
          <w:lang w:val="en-AU"/>
        </w:rPr>
      </w:pPr>
    </w:p>
    <w:p w14:paraId="074629B7" w14:textId="771DAF5B" w:rsidR="00EF39AB" w:rsidRDefault="00EF39AB" w:rsidP="00684156">
      <w:pPr>
        <w:pStyle w:val="HeadingTwo"/>
        <w:rPr>
          <w:rFonts w:ascii="Calibri Light" w:hAnsi="Calibri Light" w:cs="Calibri Light"/>
          <w:color w:val="141313" w:themeColor="text1"/>
          <w:sz w:val="20"/>
          <w:szCs w:val="20"/>
          <w:lang w:val="en-AU"/>
        </w:rPr>
      </w:pPr>
    </w:p>
    <w:p w14:paraId="50AC81A3" w14:textId="15315463" w:rsidR="00EF39AB" w:rsidRPr="00703E0A" w:rsidRDefault="00B82EA5" w:rsidP="00B13491">
      <w:pPr>
        <w:tabs>
          <w:tab w:val="left" w:pos="567"/>
        </w:tabs>
        <w:spacing w:line="288" w:lineRule="auto"/>
        <w:ind w:left="567" w:hanging="567"/>
        <w:rPr>
          <w:rFonts w:ascii="Calibri" w:eastAsia="Calibri" w:hAnsi="Calibri" w:cs="Times New Roman (Body CS)"/>
          <w:b/>
          <w:color w:val="BB3B20"/>
          <w:sz w:val="24"/>
          <w:szCs w:val="24"/>
        </w:rPr>
      </w:pPr>
      <w:r>
        <w:rPr>
          <w:noProof/>
        </w:rPr>
        <w:drawing>
          <wp:anchor distT="0" distB="0" distL="114300" distR="114300" simplePos="0" relativeHeight="251656192" behindDoc="1" locked="0" layoutInCell="1" allowOverlap="1" wp14:anchorId="5F4DD6C4" wp14:editId="331B373F">
            <wp:simplePos x="0" y="0"/>
            <wp:positionH relativeFrom="column">
              <wp:posOffset>-190500</wp:posOffset>
            </wp:positionH>
            <wp:positionV relativeFrom="page">
              <wp:posOffset>1106805</wp:posOffset>
            </wp:positionV>
            <wp:extent cx="3105785" cy="6830695"/>
            <wp:effectExtent l="0" t="0" r="0" b="8255"/>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UTC-Q&amp;A-Box.jpg"/>
                    <pic:cNvPicPr/>
                  </pic:nvPicPr>
                  <pic:blipFill>
                    <a:blip r:embed="rId34"/>
                    <a:stretch>
                      <a:fillRect/>
                    </a:stretch>
                  </pic:blipFill>
                  <pic:spPr>
                    <a:xfrm>
                      <a:off x="0" y="0"/>
                      <a:ext cx="3105785" cy="6830695"/>
                    </a:xfrm>
                    <a:prstGeom prst="rect">
                      <a:avLst/>
                    </a:prstGeom>
                  </pic:spPr>
                </pic:pic>
              </a:graphicData>
            </a:graphic>
            <wp14:sizeRelH relativeFrom="margin">
              <wp14:pctWidth>0</wp14:pctWidth>
            </wp14:sizeRelH>
            <wp14:sizeRelV relativeFrom="margin">
              <wp14:pctHeight>0</wp14:pctHeight>
            </wp14:sizeRelV>
          </wp:anchor>
        </w:drawing>
      </w:r>
      <w:r w:rsidR="00EF39AB" w:rsidRPr="00EF39AB">
        <w:rPr>
          <w:rFonts w:ascii="Calibri" w:eastAsia="Calibri" w:hAnsi="Calibri" w:cs="Times New Roman (Body CS)"/>
          <w:b/>
          <w:color w:val="BB3B20"/>
          <w:sz w:val="24"/>
          <w:szCs w:val="24"/>
        </w:rPr>
        <w:t>Q</w:t>
      </w:r>
      <w:r w:rsidR="00EF39AB" w:rsidRPr="00EF39AB">
        <w:rPr>
          <w:rFonts w:ascii="Calibri Light" w:eastAsia="Calibri" w:hAnsi="Calibri Light" w:cs="Times New Roman (Body CS)"/>
          <w:color w:val="000000"/>
          <w:sz w:val="20"/>
        </w:rPr>
        <w:t xml:space="preserve"> </w:t>
      </w:r>
      <w:r w:rsidR="00EE3B74">
        <w:rPr>
          <w:rFonts w:ascii="Calibri Light" w:eastAsia="Calibri" w:hAnsi="Calibri Light" w:cs="Times New Roman (Body CS)"/>
          <w:color w:val="000000"/>
          <w:sz w:val="20"/>
        </w:rPr>
        <w:tab/>
      </w:r>
      <w:r w:rsidR="00D13FD7">
        <w:rPr>
          <w:rFonts w:ascii="Calibri Light" w:eastAsia="Calibri" w:hAnsi="Calibri Light" w:cs="Times New Roman (Body CS)"/>
          <w:color w:val="000000"/>
          <w:sz w:val="20"/>
        </w:rPr>
        <w:t>What should insurer customer</w:t>
      </w:r>
      <w:r w:rsidR="00F05022">
        <w:rPr>
          <w:rFonts w:ascii="Calibri Light" w:eastAsia="Calibri" w:hAnsi="Calibri Light" w:cs="Times New Roman (Body CS)"/>
          <w:color w:val="000000"/>
          <w:sz w:val="20"/>
        </w:rPr>
        <w:t>s</w:t>
      </w:r>
      <w:r w:rsidR="00D13FD7">
        <w:rPr>
          <w:rFonts w:ascii="Calibri Light" w:eastAsia="Calibri" w:hAnsi="Calibri Light" w:cs="Times New Roman (Body CS)"/>
          <w:color w:val="000000"/>
          <w:sz w:val="20"/>
        </w:rPr>
        <w:t xml:space="preserve"> include in the</w:t>
      </w:r>
      <w:r w:rsidR="005900B0">
        <w:rPr>
          <w:rFonts w:ascii="Calibri Light" w:eastAsia="Calibri" w:hAnsi="Calibri Light" w:cs="Times New Roman (Body CS)"/>
          <w:color w:val="000000"/>
          <w:sz w:val="20"/>
        </w:rPr>
        <w:t>ir</w:t>
      </w:r>
      <w:r w:rsidR="00D13FD7">
        <w:rPr>
          <w:rFonts w:ascii="Calibri Light" w:eastAsia="Calibri" w:hAnsi="Calibri Light" w:cs="Times New Roman (Body CS)"/>
          <w:color w:val="000000"/>
          <w:sz w:val="20"/>
        </w:rPr>
        <w:t xml:space="preserve"> annual GWP submission?</w:t>
      </w:r>
      <w:r w:rsidR="00B13491">
        <w:rPr>
          <w:rFonts w:ascii="Calibri Light" w:eastAsia="Calibri" w:hAnsi="Calibri Light" w:cs="Times New Roman (Body CS)"/>
          <w:color w:val="000000"/>
          <w:sz w:val="20"/>
        </w:rPr>
        <w:tab/>
      </w:r>
    </w:p>
    <w:p w14:paraId="46FDCDCF" w14:textId="77777777" w:rsidR="001D22D9" w:rsidRDefault="00EF39AB" w:rsidP="00E15F15">
      <w:pPr>
        <w:tabs>
          <w:tab w:val="left" w:pos="567"/>
        </w:tabs>
        <w:spacing w:after="0" w:line="288" w:lineRule="auto"/>
        <w:ind w:left="567" w:hanging="567"/>
        <w:rPr>
          <w:rFonts w:ascii="Calibri Light" w:hAnsi="Calibri Light" w:cs="Times New Roman (Body CS)"/>
          <w:color w:val="000000"/>
          <w:sz w:val="20"/>
        </w:rPr>
      </w:pPr>
      <w:proofErr w:type="gramStart"/>
      <w:r w:rsidRPr="00EF39AB">
        <w:rPr>
          <w:rFonts w:ascii="Calibri" w:eastAsia="Calibri" w:hAnsi="Calibri" w:cs="Times New Roman (Body CS)"/>
          <w:b/>
          <w:color w:val="184C8D"/>
          <w:sz w:val="24"/>
          <w:szCs w:val="24"/>
        </w:rPr>
        <w:t>A</w:t>
      </w:r>
      <w:proofErr w:type="gramEnd"/>
      <w:r w:rsidR="00B13491">
        <w:rPr>
          <w:rFonts w:ascii="Calibri" w:eastAsia="Calibri" w:hAnsi="Calibri" w:cs="Times New Roman (Body CS)"/>
          <w:b/>
          <w:color w:val="184C8D"/>
          <w:sz w:val="24"/>
          <w:szCs w:val="24"/>
        </w:rPr>
        <w:tab/>
      </w:r>
      <w:r w:rsidR="00AC3E46">
        <w:rPr>
          <w:rFonts w:ascii="Calibri Light" w:eastAsia="Calibri" w:hAnsi="Calibri Light" w:cs="Calibri Light"/>
          <w:sz w:val="20"/>
          <w:szCs w:val="20"/>
        </w:rPr>
        <w:t xml:space="preserve">Insurer customers </w:t>
      </w:r>
      <w:r w:rsidR="00AC3E46" w:rsidRPr="00F05022">
        <w:rPr>
          <w:rFonts w:ascii="Calibri Light" w:eastAsia="Calibri" w:hAnsi="Calibri Light" w:cs="Calibri Light"/>
          <w:sz w:val="20"/>
          <w:szCs w:val="20"/>
          <w:u w:val="single"/>
        </w:rPr>
        <w:t>must</w:t>
      </w:r>
      <w:r w:rsidR="00AC3E46">
        <w:rPr>
          <w:rFonts w:ascii="Calibri Light" w:eastAsia="Calibri" w:hAnsi="Calibri Light" w:cs="Calibri Light"/>
          <w:sz w:val="20"/>
          <w:szCs w:val="20"/>
        </w:rPr>
        <w:t xml:space="preserve"> include th</w:t>
      </w:r>
      <w:r w:rsidR="00634A40">
        <w:rPr>
          <w:rFonts w:ascii="Calibri Light" w:eastAsia="Calibri" w:hAnsi="Calibri Light" w:cs="Calibri Light"/>
          <w:sz w:val="20"/>
          <w:szCs w:val="20"/>
        </w:rPr>
        <w:t xml:space="preserve">eir Gross Fire and ISR premium less the amount of the Fire Service Levy component which the </w:t>
      </w:r>
      <w:r w:rsidR="00F109F2">
        <w:rPr>
          <w:rFonts w:ascii="Calibri Light" w:eastAsia="Calibri" w:hAnsi="Calibri Light" w:cs="Calibri Light"/>
          <w:sz w:val="20"/>
          <w:szCs w:val="20"/>
        </w:rPr>
        <w:t>insured has remitted</w:t>
      </w:r>
      <w:r w:rsidR="00EF284F">
        <w:rPr>
          <w:rFonts w:ascii="Calibri Light" w:eastAsia="Calibri" w:hAnsi="Calibri Light" w:cs="Calibri Light"/>
          <w:sz w:val="20"/>
          <w:szCs w:val="20"/>
        </w:rPr>
        <w:t>.</w:t>
      </w:r>
      <w:r w:rsidR="00E539BA" w:rsidRPr="00F94883">
        <w:rPr>
          <w:rFonts w:ascii="Calibri Light" w:hAnsi="Calibri Light" w:cs="Times New Roman (Body CS)"/>
          <w:color w:val="000000"/>
          <w:sz w:val="20"/>
        </w:rPr>
        <w:t xml:space="preserve">  The calculation of this amount and documents verifying the calculation must be </w:t>
      </w:r>
      <w:r w:rsidR="00F41935">
        <w:rPr>
          <w:rFonts w:ascii="Calibri Light" w:hAnsi="Calibri Light" w:cs="Times New Roman (Body CS)"/>
          <w:color w:val="000000"/>
          <w:sz w:val="20"/>
        </w:rPr>
        <w:t>submitted to ARPC</w:t>
      </w:r>
      <w:r w:rsidR="00E539BA" w:rsidRPr="00F94883">
        <w:rPr>
          <w:rFonts w:ascii="Calibri Light" w:hAnsi="Calibri Light" w:cs="Times New Roman (Body CS)"/>
          <w:color w:val="000000"/>
          <w:sz w:val="20"/>
        </w:rPr>
        <w:t xml:space="preserve"> by 30 September each year</w:t>
      </w:r>
      <w:r w:rsidR="00AD0A95">
        <w:rPr>
          <w:rFonts w:ascii="Calibri" w:eastAsia="Calibri" w:hAnsi="Calibri" w:cs="Times New Roman (Body CS)"/>
          <w:b/>
          <w:color w:val="184C8D"/>
          <w:sz w:val="24"/>
          <w:szCs w:val="24"/>
        </w:rPr>
        <w:tab/>
      </w:r>
      <w:r w:rsidR="00EE755A">
        <w:rPr>
          <w:rFonts w:ascii="Calibri Light" w:hAnsi="Calibri Light" w:cs="Times New Roman (Body CS)"/>
          <w:color w:val="000000"/>
          <w:sz w:val="20"/>
        </w:rPr>
        <w:t xml:space="preserve"> </w:t>
      </w:r>
    </w:p>
    <w:p w14:paraId="0B75834D" w14:textId="363AEAB4" w:rsidR="001D22D9" w:rsidRDefault="001D22D9" w:rsidP="00E15F15">
      <w:pPr>
        <w:tabs>
          <w:tab w:val="left" w:pos="567"/>
        </w:tabs>
        <w:spacing w:after="0" w:line="288" w:lineRule="auto"/>
        <w:ind w:left="567" w:hanging="567"/>
        <w:rPr>
          <w:rFonts w:ascii="Calibri" w:eastAsia="Calibri" w:hAnsi="Calibri" w:cs="Times New Roman (Body CS)"/>
          <w:b/>
          <w:color w:val="184C8D"/>
          <w:sz w:val="24"/>
          <w:szCs w:val="24"/>
        </w:rPr>
      </w:pPr>
      <w:r>
        <w:rPr>
          <w:noProof/>
        </w:rPr>
        <mc:AlternateContent>
          <mc:Choice Requires="wps">
            <w:drawing>
              <wp:anchor distT="0" distB="0" distL="114300" distR="114300" simplePos="0" relativeHeight="251667456" behindDoc="0" locked="0" layoutInCell="1" allowOverlap="1" wp14:anchorId="0D4ACB0B" wp14:editId="0837A943">
                <wp:simplePos x="0" y="0"/>
                <wp:positionH relativeFrom="column">
                  <wp:posOffset>0</wp:posOffset>
                </wp:positionH>
                <wp:positionV relativeFrom="paragraph">
                  <wp:posOffset>219075</wp:posOffset>
                </wp:positionV>
                <wp:extent cx="2867025" cy="0"/>
                <wp:effectExtent l="0" t="0" r="0" b="0"/>
                <wp:wrapNone/>
                <wp:docPr id="21" name="Straight Connector 21"/>
                <wp:cNvGraphicFramePr/>
                <a:graphic xmlns:a="http://schemas.openxmlformats.org/drawingml/2006/main">
                  <a:graphicData uri="http://schemas.microsoft.com/office/word/2010/wordprocessingShape">
                    <wps:wsp>
                      <wps:cNvCnPr/>
                      <wps:spPr>
                        <a:xfrm flipV="1">
                          <a:off x="0" y="0"/>
                          <a:ext cx="28670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27981F7" id="Straight Connector 21" o:spid="_x0000_s1026" style="position:absolute;flip: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17.25pt" to="225.75pt,1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" strokecolor="#b1371e [3044]"/>
            </w:pict>
          </mc:Fallback>
        </mc:AlternateContent>
      </w:r>
    </w:p>
    <w:p w14:paraId="4EED09FC" w14:textId="11CD48FB" w:rsidR="00E15F15" w:rsidRDefault="00AD0A95" w:rsidP="00E15F15">
      <w:pPr>
        <w:tabs>
          <w:tab w:val="left" w:pos="567"/>
        </w:tabs>
        <w:spacing w:after="0" w:line="288" w:lineRule="auto"/>
        <w:ind w:left="567" w:hanging="567"/>
        <w:rPr>
          <w:rFonts w:ascii="Calibri" w:eastAsia="Calibri" w:hAnsi="Calibri" w:cs="Times New Roman (Body CS)"/>
          <w:b/>
          <w:color w:val="184C8D"/>
          <w:sz w:val="24"/>
          <w:szCs w:val="24"/>
        </w:rPr>
      </w:pPr>
      <w:r>
        <w:rPr>
          <w:rFonts w:ascii="Calibri" w:eastAsia="Calibri" w:hAnsi="Calibri" w:cs="Times New Roman (Body CS)"/>
          <w:b/>
          <w:color w:val="184C8D"/>
          <w:sz w:val="24"/>
          <w:szCs w:val="24"/>
        </w:rPr>
        <w:tab/>
      </w:r>
    </w:p>
    <w:p w14:paraId="6BA76C9F" w14:textId="070310C1" w:rsidR="004F4177" w:rsidRPr="00E15F15" w:rsidRDefault="009C10AD" w:rsidP="00E15F15">
      <w:pPr>
        <w:pStyle w:val="HeadingTwo"/>
        <w:rPr>
          <w:rFonts w:ascii="Calibri Light" w:hAnsi="Calibri Light"/>
          <w:color w:val="000000"/>
          <w:sz w:val="20"/>
        </w:rPr>
      </w:pPr>
      <w:r>
        <w:t>2019</w:t>
      </w:r>
      <w:r w:rsidR="004F4177">
        <w:t xml:space="preserve"> IFTRIP Congress</w:t>
      </w:r>
    </w:p>
    <w:p w14:paraId="10FF1091" w14:textId="2BFB5D76" w:rsidR="004F4177" w:rsidRDefault="004F4177" w:rsidP="004F4177">
      <w:pPr>
        <w:pStyle w:val="BodyCopy"/>
      </w:pPr>
      <w:r>
        <w:t>The International Forum of Terrorism (Re)insurance Pools will host its 2019 Congress in Brussels, Belgium from 8-10</w:t>
      </w:r>
      <w:r w:rsidR="003161FD">
        <w:t xml:space="preserve"> October</w:t>
      </w:r>
      <w:r>
        <w:t xml:space="preserve">. </w:t>
      </w:r>
    </w:p>
    <w:p w14:paraId="34DF6EF0" w14:textId="77777777" w:rsidR="004F4177" w:rsidRDefault="004F4177" w:rsidP="004F4177">
      <w:pPr>
        <w:pStyle w:val="BodyCopy"/>
      </w:pPr>
      <w:r>
        <w:t xml:space="preserve">The conference will provide an opportunity for greater international collaboration. Attendees will gain exclusive insight into the latest terrorist threats as well as valuable information to help mitigate the risks of terrorism. </w:t>
      </w:r>
    </w:p>
    <w:p w14:paraId="24F5B91C" w14:textId="5A651EFE" w:rsidR="00AE28EF" w:rsidRDefault="004F4177" w:rsidP="00AE28EF">
      <w:pPr>
        <w:pStyle w:val="BodyCopy"/>
      </w:pPr>
      <w:r>
        <w:t xml:space="preserve">IFTRIP was established after an endorsement at the inaugural </w:t>
      </w:r>
      <w:r w:rsidRPr="003E21D0">
        <w:rPr>
          <w:i/>
          <w:iCs/>
        </w:rPr>
        <w:t>ARPC</w:t>
      </w:r>
      <w:r>
        <w:rPr>
          <w:i/>
          <w:iCs/>
        </w:rPr>
        <w:t>-OECD</w:t>
      </w:r>
      <w:r w:rsidRPr="003E21D0">
        <w:rPr>
          <w:i/>
          <w:iCs/>
        </w:rPr>
        <w:t xml:space="preserve"> Terrorism Risk Insurance Conference</w:t>
      </w:r>
      <w:r>
        <w:t xml:space="preserve"> in Canberra in 2016.</w:t>
      </w:r>
    </w:p>
    <w:p w14:paraId="7462E431" w14:textId="10D9178D" w:rsidR="001D22D9" w:rsidRDefault="001D22D9" w:rsidP="00AE28EF">
      <w:pPr>
        <w:pStyle w:val="BodyCopy"/>
      </w:pPr>
      <w:r>
        <w:rPr>
          <w:noProof/>
        </w:rPr>
        <mc:AlternateContent>
          <mc:Choice Requires="wps">
            <w:drawing>
              <wp:anchor distT="0" distB="0" distL="114300" distR="114300" simplePos="0" relativeHeight="251670528" behindDoc="0" locked="0" layoutInCell="1" allowOverlap="1" wp14:anchorId="7369377D" wp14:editId="44213934">
                <wp:simplePos x="0" y="0"/>
                <wp:positionH relativeFrom="column">
                  <wp:posOffset>0</wp:posOffset>
                </wp:positionH>
                <wp:positionV relativeFrom="paragraph">
                  <wp:posOffset>75565</wp:posOffset>
                </wp:positionV>
                <wp:extent cx="2867025" cy="0"/>
                <wp:effectExtent l="0" t="0" r="0" b="0"/>
                <wp:wrapNone/>
                <wp:docPr id="22" name="Straight Connector 22"/>
                <wp:cNvGraphicFramePr/>
                <a:graphic xmlns:a="http://schemas.openxmlformats.org/drawingml/2006/main">
                  <a:graphicData uri="http://schemas.microsoft.com/office/word/2010/wordprocessingShape">
                    <wps:wsp>
                      <wps:cNvCnPr/>
                      <wps:spPr>
                        <a:xfrm flipV="1">
                          <a:off x="0" y="0"/>
                          <a:ext cx="28670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1F1503E" id="Straight Connector 22" o:spid="_x0000_s1026" style="position:absolute;flip: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5.95pt" to="225.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" strokecolor="#b1371e [3044]"/>
            </w:pict>
          </mc:Fallback>
        </mc:AlternateContent>
      </w:r>
    </w:p>
    <w:p w14:paraId="777A6DBE" w14:textId="7ECD4C51" w:rsidR="0091332B" w:rsidRDefault="0091332B" w:rsidP="0091332B">
      <w:pPr>
        <w:pStyle w:val="HeadingTwo"/>
      </w:pPr>
      <w:r>
        <w:t>Postcode Update</w:t>
      </w:r>
    </w:p>
    <w:p w14:paraId="2ED10538" w14:textId="77777777" w:rsidR="0091332B" w:rsidRDefault="0091332B" w:rsidP="0091332B">
      <w:pPr>
        <w:tabs>
          <w:tab w:val="left" w:pos="567"/>
        </w:tabs>
        <w:spacing w:line="288" w:lineRule="auto"/>
        <w:rPr>
          <w:rFonts w:ascii="Calibri Light" w:eastAsia="Calibri" w:hAnsi="Calibri Light" w:cs="Calibri Light"/>
          <w:sz w:val="20"/>
          <w:szCs w:val="20"/>
        </w:rPr>
      </w:pPr>
      <w:r>
        <w:rPr>
          <w:rFonts w:ascii="Calibri Light" w:eastAsia="Calibri" w:hAnsi="Calibri Light" w:cs="Calibri Light"/>
          <w:sz w:val="20"/>
          <w:szCs w:val="20"/>
        </w:rPr>
        <w:t xml:space="preserve">ARPC reminds its insurer customers that changes to ARPC’s postcode tier classifications came into effect on 1 July 2019 for all eligible new and renewal business. </w:t>
      </w:r>
    </w:p>
    <w:p w14:paraId="23C1F735" w14:textId="77777777" w:rsidR="0091332B" w:rsidRDefault="0091332B" w:rsidP="0091332B">
      <w:pPr>
        <w:tabs>
          <w:tab w:val="left" w:pos="567"/>
        </w:tabs>
        <w:spacing w:line="288" w:lineRule="auto"/>
        <w:rPr>
          <w:rFonts w:ascii="Calibri Light" w:eastAsia="Calibri" w:hAnsi="Calibri Light" w:cs="Calibri Light"/>
          <w:sz w:val="20"/>
          <w:szCs w:val="20"/>
        </w:rPr>
      </w:pPr>
      <w:r>
        <w:rPr>
          <w:rFonts w:ascii="Calibri Light" w:eastAsia="Calibri" w:hAnsi="Calibri Light" w:cs="Calibri Light"/>
          <w:sz w:val="20"/>
          <w:szCs w:val="20"/>
        </w:rPr>
        <w:t xml:space="preserve">Please use the updated postcode tier classifications in your first quarter premium submissions. </w:t>
      </w:r>
    </w:p>
    <w:p w14:paraId="477A97F0" w14:textId="78202887" w:rsidR="00DD7EE0" w:rsidRDefault="0091332B" w:rsidP="00DD7EE0">
      <w:pPr>
        <w:tabs>
          <w:tab w:val="left" w:pos="567"/>
        </w:tabs>
        <w:spacing w:line="288" w:lineRule="auto"/>
        <w:rPr>
          <w:rFonts w:ascii="Calibri Light" w:eastAsia="Calibri" w:hAnsi="Calibri Light" w:cs="Calibri Light"/>
          <w:sz w:val="20"/>
          <w:szCs w:val="20"/>
        </w:rPr>
      </w:pPr>
      <w:r>
        <w:rPr>
          <w:rFonts w:ascii="Calibri Light" w:eastAsia="Calibri" w:hAnsi="Calibri Light" w:cs="Calibri Light"/>
          <w:sz w:val="20"/>
          <w:szCs w:val="20"/>
        </w:rPr>
        <w:t xml:space="preserve">A spreadsheet outlining the changes to the postcode classifications can be accessed by selecting the </w:t>
      </w:r>
      <w:r w:rsidR="00DD7EE0">
        <w:rPr>
          <w:rFonts w:ascii="Calibri Light" w:eastAsia="Calibri" w:hAnsi="Calibri Light" w:cs="Calibri Light"/>
          <w:sz w:val="20"/>
          <w:szCs w:val="20"/>
        </w:rPr>
        <w:t xml:space="preserve"> ‘Download Summary of Changes Effective 1 July 2019</w:t>
      </w:r>
      <w:r w:rsidR="00354755">
        <w:rPr>
          <w:rFonts w:ascii="Calibri Light" w:eastAsia="Calibri" w:hAnsi="Calibri Light" w:cs="Calibri Light"/>
          <w:sz w:val="20"/>
          <w:szCs w:val="20"/>
        </w:rPr>
        <w:t xml:space="preserve"> </w:t>
      </w:r>
      <w:r w:rsidR="00DD7EE0">
        <w:rPr>
          <w:rFonts w:ascii="Calibri Light" w:eastAsia="Calibri" w:hAnsi="Calibri Light" w:cs="Calibri Light"/>
          <w:sz w:val="20"/>
          <w:szCs w:val="20"/>
        </w:rPr>
        <w:t xml:space="preserve">link on the ARPC website in the Postcodes section </w:t>
      </w:r>
      <w:hyperlink r:id="rId35" w:history="1">
        <w:r w:rsidR="00DD7EE0" w:rsidRPr="00A63000">
          <w:rPr>
            <w:rStyle w:val="Hyperlink"/>
            <w:rFonts w:ascii="Calibri Light" w:eastAsia="Calibri" w:hAnsi="Calibri Light" w:cs="Calibri Light"/>
            <w:color w:val="0070C0"/>
            <w:sz w:val="20"/>
            <w:szCs w:val="20"/>
          </w:rPr>
          <w:t>here</w:t>
        </w:r>
      </w:hyperlink>
      <w:r w:rsidR="00DD7EE0">
        <w:rPr>
          <w:rFonts w:ascii="Calibri Light" w:eastAsia="Calibri" w:hAnsi="Calibri Light" w:cs="Calibri Light"/>
          <w:sz w:val="20"/>
          <w:szCs w:val="20"/>
        </w:rPr>
        <w:t xml:space="preserve">. </w:t>
      </w:r>
    </w:p>
    <w:p w14:paraId="772EA4CE" w14:textId="77777777" w:rsidR="00DD7EE0" w:rsidRDefault="00DD7EE0" w:rsidP="0091332B">
      <w:pPr>
        <w:tabs>
          <w:tab w:val="left" w:pos="567"/>
        </w:tabs>
        <w:spacing w:line="288" w:lineRule="auto"/>
        <w:rPr>
          <w:rFonts w:ascii="Calibri Light" w:eastAsia="Calibri" w:hAnsi="Calibri Light" w:cs="Calibri Light"/>
          <w:sz w:val="20"/>
          <w:szCs w:val="20"/>
        </w:rPr>
      </w:pPr>
    </w:p>
    <w:p w14:paraId="75990909" w14:textId="5D4D3200" w:rsidR="00CA4A0D" w:rsidRPr="00346465" w:rsidRDefault="00CA4A0D" w:rsidP="00346465">
      <w:pPr>
        <w:pStyle w:val="ContentsBox"/>
        <w:spacing w:after="180" w:line="288" w:lineRule="auto"/>
        <w:rPr>
          <w:b/>
          <w:bCs/>
          <w:sz w:val="20"/>
          <w:szCs w:val="20"/>
          <w:lang w:val="en-AU"/>
        </w:rPr>
      </w:pPr>
    </w:p>
    <w:sectPr w:rsidR="00CA4A0D" w:rsidRPr="00346465" w:rsidSect="00FA5377">
      <w:footerReference w:type="default" r:id="rId36"/>
      <w:pgSz w:w="11906" w:h="16838"/>
      <w:pgMar w:top="2058" w:right="1134" w:bottom="1134" w:left="1134" w:header="709" w:footer="346" w:gutter="0"/>
      <w:cols w:num="2"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10DFB56" w14:textId="77777777" w:rsidR="00DB13A6" w:rsidRDefault="00DB13A6" w:rsidP="00DF4E9A">
      <w:pPr>
        <w:spacing w:after="0"/>
      </w:pPr>
      <w:r>
        <w:separator/>
      </w:r>
    </w:p>
  </w:endnote>
  <w:endnote w:type="continuationSeparator" w:id="0">
    <w:p w14:paraId="02E89A79" w14:textId="77777777" w:rsidR="00DB13A6" w:rsidRDefault="00DB13A6" w:rsidP="00DF4E9A">
      <w:pPr>
        <w:spacing w:after="0"/>
      </w:pPr>
      <w:r>
        <w:continuationSeparator/>
      </w:r>
    </w:p>
  </w:endnote>
  <w:endnote w:type="continuationNotice" w:id="1">
    <w:p w14:paraId="735866F1" w14:textId="77777777" w:rsidR="00DB13A6" w:rsidRDefault="00DB13A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2AEF" w:usb1="4000207B" w:usb2="00000000" w:usb3="00000000" w:csb0="000001FF" w:csb1="00000000"/>
  </w:font>
  <w:font w:name="Calibri Light">
    <w:panose1 w:val="020F0302020204030204"/>
    <w:charset w:val="00"/>
    <w:family w:val="swiss"/>
    <w:pitch w:val="variable"/>
    <w:sig w:usb0="A0002AEF" w:usb1="4000207B" w:usb2="00000000" w:usb3="00000000" w:csb0="000001FF" w:csb1="00000000"/>
  </w:font>
  <w:font w:name="Times New Roman (Body CS)">
    <w:altName w:val="Times New Roman"/>
    <w:charset w:val="00"/>
    <w:family w:val="roman"/>
    <w:pitch w:val="variable"/>
    <w:sig w:usb0="E0002AEF" w:usb1="C0007841" w:usb2="00000009" w:usb3="00000000" w:csb0="000001FF" w:csb1="00000000"/>
  </w:font>
  <w:font w:name="Arial">
    <w:panose1 w:val="020B0604020202020204"/>
    <w:charset w:val="00"/>
    <w:family w:val="swiss"/>
    <w:pitch w:val="variable"/>
    <w:sig w:usb0="20002A87" w:usb1="80000000" w:usb2="00000008" w:usb3="00000000" w:csb0="000001FF" w:csb1="00000000"/>
  </w:font>
  <w:font w:name="Meiryo">
    <w:altName w:val="メイリオ"/>
    <w:charset w:val="80"/>
    <w:family w:val="swiss"/>
    <w:pitch w:val="variable"/>
    <w:sig w:usb0="E00002FF" w:usb1="6AC7FFFF" w:usb2="08000012" w:usb3="00000000" w:csb0="0002009F" w:csb1="00000000"/>
  </w:font>
  <w:font w:name="Lucida Grande">
    <w:altName w:val="Courier New"/>
    <w:charset w:val="00"/>
    <w:family w:val="swiss"/>
    <w:pitch w:val="variable"/>
    <w:sig w:usb0="E1000AEF" w:usb1="5000A1FF" w:usb2="00000000" w:usb3="00000000" w:csb0="000001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7D6D44" w14:textId="77777777" w:rsidR="008C5239" w:rsidRDefault="008C5239" w:rsidP="00642ED0">
    <w:pP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2A2915">
      <w:rPr>
        <w:rStyle w:val="PageNumber"/>
        <w:noProof/>
      </w:rPr>
      <w:t>1</w:t>
    </w:r>
    <w:r>
      <w:rPr>
        <w:rStyle w:val="PageNumber"/>
      </w:rPr>
      <w:fldChar w:fldCharType="end"/>
    </w:r>
  </w:p>
  <w:p w14:paraId="37D586B2" w14:textId="77777777" w:rsidR="008C5239" w:rsidRDefault="008C5239" w:rsidP="003F3B89">
    <w:pP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1F541B" w14:textId="7169C033" w:rsidR="00065B2E" w:rsidRDefault="00673A4D">
    <w:r>
      <w:rPr>
        <w:noProof/>
      </w:rPr>
      <w:drawing>
        <wp:anchor distT="0" distB="0" distL="114300" distR="114300" simplePos="0" relativeHeight="251658241" behindDoc="0" locked="1" layoutInCell="1" allowOverlap="1" wp14:anchorId="00FF5E4A" wp14:editId="37B3CFBB">
          <wp:simplePos x="0" y="0"/>
          <wp:positionH relativeFrom="column">
            <wp:posOffset>-698500</wp:posOffset>
          </wp:positionH>
          <wp:positionV relativeFrom="page">
            <wp:posOffset>9123680</wp:posOffset>
          </wp:positionV>
          <wp:extent cx="7560000" cy="1562400"/>
          <wp:effectExtent l="0" t="0" r="0" b="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UTC-FP-Footer19.jpg"/>
                  <pic:cNvPicPr/>
                </pic:nvPicPr>
                <pic:blipFill>
                  <a:blip r:embed="rId1"/>
                  <a:stretch>
                    <a:fillRect/>
                  </a:stretch>
                </pic:blipFill>
                <pic:spPr>
                  <a:xfrm>
                    <a:off x="0" y="0"/>
                    <a:ext cx="7560000" cy="1562400"/>
                  </a:xfrm>
                  <a:prstGeom prst="rect">
                    <a:avLst/>
                  </a:prstGeom>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7062DC" w14:textId="39D21354" w:rsidR="008C5239" w:rsidRDefault="00FA5377" w:rsidP="00FA5377">
    <w:pPr>
      <w:tabs>
        <w:tab w:val="left" w:pos="6315"/>
      </w:tabs>
    </w:pPr>
    <w:r>
      <w:tab/>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D4C5A0" w14:textId="77777777" w:rsidR="00FA5377" w:rsidRDefault="00FA5377" w:rsidP="00FA5377">
    <w:pPr>
      <w:tabs>
        <w:tab w:val="left" w:pos="6315"/>
      </w:tabs>
    </w:pPr>
    <w:r>
      <w:rPr>
        <w:noProof/>
      </w:rPr>
      <w:drawing>
        <wp:anchor distT="0" distB="0" distL="114300" distR="114300" simplePos="0" relativeHeight="251658243" behindDoc="1" locked="0" layoutInCell="1" allowOverlap="1" wp14:anchorId="55AE5C45" wp14:editId="1D16B868">
          <wp:simplePos x="0" y="0"/>
          <wp:positionH relativeFrom="margin">
            <wp:align>center</wp:align>
          </wp:positionH>
          <wp:positionV relativeFrom="paragraph">
            <wp:posOffset>-1028065</wp:posOffset>
          </wp:positionV>
          <wp:extent cx="7145020" cy="1530350"/>
          <wp:effectExtent l="0" t="0" r="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145020" cy="1530350"/>
                  </a:xfrm>
                  <a:prstGeom prst="rect">
                    <a:avLst/>
                  </a:prstGeom>
                  <a:noFill/>
                </pic:spPr>
              </pic:pic>
            </a:graphicData>
          </a:graphic>
        </wp:anchor>
      </w:drawing>
    </w: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CADF669" w14:textId="77777777" w:rsidR="00DB13A6" w:rsidRDefault="00DB13A6" w:rsidP="00DF4E9A">
      <w:pPr>
        <w:spacing w:after="0"/>
      </w:pPr>
      <w:r>
        <w:separator/>
      </w:r>
    </w:p>
  </w:footnote>
  <w:footnote w:type="continuationSeparator" w:id="0">
    <w:p w14:paraId="18D10DD3" w14:textId="77777777" w:rsidR="00DB13A6" w:rsidRDefault="00DB13A6" w:rsidP="00DF4E9A">
      <w:pPr>
        <w:spacing w:after="0"/>
      </w:pPr>
      <w:r>
        <w:continuationSeparator/>
      </w:r>
    </w:p>
  </w:footnote>
  <w:footnote w:type="continuationNotice" w:id="1">
    <w:p w14:paraId="18832F94" w14:textId="77777777" w:rsidR="00DB13A6" w:rsidRDefault="00DB13A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652709" w14:textId="77BD6F9F" w:rsidR="00065B2E" w:rsidRDefault="00C36F96">
    <w:r>
      <w:rPr>
        <w:noProof/>
      </w:rPr>
      <w:drawing>
        <wp:anchor distT="0" distB="0" distL="114300" distR="114300" simplePos="0" relativeHeight="251658242" behindDoc="1" locked="0" layoutInCell="1" allowOverlap="1" wp14:anchorId="39701B47" wp14:editId="3B69F5EB">
          <wp:simplePos x="0" y="0"/>
          <wp:positionH relativeFrom="page">
            <wp:posOffset>0</wp:posOffset>
          </wp:positionH>
          <wp:positionV relativeFrom="page">
            <wp:posOffset>0</wp:posOffset>
          </wp:positionV>
          <wp:extent cx="7560000" cy="1074600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TC-Masthead-V1-Mar19.jpg"/>
                  <pic:cNvPicPr/>
                </pic:nvPicPr>
                <pic:blipFill>
                  <a:blip r:embed="rId1"/>
                  <a:stretch>
                    <a:fillRect/>
                  </a:stretch>
                </pic:blipFill>
                <pic:spPr>
                  <a:xfrm>
                    <a:off x="0" y="0"/>
                    <a:ext cx="7560000" cy="10746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47B892" w14:textId="3B22054C" w:rsidR="008C5239" w:rsidRDefault="00FA1D40" w:rsidP="00FA1D40">
    <w:pPr>
      <w:tabs>
        <w:tab w:val="left" w:pos="1125"/>
      </w:tabs>
    </w:pPr>
    <w:r>
      <w:rPr>
        <w:noProof/>
      </w:rPr>
      <w:drawing>
        <wp:anchor distT="0" distB="0" distL="114300" distR="114300" simplePos="0" relativeHeight="251657216" behindDoc="1" locked="0" layoutInCell="1" allowOverlap="1" wp14:anchorId="18FC4046" wp14:editId="23321079">
          <wp:simplePos x="0" y="0"/>
          <wp:positionH relativeFrom="page">
            <wp:align>left</wp:align>
          </wp:positionH>
          <wp:positionV relativeFrom="paragraph">
            <wp:posOffset>-448310</wp:posOffset>
          </wp:positionV>
          <wp:extent cx="7560000" cy="1123200"/>
          <wp:effectExtent l="0" t="0" r="3175" b="127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UTC-Header.jpg"/>
                  <pic:cNvPicPr/>
                </pic:nvPicPr>
                <pic:blipFill>
                  <a:blip r:embed="rId1"/>
                  <a:stretch>
                    <a:fillRect/>
                  </a:stretch>
                </pic:blipFill>
                <pic:spPr>
                  <a:xfrm>
                    <a:off x="0" y="0"/>
                    <a:ext cx="7560000" cy="1123200"/>
                  </a:xfrm>
                  <a:prstGeom prst="rect">
                    <a:avLst/>
                  </a:prstGeom>
                </pic:spPr>
              </pic:pic>
            </a:graphicData>
          </a:graphic>
          <wp14:sizeRelH relativeFrom="margin">
            <wp14:pctWidth>0</wp14:pctWidth>
          </wp14:sizeRelH>
          <wp14:sizeRelV relativeFrom="margin">
            <wp14:pctHeight>0</wp14:pctHeight>
          </wp14:sizeRelV>
        </wp:anchor>
      </w:drawing>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9508F2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3CB8C252"/>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4568000A"/>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E3DAC92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47F26A1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299EDBBE"/>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A92C690A"/>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05D28C6C"/>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A766923C"/>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F7E47544"/>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6AAA9360"/>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1751361"/>
    <w:multiLevelType w:val="hybridMultilevel"/>
    <w:tmpl w:val="43DCB6B6"/>
    <w:lvl w:ilvl="0" w:tplc="0C09000B">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0F915426"/>
    <w:multiLevelType w:val="multilevel"/>
    <w:tmpl w:val="75D037B4"/>
    <w:lvl w:ilvl="0">
      <w:start w:val="1"/>
      <w:numFmt w:val="bullet"/>
      <w:lvlText w:val=""/>
      <w:lvlJc w:val="left"/>
      <w:pPr>
        <w:ind w:left="720" w:hanging="360"/>
      </w:pPr>
      <w:rPr>
        <w:rFonts w:ascii="Symbol" w:hAnsi="Symbol" w:hint="default"/>
        <w:color w:val="BB3B20" w:themeColor="accent1"/>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Symbol" w:hAnsi="Symbol"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Symbol" w:hAnsi="Symbol" w:hint="default"/>
      </w:rPr>
    </w:lvl>
  </w:abstractNum>
  <w:abstractNum w:abstractNumId="13" w15:restartNumberingAfterBreak="0">
    <w:nsid w:val="13F4387C"/>
    <w:multiLevelType w:val="multilevel"/>
    <w:tmpl w:val="197041F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Symbol" w:hAnsi="Symbol"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Symbol" w:hAnsi="Symbol" w:hint="default"/>
      </w:rPr>
    </w:lvl>
  </w:abstractNum>
  <w:abstractNum w:abstractNumId="14" w15:restartNumberingAfterBreak="0">
    <w:nsid w:val="21FB4D0D"/>
    <w:multiLevelType w:val="hybridMultilevel"/>
    <w:tmpl w:val="5466675A"/>
    <w:lvl w:ilvl="0" w:tplc="6A4EB54A">
      <w:start w:val="1"/>
      <w:numFmt w:val="bullet"/>
      <w:lvlText w:val="o"/>
      <w:lvlJc w:val="left"/>
      <w:pPr>
        <w:ind w:left="1080" w:hanging="360"/>
      </w:pPr>
      <w:rPr>
        <w:rFonts w:ascii="Courier New" w:hAnsi="Courier New" w:hint="default"/>
        <w:color w:val="003D2A" w:themeColor="accent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Symbol" w:hAnsi="Symbol"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Symbol" w:hAnsi="Symbol" w:hint="default"/>
      </w:rPr>
    </w:lvl>
  </w:abstractNum>
  <w:abstractNum w:abstractNumId="15" w15:restartNumberingAfterBreak="0">
    <w:nsid w:val="22A256BA"/>
    <w:multiLevelType w:val="hybridMultilevel"/>
    <w:tmpl w:val="BF1E8A94"/>
    <w:lvl w:ilvl="0" w:tplc="91C6E6F4">
      <w:start w:val="1"/>
      <w:numFmt w:val="bullet"/>
      <w:lvlText w:val=""/>
      <w:lvlJc w:val="left"/>
      <w:pPr>
        <w:ind w:left="720" w:hanging="360"/>
      </w:pPr>
      <w:rPr>
        <w:rFonts w:ascii="Symbol" w:eastAsiaTheme="minorHAnsi" w:hAnsi="Symbol"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27D970F5"/>
    <w:multiLevelType w:val="multilevel"/>
    <w:tmpl w:val="5466675A"/>
    <w:lvl w:ilvl="0">
      <w:start w:val="1"/>
      <w:numFmt w:val="bullet"/>
      <w:lvlText w:val="o"/>
      <w:lvlJc w:val="left"/>
      <w:pPr>
        <w:ind w:left="1080" w:hanging="360"/>
      </w:pPr>
      <w:rPr>
        <w:rFonts w:ascii="Courier New" w:hAnsi="Courier New" w:hint="default"/>
        <w:color w:val="003D2A" w:themeColor="accent2"/>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Symbol" w:hAnsi="Symbol"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Symbol" w:hAnsi="Symbol" w:hint="default"/>
      </w:rPr>
    </w:lvl>
  </w:abstractNum>
  <w:abstractNum w:abstractNumId="17" w15:restartNumberingAfterBreak="0">
    <w:nsid w:val="29945171"/>
    <w:multiLevelType w:val="hybridMultilevel"/>
    <w:tmpl w:val="5FA84E5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15:restartNumberingAfterBreak="0">
    <w:nsid w:val="2EC85C9B"/>
    <w:multiLevelType w:val="hybridMultilevel"/>
    <w:tmpl w:val="32DC6B52"/>
    <w:lvl w:ilvl="0" w:tplc="BFF0DACC">
      <w:start w:val="1"/>
      <w:numFmt w:val="bullet"/>
      <w:lvlText w:val=""/>
      <w:lvlJc w:val="left"/>
      <w:pPr>
        <w:ind w:left="720" w:hanging="360"/>
      </w:pPr>
      <w:rPr>
        <w:rFonts w:ascii="Symbol" w:hAnsi="Symbol" w:hint="default"/>
        <w:color w:val="003D2A" w:themeColor="accent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Symbol" w:hAnsi="Symbol"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Symbol" w:hAnsi="Symbol" w:hint="default"/>
      </w:rPr>
    </w:lvl>
  </w:abstractNum>
  <w:abstractNum w:abstractNumId="19" w15:restartNumberingAfterBreak="0">
    <w:nsid w:val="398E4446"/>
    <w:multiLevelType w:val="hybridMultilevel"/>
    <w:tmpl w:val="8C0628E0"/>
    <w:lvl w:ilvl="0" w:tplc="E9F05782">
      <w:start w:val="30"/>
      <w:numFmt w:val="bullet"/>
      <w:lvlText w:val="-"/>
      <w:lvlJc w:val="left"/>
      <w:pPr>
        <w:ind w:left="1080" w:hanging="360"/>
      </w:pPr>
      <w:rPr>
        <w:rFonts w:ascii="Calibri Light" w:eastAsiaTheme="minorHAnsi" w:hAnsi="Calibri Light" w:cs="Calibri Light"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0" w15:restartNumberingAfterBreak="0">
    <w:nsid w:val="3BD1060B"/>
    <w:multiLevelType w:val="hybridMultilevel"/>
    <w:tmpl w:val="28581A1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3D873534"/>
    <w:multiLevelType w:val="hybridMultilevel"/>
    <w:tmpl w:val="4146778E"/>
    <w:lvl w:ilvl="0" w:tplc="2828F6D4">
      <w:start w:val="1"/>
      <w:numFmt w:val="bullet"/>
      <w:lvlText w:val="o"/>
      <w:lvlJc w:val="left"/>
      <w:pPr>
        <w:ind w:left="720" w:hanging="360"/>
      </w:pPr>
      <w:rPr>
        <w:rFonts w:ascii="Courier New" w:hAnsi="Courier New" w:hint="default"/>
        <w:color w:val="BB3B20" w:themeColor="accent1"/>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Symbol" w:hAnsi="Symbol"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Symbol" w:hAnsi="Symbol" w:hint="default"/>
      </w:rPr>
    </w:lvl>
  </w:abstractNum>
  <w:abstractNum w:abstractNumId="22" w15:restartNumberingAfterBreak="0">
    <w:nsid w:val="43072EB7"/>
    <w:multiLevelType w:val="hybridMultilevel"/>
    <w:tmpl w:val="E9340FAE"/>
    <w:lvl w:ilvl="0" w:tplc="07FCA866">
      <w:numFmt w:val="bullet"/>
      <w:lvlText w:val=""/>
      <w:lvlJc w:val="left"/>
      <w:pPr>
        <w:ind w:left="720" w:hanging="360"/>
      </w:pPr>
      <w:rPr>
        <w:rFonts w:ascii="Symbol" w:eastAsiaTheme="minorHAnsi" w:hAnsi="Symbol" w:cs="Times New Roman (Body C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15:restartNumberingAfterBreak="0">
    <w:nsid w:val="56DE3B75"/>
    <w:multiLevelType w:val="hybridMultilevel"/>
    <w:tmpl w:val="D5687080"/>
    <w:lvl w:ilvl="0" w:tplc="ADE4932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Symbol" w:hAnsi="Symbol"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Symbol" w:hAnsi="Symbol" w:hint="default"/>
      </w:rPr>
    </w:lvl>
  </w:abstractNum>
  <w:abstractNum w:abstractNumId="24" w15:restartNumberingAfterBreak="0">
    <w:nsid w:val="580A34E4"/>
    <w:multiLevelType w:val="hybridMultilevel"/>
    <w:tmpl w:val="8C7047D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15:restartNumberingAfterBreak="0">
    <w:nsid w:val="5989361C"/>
    <w:multiLevelType w:val="hybridMultilevel"/>
    <w:tmpl w:val="27AE9F96"/>
    <w:lvl w:ilvl="0" w:tplc="04090003">
      <w:start w:val="1"/>
      <w:numFmt w:val="bullet"/>
      <w:lvlText w:val="o"/>
      <w:lvlJc w:val="left"/>
      <w:pPr>
        <w:ind w:left="1080" w:hanging="360"/>
      </w:pPr>
      <w:rPr>
        <w:rFonts w:ascii="Courier New" w:hAnsi="Courier New"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Symbol" w:hAnsi="Symbol"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Symbol" w:hAnsi="Symbol"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Symbol" w:hAnsi="Symbol" w:hint="default"/>
      </w:rPr>
    </w:lvl>
  </w:abstractNum>
  <w:abstractNum w:abstractNumId="26" w15:restartNumberingAfterBreak="0">
    <w:nsid w:val="59C06CA1"/>
    <w:multiLevelType w:val="hybridMultilevel"/>
    <w:tmpl w:val="3F32C952"/>
    <w:lvl w:ilvl="0" w:tplc="7084085A">
      <w:start w:val="1"/>
      <w:numFmt w:val="bullet"/>
      <w:lvlText w:val=""/>
      <w:lvlJc w:val="left"/>
      <w:pPr>
        <w:ind w:left="720" w:hanging="360"/>
      </w:pPr>
      <w:rPr>
        <w:rFonts w:ascii="Symbol" w:eastAsiaTheme="minorHAnsi" w:hAnsi="Symbol" w:cs="Calibri Light"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15:restartNumberingAfterBreak="0">
    <w:nsid w:val="5D401AD7"/>
    <w:multiLevelType w:val="multilevel"/>
    <w:tmpl w:val="32DC6B52"/>
    <w:lvl w:ilvl="0">
      <w:start w:val="1"/>
      <w:numFmt w:val="bullet"/>
      <w:lvlText w:val=""/>
      <w:lvlJc w:val="left"/>
      <w:pPr>
        <w:ind w:left="720" w:hanging="360"/>
      </w:pPr>
      <w:rPr>
        <w:rFonts w:ascii="Symbol" w:hAnsi="Symbol" w:hint="default"/>
        <w:color w:val="003D2A" w:themeColor="accent2"/>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Symbol" w:hAnsi="Symbol"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Symbol" w:hAnsi="Symbol" w:hint="default"/>
      </w:rPr>
    </w:lvl>
  </w:abstractNum>
  <w:abstractNum w:abstractNumId="28" w15:restartNumberingAfterBreak="0">
    <w:nsid w:val="61634BFE"/>
    <w:multiLevelType w:val="hybridMultilevel"/>
    <w:tmpl w:val="52481E2E"/>
    <w:lvl w:ilvl="0" w:tplc="FF146488">
      <w:start w:val="1"/>
      <w:numFmt w:val="bullet"/>
      <w:pStyle w:val="Bullet"/>
      <w:lvlText w:val=""/>
      <w:lvlJc w:val="left"/>
      <w:pPr>
        <w:ind w:left="360" w:hanging="360"/>
      </w:pPr>
      <w:rPr>
        <w:rFonts w:ascii="Wingdings" w:hAnsi="Wingdings" w:hint="default"/>
        <w:color w:val="BB3B20" w:themeColor="accent1"/>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Symbol" w:hAnsi="Symbol"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Symbol" w:hAnsi="Symbol" w:hint="default"/>
      </w:rPr>
    </w:lvl>
  </w:abstractNum>
  <w:abstractNum w:abstractNumId="29" w15:restartNumberingAfterBreak="0">
    <w:nsid w:val="644D23E4"/>
    <w:multiLevelType w:val="multilevel"/>
    <w:tmpl w:val="27AE9F96"/>
    <w:lvl w:ilvl="0">
      <w:start w:val="1"/>
      <w:numFmt w:val="bullet"/>
      <w:lvlText w:val="o"/>
      <w:lvlJc w:val="left"/>
      <w:pPr>
        <w:ind w:left="1080" w:hanging="360"/>
      </w:pPr>
      <w:rPr>
        <w:rFonts w:ascii="Courier New" w:hAnsi="Courier New" w:hint="default"/>
      </w:rPr>
    </w:lvl>
    <w:lvl w:ilvl="1">
      <w:start w:val="1"/>
      <w:numFmt w:val="bullet"/>
      <w:lvlText w:val="o"/>
      <w:lvlJc w:val="left"/>
      <w:pPr>
        <w:ind w:left="1800" w:hanging="360"/>
      </w:pPr>
      <w:rPr>
        <w:rFonts w:ascii="Courier New" w:hAnsi="Courier New" w:hint="default"/>
      </w:rPr>
    </w:lvl>
    <w:lvl w:ilvl="2">
      <w:start w:val="1"/>
      <w:numFmt w:val="bullet"/>
      <w:lvlText w:val=""/>
      <w:lvlJc w:val="left"/>
      <w:pPr>
        <w:ind w:left="2520" w:hanging="360"/>
      </w:pPr>
      <w:rPr>
        <w:rFonts w:ascii="Symbol" w:hAnsi="Symbol"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hint="default"/>
      </w:rPr>
    </w:lvl>
    <w:lvl w:ilvl="5">
      <w:start w:val="1"/>
      <w:numFmt w:val="bullet"/>
      <w:lvlText w:val=""/>
      <w:lvlJc w:val="left"/>
      <w:pPr>
        <w:ind w:left="4680" w:hanging="360"/>
      </w:pPr>
      <w:rPr>
        <w:rFonts w:ascii="Symbol" w:hAnsi="Symbol"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hint="default"/>
      </w:rPr>
    </w:lvl>
    <w:lvl w:ilvl="8">
      <w:start w:val="1"/>
      <w:numFmt w:val="bullet"/>
      <w:lvlText w:val=""/>
      <w:lvlJc w:val="left"/>
      <w:pPr>
        <w:ind w:left="6840" w:hanging="360"/>
      </w:pPr>
      <w:rPr>
        <w:rFonts w:ascii="Symbol" w:hAnsi="Symbol" w:hint="default"/>
      </w:rPr>
    </w:lvl>
  </w:abstractNum>
  <w:abstractNum w:abstractNumId="30" w15:restartNumberingAfterBreak="0">
    <w:nsid w:val="661631BF"/>
    <w:multiLevelType w:val="hybridMultilevel"/>
    <w:tmpl w:val="E5CA2FE2"/>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1" w15:restartNumberingAfterBreak="0">
    <w:nsid w:val="77F23F59"/>
    <w:multiLevelType w:val="hybridMultilevel"/>
    <w:tmpl w:val="F59C099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10"/>
  </w:num>
  <w:num w:numId="2">
    <w:abstractNumId w:val="8"/>
  </w:num>
  <w:num w:numId="3">
    <w:abstractNumId w:val="7"/>
  </w:num>
  <w:num w:numId="4">
    <w:abstractNumId w:val="6"/>
  </w:num>
  <w:num w:numId="5">
    <w:abstractNumId w:val="5"/>
  </w:num>
  <w:num w:numId="6">
    <w:abstractNumId w:val="23"/>
  </w:num>
  <w:num w:numId="7">
    <w:abstractNumId w:val="25"/>
  </w:num>
  <w:num w:numId="8">
    <w:abstractNumId w:val="13"/>
  </w:num>
  <w:num w:numId="9">
    <w:abstractNumId w:val="18"/>
  </w:num>
  <w:num w:numId="10">
    <w:abstractNumId w:val="29"/>
  </w:num>
  <w:num w:numId="11">
    <w:abstractNumId w:val="14"/>
  </w:num>
  <w:num w:numId="12">
    <w:abstractNumId w:val="9"/>
  </w:num>
  <w:num w:numId="13">
    <w:abstractNumId w:val="4"/>
  </w:num>
  <w:num w:numId="14">
    <w:abstractNumId w:val="3"/>
  </w:num>
  <w:num w:numId="15">
    <w:abstractNumId w:val="2"/>
  </w:num>
  <w:num w:numId="16">
    <w:abstractNumId w:val="1"/>
  </w:num>
  <w:num w:numId="17">
    <w:abstractNumId w:val="0"/>
  </w:num>
  <w:num w:numId="18">
    <w:abstractNumId w:val="27"/>
  </w:num>
  <w:num w:numId="19">
    <w:abstractNumId w:val="28"/>
  </w:num>
  <w:num w:numId="20">
    <w:abstractNumId w:val="16"/>
  </w:num>
  <w:num w:numId="21">
    <w:abstractNumId w:val="21"/>
  </w:num>
  <w:num w:numId="22">
    <w:abstractNumId w:val="12"/>
  </w:num>
  <w:num w:numId="23">
    <w:abstractNumId w:val="20"/>
  </w:num>
  <w:num w:numId="24">
    <w:abstractNumId w:val="17"/>
  </w:num>
  <w:num w:numId="25">
    <w:abstractNumId w:val="15"/>
  </w:num>
  <w:num w:numId="26">
    <w:abstractNumId w:val="30"/>
  </w:num>
  <w:num w:numId="27">
    <w:abstractNumId w:val="26"/>
  </w:num>
  <w:num w:numId="28">
    <w:abstractNumId w:val="24"/>
  </w:num>
  <w:num w:numId="29">
    <w:abstractNumId w:val="19"/>
  </w:num>
  <w:num w:numId="30">
    <w:abstractNumId w:val="22"/>
  </w:num>
  <w:num w:numId="31">
    <w:abstractNumId w:val="31"/>
  </w:num>
  <w:num w:numId="3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379"/>
    <w:rsid w:val="000164BC"/>
    <w:rsid w:val="0002753E"/>
    <w:rsid w:val="00027F6B"/>
    <w:rsid w:val="00032679"/>
    <w:rsid w:val="00032C1F"/>
    <w:rsid w:val="00033A86"/>
    <w:rsid w:val="0003669E"/>
    <w:rsid w:val="00046EE4"/>
    <w:rsid w:val="00047197"/>
    <w:rsid w:val="0004750C"/>
    <w:rsid w:val="000505CE"/>
    <w:rsid w:val="000506C0"/>
    <w:rsid w:val="0005209C"/>
    <w:rsid w:val="00053601"/>
    <w:rsid w:val="0005756A"/>
    <w:rsid w:val="00061E74"/>
    <w:rsid w:val="0006252E"/>
    <w:rsid w:val="00063E29"/>
    <w:rsid w:val="00065B2E"/>
    <w:rsid w:val="00066861"/>
    <w:rsid w:val="0008172C"/>
    <w:rsid w:val="00085BCE"/>
    <w:rsid w:val="00085C6D"/>
    <w:rsid w:val="00087C2C"/>
    <w:rsid w:val="000A319E"/>
    <w:rsid w:val="000A361B"/>
    <w:rsid w:val="000A71B8"/>
    <w:rsid w:val="000B5895"/>
    <w:rsid w:val="000B751D"/>
    <w:rsid w:val="000C06E5"/>
    <w:rsid w:val="000C16C3"/>
    <w:rsid w:val="000C64AA"/>
    <w:rsid w:val="000D4B9A"/>
    <w:rsid w:val="000D65C5"/>
    <w:rsid w:val="000E10AB"/>
    <w:rsid w:val="000E3AA3"/>
    <w:rsid w:val="000E6E5A"/>
    <w:rsid w:val="000F05B3"/>
    <w:rsid w:val="000F13B9"/>
    <w:rsid w:val="000F196A"/>
    <w:rsid w:val="000F5CA0"/>
    <w:rsid w:val="000F6065"/>
    <w:rsid w:val="00100B21"/>
    <w:rsid w:val="001078AC"/>
    <w:rsid w:val="001079C4"/>
    <w:rsid w:val="001152FF"/>
    <w:rsid w:val="00122090"/>
    <w:rsid w:val="0012457B"/>
    <w:rsid w:val="001326A1"/>
    <w:rsid w:val="00133766"/>
    <w:rsid w:val="001424B8"/>
    <w:rsid w:val="00143B0F"/>
    <w:rsid w:val="00150292"/>
    <w:rsid w:val="00150D87"/>
    <w:rsid w:val="0015224F"/>
    <w:rsid w:val="00155EE9"/>
    <w:rsid w:val="00161550"/>
    <w:rsid w:val="0016246A"/>
    <w:rsid w:val="00164689"/>
    <w:rsid w:val="0016590C"/>
    <w:rsid w:val="00166C55"/>
    <w:rsid w:val="00171CC0"/>
    <w:rsid w:val="00174BEB"/>
    <w:rsid w:val="00193C18"/>
    <w:rsid w:val="001944DE"/>
    <w:rsid w:val="001A0D72"/>
    <w:rsid w:val="001A170C"/>
    <w:rsid w:val="001A28BB"/>
    <w:rsid w:val="001A5369"/>
    <w:rsid w:val="001B3874"/>
    <w:rsid w:val="001B3B36"/>
    <w:rsid w:val="001B44B9"/>
    <w:rsid w:val="001B72E5"/>
    <w:rsid w:val="001C2B25"/>
    <w:rsid w:val="001C582C"/>
    <w:rsid w:val="001D22D9"/>
    <w:rsid w:val="001D28D1"/>
    <w:rsid w:val="001D2A6C"/>
    <w:rsid w:val="001D2A91"/>
    <w:rsid w:val="001D39BE"/>
    <w:rsid w:val="001F4F32"/>
    <w:rsid w:val="001F6E20"/>
    <w:rsid w:val="0020068F"/>
    <w:rsid w:val="002007F1"/>
    <w:rsid w:val="00202388"/>
    <w:rsid w:val="002042AE"/>
    <w:rsid w:val="00206107"/>
    <w:rsid w:val="00216E7F"/>
    <w:rsid w:val="00220A44"/>
    <w:rsid w:val="00220ED9"/>
    <w:rsid w:val="00222905"/>
    <w:rsid w:val="00227C82"/>
    <w:rsid w:val="002328C2"/>
    <w:rsid w:val="00233630"/>
    <w:rsid w:val="0023411B"/>
    <w:rsid w:val="00242957"/>
    <w:rsid w:val="002430CE"/>
    <w:rsid w:val="00246E64"/>
    <w:rsid w:val="002547CD"/>
    <w:rsid w:val="00256ACC"/>
    <w:rsid w:val="00257C7D"/>
    <w:rsid w:val="002626EA"/>
    <w:rsid w:val="00266703"/>
    <w:rsid w:val="00273F89"/>
    <w:rsid w:val="00274A75"/>
    <w:rsid w:val="0028538D"/>
    <w:rsid w:val="00290176"/>
    <w:rsid w:val="002918F8"/>
    <w:rsid w:val="002932FE"/>
    <w:rsid w:val="00294147"/>
    <w:rsid w:val="00295F06"/>
    <w:rsid w:val="00296898"/>
    <w:rsid w:val="002A0EA5"/>
    <w:rsid w:val="002A2915"/>
    <w:rsid w:val="002A37EE"/>
    <w:rsid w:val="002A3A2D"/>
    <w:rsid w:val="002A4CEB"/>
    <w:rsid w:val="002A659B"/>
    <w:rsid w:val="002B2BE8"/>
    <w:rsid w:val="002B6040"/>
    <w:rsid w:val="002C7786"/>
    <w:rsid w:val="002D2E42"/>
    <w:rsid w:val="002E2F6D"/>
    <w:rsid w:val="002E7667"/>
    <w:rsid w:val="002F0012"/>
    <w:rsid w:val="002F1A7B"/>
    <w:rsid w:val="002F2868"/>
    <w:rsid w:val="002F6B48"/>
    <w:rsid w:val="002F6D82"/>
    <w:rsid w:val="00302A7D"/>
    <w:rsid w:val="0030463B"/>
    <w:rsid w:val="00306314"/>
    <w:rsid w:val="0031401D"/>
    <w:rsid w:val="003161FD"/>
    <w:rsid w:val="0031624F"/>
    <w:rsid w:val="00321973"/>
    <w:rsid w:val="003228A1"/>
    <w:rsid w:val="003255AF"/>
    <w:rsid w:val="00326995"/>
    <w:rsid w:val="0032727B"/>
    <w:rsid w:val="00336CA9"/>
    <w:rsid w:val="00336ECE"/>
    <w:rsid w:val="0034041D"/>
    <w:rsid w:val="00342923"/>
    <w:rsid w:val="00343529"/>
    <w:rsid w:val="003443B7"/>
    <w:rsid w:val="00346465"/>
    <w:rsid w:val="00351B45"/>
    <w:rsid w:val="00352711"/>
    <w:rsid w:val="00354755"/>
    <w:rsid w:val="00356BFD"/>
    <w:rsid w:val="00357645"/>
    <w:rsid w:val="00363CF5"/>
    <w:rsid w:val="00367EA2"/>
    <w:rsid w:val="00372CDB"/>
    <w:rsid w:val="00375781"/>
    <w:rsid w:val="00375CEC"/>
    <w:rsid w:val="00382221"/>
    <w:rsid w:val="00383EEC"/>
    <w:rsid w:val="00386126"/>
    <w:rsid w:val="00390191"/>
    <w:rsid w:val="0039035A"/>
    <w:rsid w:val="00392E50"/>
    <w:rsid w:val="00396827"/>
    <w:rsid w:val="003A1182"/>
    <w:rsid w:val="003A2449"/>
    <w:rsid w:val="003A5EFC"/>
    <w:rsid w:val="003B1758"/>
    <w:rsid w:val="003B4D2E"/>
    <w:rsid w:val="003C6BDC"/>
    <w:rsid w:val="003D49BA"/>
    <w:rsid w:val="003D60D1"/>
    <w:rsid w:val="003E229E"/>
    <w:rsid w:val="003F2AFB"/>
    <w:rsid w:val="003F2E34"/>
    <w:rsid w:val="003F3A96"/>
    <w:rsid w:val="003F3B89"/>
    <w:rsid w:val="003F463A"/>
    <w:rsid w:val="003F4E6F"/>
    <w:rsid w:val="003F5170"/>
    <w:rsid w:val="003F78A8"/>
    <w:rsid w:val="003F7CA3"/>
    <w:rsid w:val="004023C6"/>
    <w:rsid w:val="00404CD9"/>
    <w:rsid w:val="00405FF6"/>
    <w:rsid w:val="00410D20"/>
    <w:rsid w:val="004115EE"/>
    <w:rsid w:val="00412931"/>
    <w:rsid w:val="0041381D"/>
    <w:rsid w:val="00414A0F"/>
    <w:rsid w:val="004171AC"/>
    <w:rsid w:val="00423D8C"/>
    <w:rsid w:val="00424248"/>
    <w:rsid w:val="00430B84"/>
    <w:rsid w:val="004313FB"/>
    <w:rsid w:val="00433078"/>
    <w:rsid w:val="004361FD"/>
    <w:rsid w:val="0043743F"/>
    <w:rsid w:val="00441452"/>
    <w:rsid w:val="00446EC6"/>
    <w:rsid w:val="00450E8F"/>
    <w:rsid w:val="00465871"/>
    <w:rsid w:val="00480986"/>
    <w:rsid w:val="00481E2A"/>
    <w:rsid w:val="004848D5"/>
    <w:rsid w:val="00491DD9"/>
    <w:rsid w:val="004943EA"/>
    <w:rsid w:val="004947DF"/>
    <w:rsid w:val="00494D36"/>
    <w:rsid w:val="00495FD6"/>
    <w:rsid w:val="004968FA"/>
    <w:rsid w:val="004A5CF0"/>
    <w:rsid w:val="004B2352"/>
    <w:rsid w:val="004B39A1"/>
    <w:rsid w:val="004C0C55"/>
    <w:rsid w:val="004C38B6"/>
    <w:rsid w:val="004C6001"/>
    <w:rsid w:val="004D0DE7"/>
    <w:rsid w:val="004E6B1B"/>
    <w:rsid w:val="004E6F99"/>
    <w:rsid w:val="004F24F2"/>
    <w:rsid w:val="004F4177"/>
    <w:rsid w:val="004F53CA"/>
    <w:rsid w:val="004F6ACF"/>
    <w:rsid w:val="004F6E98"/>
    <w:rsid w:val="004F7E9A"/>
    <w:rsid w:val="00504FBA"/>
    <w:rsid w:val="00511E09"/>
    <w:rsid w:val="00517282"/>
    <w:rsid w:val="00517366"/>
    <w:rsid w:val="005262C2"/>
    <w:rsid w:val="00526382"/>
    <w:rsid w:val="00527DEA"/>
    <w:rsid w:val="005313C5"/>
    <w:rsid w:val="00532466"/>
    <w:rsid w:val="00534043"/>
    <w:rsid w:val="005344BA"/>
    <w:rsid w:val="00534BDE"/>
    <w:rsid w:val="00546957"/>
    <w:rsid w:val="00555B6F"/>
    <w:rsid w:val="00555C81"/>
    <w:rsid w:val="00556284"/>
    <w:rsid w:val="00562E9B"/>
    <w:rsid w:val="00563CB8"/>
    <w:rsid w:val="00564E3B"/>
    <w:rsid w:val="00565DAF"/>
    <w:rsid w:val="0056749E"/>
    <w:rsid w:val="00571AB9"/>
    <w:rsid w:val="0057368B"/>
    <w:rsid w:val="0057470D"/>
    <w:rsid w:val="00575670"/>
    <w:rsid w:val="0057570C"/>
    <w:rsid w:val="005764D9"/>
    <w:rsid w:val="00577924"/>
    <w:rsid w:val="005801EC"/>
    <w:rsid w:val="00582D81"/>
    <w:rsid w:val="005900B0"/>
    <w:rsid w:val="00590390"/>
    <w:rsid w:val="005951F4"/>
    <w:rsid w:val="0059656B"/>
    <w:rsid w:val="005A11BC"/>
    <w:rsid w:val="005A2A76"/>
    <w:rsid w:val="005A30AF"/>
    <w:rsid w:val="005B08B4"/>
    <w:rsid w:val="005B1635"/>
    <w:rsid w:val="005B1BD7"/>
    <w:rsid w:val="005B4BE0"/>
    <w:rsid w:val="005C0E28"/>
    <w:rsid w:val="005C1A1A"/>
    <w:rsid w:val="005D055B"/>
    <w:rsid w:val="005D0F13"/>
    <w:rsid w:val="005D11A6"/>
    <w:rsid w:val="005D1AFE"/>
    <w:rsid w:val="005D2920"/>
    <w:rsid w:val="005D501F"/>
    <w:rsid w:val="005D5817"/>
    <w:rsid w:val="005D5FD8"/>
    <w:rsid w:val="005E7B1D"/>
    <w:rsid w:val="005F2D0B"/>
    <w:rsid w:val="005F6801"/>
    <w:rsid w:val="00600996"/>
    <w:rsid w:val="00603A07"/>
    <w:rsid w:val="006041C3"/>
    <w:rsid w:val="0060523F"/>
    <w:rsid w:val="006059C7"/>
    <w:rsid w:val="006138F3"/>
    <w:rsid w:val="00614DE4"/>
    <w:rsid w:val="00616D89"/>
    <w:rsid w:val="006252C8"/>
    <w:rsid w:val="00625E47"/>
    <w:rsid w:val="00627F4D"/>
    <w:rsid w:val="006316DC"/>
    <w:rsid w:val="00631F88"/>
    <w:rsid w:val="006320C2"/>
    <w:rsid w:val="00634A40"/>
    <w:rsid w:val="00637FAF"/>
    <w:rsid w:val="00641691"/>
    <w:rsid w:val="00642ED0"/>
    <w:rsid w:val="00650EDA"/>
    <w:rsid w:val="00652C54"/>
    <w:rsid w:val="00654991"/>
    <w:rsid w:val="00657AD9"/>
    <w:rsid w:val="00671B35"/>
    <w:rsid w:val="00673A4D"/>
    <w:rsid w:val="00684156"/>
    <w:rsid w:val="00685D04"/>
    <w:rsid w:val="00686B0E"/>
    <w:rsid w:val="00692429"/>
    <w:rsid w:val="00692A65"/>
    <w:rsid w:val="00694E4C"/>
    <w:rsid w:val="00695741"/>
    <w:rsid w:val="006969A5"/>
    <w:rsid w:val="006A175C"/>
    <w:rsid w:val="006A2613"/>
    <w:rsid w:val="006A2B60"/>
    <w:rsid w:val="006A3775"/>
    <w:rsid w:val="006A393F"/>
    <w:rsid w:val="006A5076"/>
    <w:rsid w:val="006A5D15"/>
    <w:rsid w:val="006A6F89"/>
    <w:rsid w:val="006B17D2"/>
    <w:rsid w:val="006B3BB0"/>
    <w:rsid w:val="006C0E16"/>
    <w:rsid w:val="006C2F08"/>
    <w:rsid w:val="006C369F"/>
    <w:rsid w:val="006C3A89"/>
    <w:rsid w:val="006C6AEF"/>
    <w:rsid w:val="006C7DB6"/>
    <w:rsid w:val="006D0375"/>
    <w:rsid w:val="006D7988"/>
    <w:rsid w:val="006E155E"/>
    <w:rsid w:val="006E380F"/>
    <w:rsid w:val="006F0AC8"/>
    <w:rsid w:val="007018EA"/>
    <w:rsid w:val="00703E0A"/>
    <w:rsid w:val="0070699F"/>
    <w:rsid w:val="007112BA"/>
    <w:rsid w:val="0072253B"/>
    <w:rsid w:val="007273E8"/>
    <w:rsid w:val="00730F60"/>
    <w:rsid w:val="007375AD"/>
    <w:rsid w:val="00741053"/>
    <w:rsid w:val="0074345E"/>
    <w:rsid w:val="00744B6A"/>
    <w:rsid w:val="007461A8"/>
    <w:rsid w:val="0075036C"/>
    <w:rsid w:val="00750702"/>
    <w:rsid w:val="007515CA"/>
    <w:rsid w:val="00751D26"/>
    <w:rsid w:val="0075212E"/>
    <w:rsid w:val="00753995"/>
    <w:rsid w:val="00754D71"/>
    <w:rsid w:val="0076172C"/>
    <w:rsid w:val="00764CC5"/>
    <w:rsid w:val="00766553"/>
    <w:rsid w:val="007707DF"/>
    <w:rsid w:val="00772251"/>
    <w:rsid w:val="007807BB"/>
    <w:rsid w:val="0078089E"/>
    <w:rsid w:val="00781931"/>
    <w:rsid w:val="00785F4B"/>
    <w:rsid w:val="00787BE0"/>
    <w:rsid w:val="0079168C"/>
    <w:rsid w:val="00791D4E"/>
    <w:rsid w:val="0079392D"/>
    <w:rsid w:val="00794369"/>
    <w:rsid w:val="00796248"/>
    <w:rsid w:val="007A0ADB"/>
    <w:rsid w:val="007A6DCD"/>
    <w:rsid w:val="007B1734"/>
    <w:rsid w:val="007B2BF8"/>
    <w:rsid w:val="007B3C2E"/>
    <w:rsid w:val="007B558C"/>
    <w:rsid w:val="007B5753"/>
    <w:rsid w:val="007B75EB"/>
    <w:rsid w:val="007C284E"/>
    <w:rsid w:val="007C67B3"/>
    <w:rsid w:val="007D0A8D"/>
    <w:rsid w:val="007D5D29"/>
    <w:rsid w:val="007D6FD1"/>
    <w:rsid w:val="007E38EF"/>
    <w:rsid w:val="007E4661"/>
    <w:rsid w:val="007E466E"/>
    <w:rsid w:val="007E6D60"/>
    <w:rsid w:val="007F21CC"/>
    <w:rsid w:val="007F2EA4"/>
    <w:rsid w:val="0080006A"/>
    <w:rsid w:val="008033AC"/>
    <w:rsid w:val="00804FD7"/>
    <w:rsid w:val="0080691F"/>
    <w:rsid w:val="00807053"/>
    <w:rsid w:val="00812A1A"/>
    <w:rsid w:val="00814897"/>
    <w:rsid w:val="00816709"/>
    <w:rsid w:val="00817AC5"/>
    <w:rsid w:val="008237FA"/>
    <w:rsid w:val="008264F6"/>
    <w:rsid w:val="00836C9D"/>
    <w:rsid w:val="00847C23"/>
    <w:rsid w:val="00847C35"/>
    <w:rsid w:val="00851BDF"/>
    <w:rsid w:val="00851EC3"/>
    <w:rsid w:val="00857B01"/>
    <w:rsid w:val="00860418"/>
    <w:rsid w:val="008636C3"/>
    <w:rsid w:val="00864A06"/>
    <w:rsid w:val="00864CF8"/>
    <w:rsid w:val="00867DC0"/>
    <w:rsid w:val="00873454"/>
    <w:rsid w:val="00875DA4"/>
    <w:rsid w:val="00880402"/>
    <w:rsid w:val="0088249F"/>
    <w:rsid w:val="00887ACD"/>
    <w:rsid w:val="00890C58"/>
    <w:rsid w:val="00895849"/>
    <w:rsid w:val="00895CEB"/>
    <w:rsid w:val="00897865"/>
    <w:rsid w:val="00897872"/>
    <w:rsid w:val="008A3FF4"/>
    <w:rsid w:val="008B33B9"/>
    <w:rsid w:val="008B5C4F"/>
    <w:rsid w:val="008C24FF"/>
    <w:rsid w:val="008C4B09"/>
    <w:rsid w:val="008C5239"/>
    <w:rsid w:val="008C7B2B"/>
    <w:rsid w:val="008D0077"/>
    <w:rsid w:val="008D0883"/>
    <w:rsid w:val="008D4E77"/>
    <w:rsid w:val="008E263C"/>
    <w:rsid w:val="008E34F0"/>
    <w:rsid w:val="008E4D2C"/>
    <w:rsid w:val="008E6FA4"/>
    <w:rsid w:val="008F6B34"/>
    <w:rsid w:val="008F78FF"/>
    <w:rsid w:val="0090137A"/>
    <w:rsid w:val="00902C4C"/>
    <w:rsid w:val="00906F7E"/>
    <w:rsid w:val="00910BF5"/>
    <w:rsid w:val="0091332B"/>
    <w:rsid w:val="00925164"/>
    <w:rsid w:val="0093168D"/>
    <w:rsid w:val="00932C94"/>
    <w:rsid w:val="00933D5E"/>
    <w:rsid w:val="0093437C"/>
    <w:rsid w:val="0094394B"/>
    <w:rsid w:val="00943FE0"/>
    <w:rsid w:val="00945801"/>
    <w:rsid w:val="0094667B"/>
    <w:rsid w:val="0095036E"/>
    <w:rsid w:val="009503CD"/>
    <w:rsid w:val="009510C1"/>
    <w:rsid w:val="009524A6"/>
    <w:rsid w:val="00972660"/>
    <w:rsid w:val="00973F93"/>
    <w:rsid w:val="00974568"/>
    <w:rsid w:val="00974A44"/>
    <w:rsid w:val="00975139"/>
    <w:rsid w:val="00976DDF"/>
    <w:rsid w:val="00981566"/>
    <w:rsid w:val="0098178B"/>
    <w:rsid w:val="009838C3"/>
    <w:rsid w:val="00983AC6"/>
    <w:rsid w:val="009859F0"/>
    <w:rsid w:val="009877A1"/>
    <w:rsid w:val="009A54F6"/>
    <w:rsid w:val="009A6F2E"/>
    <w:rsid w:val="009B0502"/>
    <w:rsid w:val="009B0D25"/>
    <w:rsid w:val="009B30EC"/>
    <w:rsid w:val="009B6B94"/>
    <w:rsid w:val="009C0A5F"/>
    <w:rsid w:val="009C10AD"/>
    <w:rsid w:val="009C12A1"/>
    <w:rsid w:val="009C2186"/>
    <w:rsid w:val="009C329A"/>
    <w:rsid w:val="009C5FA4"/>
    <w:rsid w:val="009D237D"/>
    <w:rsid w:val="009D3777"/>
    <w:rsid w:val="009D56A0"/>
    <w:rsid w:val="009D6013"/>
    <w:rsid w:val="009D68A8"/>
    <w:rsid w:val="009E2B2E"/>
    <w:rsid w:val="009E31C3"/>
    <w:rsid w:val="009E50AF"/>
    <w:rsid w:val="009F276E"/>
    <w:rsid w:val="00A008EF"/>
    <w:rsid w:val="00A02B6E"/>
    <w:rsid w:val="00A046F0"/>
    <w:rsid w:val="00A06149"/>
    <w:rsid w:val="00A245EA"/>
    <w:rsid w:val="00A3110F"/>
    <w:rsid w:val="00A31B12"/>
    <w:rsid w:val="00A32170"/>
    <w:rsid w:val="00A32B9A"/>
    <w:rsid w:val="00A37596"/>
    <w:rsid w:val="00A407EC"/>
    <w:rsid w:val="00A41FD1"/>
    <w:rsid w:val="00A51426"/>
    <w:rsid w:val="00A518C0"/>
    <w:rsid w:val="00A53C0C"/>
    <w:rsid w:val="00A53E56"/>
    <w:rsid w:val="00A5501F"/>
    <w:rsid w:val="00A561BE"/>
    <w:rsid w:val="00A56DE9"/>
    <w:rsid w:val="00A56E0E"/>
    <w:rsid w:val="00A5790B"/>
    <w:rsid w:val="00A62814"/>
    <w:rsid w:val="00A63000"/>
    <w:rsid w:val="00A6461F"/>
    <w:rsid w:val="00A6578E"/>
    <w:rsid w:val="00A70019"/>
    <w:rsid w:val="00A76429"/>
    <w:rsid w:val="00A7763C"/>
    <w:rsid w:val="00A80883"/>
    <w:rsid w:val="00A80ECF"/>
    <w:rsid w:val="00A84987"/>
    <w:rsid w:val="00A906BB"/>
    <w:rsid w:val="00A90AC0"/>
    <w:rsid w:val="00A93989"/>
    <w:rsid w:val="00AA3CC9"/>
    <w:rsid w:val="00AA5C11"/>
    <w:rsid w:val="00AA66DF"/>
    <w:rsid w:val="00AC1B50"/>
    <w:rsid w:val="00AC1F18"/>
    <w:rsid w:val="00AC3E46"/>
    <w:rsid w:val="00AC49CB"/>
    <w:rsid w:val="00AC4CD3"/>
    <w:rsid w:val="00AC4D33"/>
    <w:rsid w:val="00AC6865"/>
    <w:rsid w:val="00AC6A2E"/>
    <w:rsid w:val="00AD0A95"/>
    <w:rsid w:val="00AD1822"/>
    <w:rsid w:val="00AE28EF"/>
    <w:rsid w:val="00AE5B54"/>
    <w:rsid w:val="00AE7991"/>
    <w:rsid w:val="00AF501D"/>
    <w:rsid w:val="00AF61B0"/>
    <w:rsid w:val="00AF7526"/>
    <w:rsid w:val="00B023D4"/>
    <w:rsid w:val="00B0586F"/>
    <w:rsid w:val="00B13491"/>
    <w:rsid w:val="00B1439A"/>
    <w:rsid w:val="00B16350"/>
    <w:rsid w:val="00B17A3E"/>
    <w:rsid w:val="00B2041E"/>
    <w:rsid w:val="00B232DC"/>
    <w:rsid w:val="00B24847"/>
    <w:rsid w:val="00B267C8"/>
    <w:rsid w:val="00B274E1"/>
    <w:rsid w:val="00B30A3F"/>
    <w:rsid w:val="00B33709"/>
    <w:rsid w:val="00B41742"/>
    <w:rsid w:val="00B437C7"/>
    <w:rsid w:val="00B44888"/>
    <w:rsid w:val="00B4656B"/>
    <w:rsid w:val="00B47CEE"/>
    <w:rsid w:val="00B50F24"/>
    <w:rsid w:val="00B567E6"/>
    <w:rsid w:val="00B602B2"/>
    <w:rsid w:val="00B62FF5"/>
    <w:rsid w:val="00B64473"/>
    <w:rsid w:val="00B65DCF"/>
    <w:rsid w:val="00B6692C"/>
    <w:rsid w:val="00B71BB8"/>
    <w:rsid w:val="00B7379E"/>
    <w:rsid w:val="00B73AE9"/>
    <w:rsid w:val="00B74ECD"/>
    <w:rsid w:val="00B82EA5"/>
    <w:rsid w:val="00B84415"/>
    <w:rsid w:val="00B861E8"/>
    <w:rsid w:val="00B873B8"/>
    <w:rsid w:val="00B87F0B"/>
    <w:rsid w:val="00B90342"/>
    <w:rsid w:val="00B90B79"/>
    <w:rsid w:val="00B915A2"/>
    <w:rsid w:val="00B92F4F"/>
    <w:rsid w:val="00B94A69"/>
    <w:rsid w:val="00B97B14"/>
    <w:rsid w:val="00BA1FCF"/>
    <w:rsid w:val="00BA204F"/>
    <w:rsid w:val="00BA2534"/>
    <w:rsid w:val="00BA50F7"/>
    <w:rsid w:val="00BA5B48"/>
    <w:rsid w:val="00BA6539"/>
    <w:rsid w:val="00BB4873"/>
    <w:rsid w:val="00BB4C02"/>
    <w:rsid w:val="00BB7D50"/>
    <w:rsid w:val="00BC18AE"/>
    <w:rsid w:val="00BC1C1C"/>
    <w:rsid w:val="00BC6BEC"/>
    <w:rsid w:val="00BD6A94"/>
    <w:rsid w:val="00BE2D56"/>
    <w:rsid w:val="00BE54F8"/>
    <w:rsid w:val="00BE5868"/>
    <w:rsid w:val="00BF06A8"/>
    <w:rsid w:val="00BF153B"/>
    <w:rsid w:val="00BF3F57"/>
    <w:rsid w:val="00BF4381"/>
    <w:rsid w:val="00BF51C5"/>
    <w:rsid w:val="00C00C14"/>
    <w:rsid w:val="00C02E1B"/>
    <w:rsid w:val="00C11120"/>
    <w:rsid w:val="00C111BF"/>
    <w:rsid w:val="00C12737"/>
    <w:rsid w:val="00C12CAD"/>
    <w:rsid w:val="00C151D7"/>
    <w:rsid w:val="00C2092C"/>
    <w:rsid w:val="00C20C2C"/>
    <w:rsid w:val="00C23339"/>
    <w:rsid w:val="00C23734"/>
    <w:rsid w:val="00C25B73"/>
    <w:rsid w:val="00C264FA"/>
    <w:rsid w:val="00C320AE"/>
    <w:rsid w:val="00C326DC"/>
    <w:rsid w:val="00C36479"/>
    <w:rsid w:val="00C36BAB"/>
    <w:rsid w:val="00C36F96"/>
    <w:rsid w:val="00C40EDC"/>
    <w:rsid w:val="00C479E0"/>
    <w:rsid w:val="00C53349"/>
    <w:rsid w:val="00C568E0"/>
    <w:rsid w:val="00C62A2B"/>
    <w:rsid w:val="00C654A5"/>
    <w:rsid w:val="00C65CE2"/>
    <w:rsid w:val="00C73260"/>
    <w:rsid w:val="00C750D4"/>
    <w:rsid w:val="00C822BE"/>
    <w:rsid w:val="00C82951"/>
    <w:rsid w:val="00C92ED9"/>
    <w:rsid w:val="00C936D8"/>
    <w:rsid w:val="00C950EA"/>
    <w:rsid w:val="00C964B9"/>
    <w:rsid w:val="00CA4A0D"/>
    <w:rsid w:val="00CB046C"/>
    <w:rsid w:val="00CB1112"/>
    <w:rsid w:val="00CB172C"/>
    <w:rsid w:val="00CB58FC"/>
    <w:rsid w:val="00CB7D5E"/>
    <w:rsid w:val="00CB7D64"/>
    <w:rsid w:val="00CC0115"/>
    <w:rsid w:val="00CC0B95"/>
    <w:rsid w:val="00CD433E"/>
    <w:rsid w:val="00CE02B9"/>
    <w:rsid w:val="00CE11F5"/>
    <w:rsid w:val="00CE14FD"/>
    <w:rsid w:val="00CE2FC6"/>
    <w:rsid w:val="00CE4722"/>
    <w:rsid w:val="00CF2322"/>
    <w:rsid w:val="00CF3232"/>
    <w:rsid w:val="00CF3979"/>
    <w:rsid w:val="00CF4250"/>
    <w:rsid w:val="00CF7952"/>
    <w:rsid w:val="00D02A2B"/>
    <w:rsid w:val="00D03AE9"/>
    <w:rsid w:val="00D04B65"/>
    <w:rsid w:val="00D05379"/>
    <w:rsid w:val="00D0751C"/>
    <w:rsid w:val="00D13FD7"/>
    <w:rsid w:val="00D16184"/>
    <w:rsid w:val="00D21B71"/>
    <w:rsid w:val="00D27C81"/>
    <w:rsid w:val="00D30098"/>
    <w:rsid w:val="00D32AD0"/>
    <w:rsid w:val="00D33140"/>
    <w:rsid w:val="00D35537"/>
    <w:rsid w:val="00D36AA6"/>
    <w:rsid w:val="00D47DC0"/>
    <w:rsid w:val="00D52B48"/>
    <w:rsid w:val="00D55BF6"/>
    <w:rsid w:val="00D615E7"/>
    <w:rsid w:val="00D65348"/>
    <w:rsid w:val="00D65540"/>
    <w:rsid w:val="00D679B4"/>
    <w:rsid w:val="00D70067"/>
    <w:rsid w:val="00D7414B"/>
    <w:rsid w:val="00D75E16"/>
    <w:rsid w:val="00D80FDB"/>
    <w:rsid w:val="00D82AB4"/>
    <w:rsid w:val="00D84372"/>
    <w:rsid w:val="00D9080C"/>
    <w:rsid w:val="00D90D4C"/>
    <w:rsid w:val="00D922F2"/>
    <w:rsid w:val="00DA405F"/>
    <w:rsid w:val="00DA4CE1"/>
    <w:rsid w:val="00DA5A88"/>
    <w:rsid w:val="00DB043F"/>
    <w:rsid w:val="00DB0B1A"/>
    <w:rsid w:val="00DB13A6"/>
    <w:rsid w:val="00DC3EAC"/>
    <w:rsid w:val="00DD1B75"/>
    <w:rsid w:val="00DD4BB2"/>
    <w:rsid w:val="00DD599D"/>
    <w:rsid w:val="00DD5B3A"/>
    <w:rsid w:val="00DD7EE0"/>
    <w:rsid w:val="00DE1A1E"/>
    <w:rsid w:val="00DE5234"/>
    <w:rsid w:val="00DF0A27"/>
    <w:rsid w:val="00DF2996"/>
    <w:rsid w:val="00DF4E9A"/>
    <w:rsid w:val="00E03A3B"/>
    <w:rsid w:val="00E12D12"/>
    <w:rsid w:val="00E13A3A"/>
    <w:rsid w:val="00E1418F"/>
    <w:rsid w:val="00E15F15"/>
    <w:rsid w:val="00E166F5"/>
    <w:rsid w:val="00E25F8C"/>
    <w:rsid w:val="00E30314"/>
    <w:rsid w:val="00E30646"/>
    <w:rsid w:val="00E3283B"/>
    <w:rsid w:val="00E330DB"/>
    <w:rsid w:val="00E35887"/>
    <w:rsid w:val="00E40C7A"/>
    <w:rsid w:val="00E40D91"/>
    <w:rsid w:val="00E43669"/>
    <w:rsid w:val="00E50E5C"/>
    <w:rsid w:val="00E52744"/>
    <w:rsid w:val="00E53188"/>
    <w:rsid w:val="00E539BA"/>
    <w:rsid w:val="00E5674D"/>
    <w:rsid w:val="00E57944"/>
    <w:rsid w:val="00E6172B"/>
    <w:rsid w:val="00E64608"/>
    <w:rsid w:val="00E72BC5"/>
    <w:rsid w:val="00E75DA8"/>
    <w:rsid w:val="00E818BA"/>
    <w:rsid w:val="00E82543"/>
    <w:rsid w:val="00E86966"/>
    <w:rsid w:val="00E86CD3"/>
    <w:rsid w:val="00E90B68"/>
    <w:rsid w:val="00E91D72"/>
    <w:rsid w:val="00EA47A1"/>
    <w:rsid w:val="00EA4DDB"/>
    <w:rsid w:val="00EB0511"/>
    <w:rsid w:val="00EB1945"/>
    <w:rsid w:val="00EB3C3D"/>
    <w:rsid w:val="00EC005F"/>
    <w:rsid w:val="00EC0638"/>
    <w:rsid w:val="00EC3EC5"/>
    <w:rsid w:val="00ED25AA"/>
    <w:rsid w:val="00ED2D61"/>
    <w:rsid w:val="00ED3B64"/>
    <w:rsid w:val="00ED4712"/>
    <w:rsid w:val="00EE3B74"/>
    <w:rsid w:val="00EE3D48"/>
    <w:rsid w:val="00EE7032"/>
    <w:rsid w:val="00EE755A"/>
    <w:rsid w:val="00EE77A3"/>
    <w:rsid w:val="00EF284F"/>
    <w:rsid w:val="00EF3778"/>
    <w:rsid w:val="00EF39AB"/>
    <w:rsid w:val="00EF3B5F"/>
    <w:rsid w:val="00EF4DB9"/>
    <w:rsid w:val="00EF621B"/>
    <w:rsid w:val="00F0167F"/>
    <w:rsid w:val="00F026E1"/>
    <w:rsid w:val="00F05022"/>
    <w:rsid w:val="00F109F2"/>
    <w:rsid w:val="00F110D9"/>
    <w:rsid w:val="00F11CD9"/>
    <w:rsid w:val="00F15AB2"/>
    <w:rsid w:val="00F16D92"/>
    <w:rsid w:val="00F2400A"/>
    <w:rsid w:val="00F249DB"/>
    <w:rsid w:val="00F264C5"/>
    <w:rsid w:val="00F315D9"/>
    <w:rsid w:val="00F41935"/>
    <w:rsid w:val="00F433D3"/>
    <w:rsid w:val="00F47614"/>
    <w:rsid w:val="00F5769A"/>
    <w:rsid w:val="00F6502D"/>
    <w:rsid w:val="00F67293"/>
    <w:rsid w:val="00F83449"/>
    <w:rsid w:val="00F8378F"/>
    <w:rsid w:val="00F858D8"/>
    <w:rsid w:val="00F87905"/>
    <w:rsid w:val="00F87DF8"/>
    <w:rsid w:val="00F914F0"/>
    <w:rsid w:val="00F91BE0"/>
    <w:rsid w:val="00F926B0"/>
    <w:rsid w:val="00F931F6"/>
    <w:rsid w:val="00F94883"/>
    <w:rsid w:val="00FA1A16"/>
    <w:rsid w:val="00FA1D40"/>
    <w:rsid w:val="00FA5377"/>
    <w:rsid w:val="00FA540C"/>
    <w:rsid w:val="00FA60C2"/>
    <w:rsid w:val="00FA687F"/>
    <w:rsid w:val="00FB1854"/>
    <w:rsid w:val="00FB3EF0"/>
    <w:rsid w:val="00FB4B63"/>
    <w:rsid w:val="00FB73CD"/>
    <w:rsid w:val="00FC1991"/>
    <w:rsid w:val="00FC462C"/>
    <w:rsid w:val="00FC6A73"/>
    <w:rsid w:val="00FC7EB1"/>
    <w:rsid w:val="00FD144F"/>
    <w:rsid w:val="00FD6FB3"/>
    <w:rsid w:val="00FE42A4"/>
    <w:rsid w:val="00FE51B7"/>
    <w:rsid w:val="00FE61F3"/>
    <w:rsid w:val="00FE7318"/>
    <w:rsid w:val="00FF2455"/>
    <w:rsid w:val="00FF5E6B"/>
    <w:rsid w:val="00FF73D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793C536"/>
  <w14:defaultImageDpi w14:val="330"/>
  <w15:docId w15:val="{20DC7EBF-51C6-49F3-BAC7-BD27EAF12F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352711"/>
    <w:pPr>
      <w:spacing w:after="180" w:line="274" w:lineRule="auto"/>
    </w:pPr>
    <w:rPr>
      <w:sz w:val="21"/>
    </w:rPr>
  </w:style>
  <w:style w:type="paragraph" w:styleId="Heading1">
    <w:name w:val="heading 1"/>
    <w:basedOn w:val="Heading2"/>
    <w:next w:val="Normal"/>
    <w:link w:val="Heading1Char"/>
    <w:uiPriority w:val="9"/>
    <w:qFormat/>
    <w:rsid w:val="00546957"/>
    <w:pPr>
      <w:outlineLvl w:val="0"/>
    </w:pPr>
  </w:style>
  <w:style w:type="paragraph" w:styleId="Heading2">
    <w:name w:val="heading 2"/>
    <w:basedOn w:val="BodyCopy"/>
    <w:next w:val="Normal"/>
    <w:link w:val="Heading2Char"/>
    <w:uiPriority w:val="9"/>
    <w:unhideWhenUsed/>
    <w:qFormat/>
    <w:rsid w:val="00546957"/>
    <w:pPr>
      <w:outlineLvl w:val="1"/>
    </w:pPr>
  </w:style>
  <w:style w:type="paragraph" w:styleId="Heading3">
    <w:name w:val="heading 3"/>
    <w:basedOn w:val="BodyCopy"/>
    <w:next w:val="Normal"/>
    <w:link w:val="Heading3Char"/>
    <w:uiPriority w:val="9"/>
    <w:unhideWhenUsed/>
    <w:qFormat/>
    <w:rsid w:val="00546957"/>
    <w:pPr>
      <w:outlineLvl w:val="2"/>
    </w:pPr>
  </w:style>
  <w:style w:type="paragraph" w:styleId="Heading4">
    <w:name w:val="heading 4"/>
    <w:basedOn w:val="Normal"/>
    <w:next w:val="Normal"/>
    <w:link w:val="Heading4Char"/>
    <w:uiPriority w:val="9"/>
    <w:unhideWhenUsed/>
    <w:qFormat/>
    <w:rsid w:val="00352711"/>
    <w:pPr>
      <w:keepNext/>
      <w:keepLines/>
      <w:spacing w:before="200" w:after="0"/>
      <w:outlineLvl w:val="3"/>
    </w:pPr>
    <w:rPr>
      <w:rFonts w:eastAsiaTheme="majorEastAsia" w:cstheme="majorBidi"/>
      <w:b/>
      <w:bCs/>
      <w:i/>
      <w:iCs/>
      <w:color w:val="000000"/>
      <w:sz w:val="24"/>
    </w:rPr>
  </w:style>
  <w:style w:type="paragraph" w:styleId="Heading5">
    <w:name w:val="heading 5"/>
    <w:basedOn w:val="Normal"/>
    <w:next w:val="Normal"/>
    <w:link w:val="Heading5Char"/>
    <w:uiPriority w:val="9"/>
    <w:semiHidden/>
    <w:unhideWhenUsed/>
    <w:qFormat/>
    <w:rsid w:val="00352711"/>
    <w:pPr>
      <w:keepNext/>
      <w:keepLines/>
      <w:spacing w:before="200" w:after="0"/>
      <w:outlineLvl w:val="4"/>
    </w:pPr>
    <w:rPr>
      <w:rFonts w:asciiTheme="majorHAnsi" w:eastAsiaTheme="majorEastAsia" w:hAnsiTheme="majorHAnsi" w:cstheme="majorBidi"/>
      <w:color w:val="000000"/>
      <w:sz w:val="22"/>
    </w:rPr>
  </w:style>
  <w:style w:type="paragraph" w:styleId="Heading6">
    <w:name w:val="heading 6"/>
    <w:basedOn w:val="Normal"/>
    <w:next w:val="Normal"/>
    <w:link w:val="Heading6Char"/>
    <w:uiPriority w:val="9"/>
    <w:semiHidden/>
    <w:unhideWhenUsed/>
    <w:qFormat/>
    <w:rsid w:val="00352711"/>
    <w:pPr>
      <w:keepNext/>
      <w:keepLines/>
      <w:spacing w:before="200" w:after="0"/>
      <w:outlineLvl w:val="5"/>
    </w:pPr>
    <w:rPr>
      <w:rFonts w:asciiTheme="majorHAnsi" w:eastAsiaTheme="majorEastAsia" w:hAnsiTheme="majorHAnsi" w:cstheme="majorBidi"/>
      <w:iCs/>
      <w:color w:val="BB3B20" w:themeColor="accent1"/>
      <w:sz w:val="22"/>
    </w:rPr>
  </w:style>
  <w:style w:type="paragraph" w:styleId="Heading7">
    <w:name w:val="heading 7"/>
    <w:basedOn w:val="Normal"/>
    <w:next w:val="Normal"/>
    <w:link w:val="Heading7Char"/>
    <w:uiPriority w:val="9"/>
    <w:semiHidden/>
    <w:unhideWhenUsed/>
    <w:qFormat/>
    <w:rsid w:val="00352711"/>
    <w:pPr>
      <w:keepNext/>
      <w:keepLines/>
      <w:spacing w:before="200" w:after="0"/>
      <w:outlineLvl w:val="6"/>
    </w:pPr>
    <w:rPr>
      <w:rFonts w:asciiTheme="majorHAnsi" w:eastAsiaTheme="majorEastAsia" w:hAnsiTheme="majorHAnsi" w:cstheme="majorBidi"/>
      <w:i/>
      <w:iCs/>
      <w:color w:val="000000"/>
      <w:sz w:val="22"/>
    </w:rPr>
  </w:style>
  <w:style w:type="paragraph" w:styleId="Heading8">
    <w:name w:val="heading 8"/>
    <w:basedOn w:val="Normal"/>
    <w:next w:val="Normal"/>
    <w:link w:val="Heading8Char"/>
    <w:uiPriority w:val="9"/>
    <w:semiHidden/>
    <w:unhideWhenUsed/>
    <w:qFormat/>
    <w:rsid w:val="00352711"/>
    <w:pPr>
      <w:keepNext/>
      <w:keepLines/>
      <w:spacing w:before="200" w:after="0"/>
      <w:outlineLvl w:val="7"/>
    </w:pPr>
    <w:rPr>
      <w:rFonts w:asciiTheme="majorHAnsi" w:eastAsiaTheme="majorEastAsia" w:hAnsiTheme="majorHAnsi" w:cstheme="majorBidi"/>
      <w:color w:val="000000"/>
      <w:sz w:val="20"/>
      <w:szCs w:val="20"/>
    </w:rPr>
  </w:style>
  <w:style w:type="paragraph" w:styleId="Heading9">
    <w:name w:val="heading 9"/>
    <w:basedOn w:val="Normal"/>
    <w:next w:val="Normal"/>
    <w:link w:val="Heading9Char"/>
    <w:uiPriority w:val="9"/>
    <w:semiHidden/>
    <w:unhideWhenUsed/>
    <w:qFormat/>
    <w:rsid w:val="00352711"/>
    <w:pPr>
      <w:keepNext/>
      <w:keepLines/>
      <w:spacing w:before="200" w:after="0"/>
      <w:outlineLvl w:val="8"/>
    </w:pPr>
    <w:rPr>
      <w:rFonts w:asciiTheme="majorHAnsi" w:eastAsiaTheme="majorEastAsia" w:hAnsiTheme="majorHAnsi" w:cstheme="majorBidi"/>
      <w:i/>
      <w:iCs/>
      <w:color w:val="000000"/>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46957"/>
    <w:rPr>
      <w:rFonts w:ascii="Calibri Light" w:hAnsi="Calibri Light" w:cs="Times New Roman (Body CS)"/>
      <w:color w:val="000000"/>
      <w:sz w:val="20"/>
    </w:rPr>
  </w:style>
  <w:style w:type="character" w:customStyle="1" w:styleId="Heading2Char">
    <w:name w:val="Heading 2 Char"/>
    <w:basedOn w:val="DefaultParagraphFont"/>
    <w:link w:val="Heading2"/>
    <w:uiPriority w:val="9"/>
    <w:rsid w:val="00546957"/>
    <w:rPr>
      <w:rFonts w:ascii="Calibri Light" w:hAnsi="Calibri Light" w:cs="Times New Roman (Body CS)"/>
      <w:color w:val="000000"/>
      <w:sz w:val="20"/>
    </w:rPr>
  </w:style>
  <w:style w:type="character" w:customStyle="1" w:styleId="Heading3Char">
    <w:name w:val="Heading 3 Char"/>
    <w:basedOn w:val="DefaultParagraphFont"/>
    <w:link w:val="Heading3"/>
    <w:uiPriority w:val="9"/>
    <w:rsid w:val="00546957"/>
    <w:rPr>
      <w:rFonts w:ascii="Calibri Light" w:hAnsi="Calibri Light" w:cs="Times New Roman (Body CS)"/>
      <w:color w:val="000000"/>
      <w:sz w:val="20"/>
    </w:rPr>
  </w:style>
  <w:style w:type="paragraph" w:customStyle="1" w:styleId="HeadingOne">
    <w:name w:val="Heading One"/>
    <w:basedOn w:val="Normal"/>
    <w:qFormat/>
    <w:rsid w:val="00257C7D"/>
    <w:pPr>
      <w:spacing w:after="120"/>
      <w:outlineLvl w:val="0"/>
    </w:pPr>
    <w:rPr>
      <w:rFonts w:cs="Times New Roman (Body CS)"/>
      <w:color w:val="184C8D" w:themeColor="accent3"/>
      <w:sz w:val="22"/>
      <w:szCs w:val="32"/>
    </w:rPr>
  </w:style>
  <w:style w:type="paragraph" w:customStyle="1" w:styleId="HeadingTwo">
    <w:name w:val="Heading Two"/>
    <w:basedOn w:val="BodyCopy"/>
    <w:qFormat/>
    <w:rsid w:val="00257C7D"/>
    <w:pPr>
      <w:spacing w:after="120" w:line="240" w:lineRule="auto"/>
      <w:outlineLvl w:val="1"/>
    </w:pPr>
    <w:rPr>
      <w:rFonts w:asciiTheme="minorHAnsi" w:hAnsiTheme="minorHAnsi"/>
      <w:color w:val="0A3167" w:themeColor="accent4"/>
      <w:sz w:val="24"/>
    </w:rPr>
  </w:style>
  <w:style w:type="paragraph" w:customStyle="1" w:styleId="BodyCopy">
    <w:name w:val="Body Copy"/>
    <w:basedOn w:val="Normal"/>
    <w:uiPriority w:val="99"/>
    <w:qFormat/>
    <w:rsid w:val="00433078"/>
    <w:pPr>
      <w:tabs>
        <w:tab w:val="left" w:pos="567"/>
      </w:tabs>
      <w:spacing w:line="288" w:lineRule="auto"/>
    </w:pPr>
    <w:rPr>
      <w:rFonts w:ascii="Calibri Light" w:hAnsi="Calibri Light" w:cs="Times New Roman (Body CS)"/>
      <w:color w:val="000000"/>
      <w:sz w:val="20"/>
    </w:rPr>
  </w:style>
  <w:style w:type="table" w:customStyle="1" w:styleId="ARPCtable">
    <w:name w:val="ARPC table"/>
    <w:basedOn w:val="TableNormal"/>
    <w:uiPriority w:val="99"/>
    <w:rsid w:val="00DF4E9A"/>
    <w:rPr>
      <w:rFonts w:eastAsia="Calibri"/>
      <w:lang w:val="en-AU"/>
    </w:rPr>
    <w:tblPr>
      <w:tblBorders>
        <w:top w:val="single" w:sz="2" w:space="0" w:color="686363" w:themeColor="text1" w:themeTint="A6"/>
        <w:left w:val="single" w:sz="2" w:space="0" w:color="686363" w:themeColor="text1" w:themeTint="A6"/>
        <w:bottom w:val="single" w:sz="2" w:space="0" w:color="686363" w:themeColor="text1" w:themeTint="A6"/>
        <w:right w:val="single" w:sz="2" w:space="0" w:color="686363" w:themeColor="text1" w:themeTint="A6"/>
        <w:insideH w:val="single" w:sz="2" w:space="0" w:color="686363" w:themeColor="text1" w:themeTint="A6"/>
        <w:insideV w:val="single" w:sz="2" w:space="0" w:color="686363" w:themeColor="text1" w:themeTint="A6"/>
      </w:tblBorders>
    </w:tblPr>
    <w:tblStylePr w:type="firstRow">
      <w:pPr>
        <w:jc w:val="left"/>
      </w:pPr>
      <w:rPr>
        <w:rFonts w:ascii="Calibri" w:hAnsi="Calibri"/>
        <w:b/>
        <w:color w:val="141313" w:themeColor="text1"/>
        <w:sz w:val="22"/>
      </w:rPr>
      <w:tblPr/>
      <w:tcPr>
        <w:shd w:val="clear" w:color="auto" w:fill="D8D8D7" w:themeFill="text2" w:themeFillTint="33"/>
        <w:vAlign w:val="center"/>
      </w:tcPr>
    </w:tblStylePr>
  </w:style>
  <w:style w:type="paragraph" w:customStyle="1" w:styleId="HeadingThree">
    <w:name w:val="Heading Three"/>
    <w:basedOn w:val="BodyCopy"/>
    <w:qFormat/>
    <w:rsid w:val="00257C7D"/>
    <w:pPr>
      <w:spacing w:before="240" w:after="120" w:line="240" w:lineRule="auto"/>
    </w:pPr>
    <w:rPr>
      <w:rFonts w:asciiTheme="minorHAnsi" w:hAnsiTheme="minorHAnsi"/>
      <w:b/>
      <w:color w:val="BB3B20" w:themeColor="accent1"/>
      <w:sz w:val="28"/>
    </w:rPr>
  </w:style>
  <w:style w:type="table" w:styleId="TableGrid">
    <w:name w:val="Table Grid"/>
    <w:basedOn w:val="TableNormal"/>
    <w:uiPriority w:val="59"/>
    <w:rsid w:val="00562E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FSSDefault">
    <w:name w:val="FSS Default"/>
    <w:basedOn w:val="TableNormal"/>
    <w:uiPriority w:val="99"/>
    <w:rsid w:val="009B0D25"/>
    <w:rPr>
      <w:lang w:val="en-AU"/>
    </w:rPr>
    <w:tblPr>
      <w:tblStyleRowBandSize w:val="1"/>
      <w:tblBorders>
        <w:top w:val="single" w:sz="4" w:space="0" w:color="0A3167" w:themeColor="accent4"/>
        <w:left w:val="single" w:sz="4" w:space="0" w:color="0A3167" w:themeColor="accent4"/>
        <w:bottom w:val="single" w:sz="4" w:space="0" w:color="0A3167" w:themeColor="accent4"/>
        <w:right w:val="single" w:sz="4" w:space="0" w:color="0A3167" w:themeColor="accent4"/>
        <w:insideH w:val="single" w:sz="4" w:space="0" w:color="0A3167" w:themeColor="accent4"/>
        <w:insideV w:val="single" w:sz="4" w:space="0" w:color="0A3167" w:themeColor="accent4"/>
      </w:tblBorders>
    </w:tblPr>
    <w:tblStylePr w:type="firstRow">
      <w:rPr>
        <w:b/>
        <w:color w:val="BB3B20" w:themeColor="accent1"/>
      </w:rPr>
      <w:tblPr/>
      <w:tcPr>
        <w:tcBorders>
          <w:top w:val="single" w:sz="6" w:space="0" w:color="BB3B20" w:themeColor="accent1"/>
          <w:left w:val="single" w:sz="6" w:space="0" w:color="BB3B20" w:themeColor="accent1"/>
          <w:bottom w:val="single" w:sz="6" w:space="0" w:color="FFFFFF" w:themeColor="background1"/>
          <w:right w:val="single" w:sz="6" w:space="0" w:color="BB3B20" w:themeColor="accent1"/>
          <w:insideH w:val="single" w:sz="6" w:space="0" w:color="FFFFFF" w:themeColor="background1"/>
          <w:insideV w:val="single" w:sz="6" w:space="0" w:color="FFFFFF" w:themeColor="background1"/>
        </w:tcBorders>
        <w:shd w:val="clear" w:color="auto" w:fill="BB3B20" w:themeFill="accent1"/>
      </w:tcPr>
    </w:tblStylePr>
    <w:tblStylePr w:type="firstCol">
      <w:rPr>
        <w:b/>
      </w:rPr>
    </w:tblStylePr>
  </w:style>
  <w:style w:type="paragraph" w:customStyle="1" w:styleId="Bullet">
    <w:name w:val="Bullet"/>
    <w:basedOn w:val="Normal"/>
    <w:qFormat/>
    <w:rsid w:val="00257C7D"/>
    <w:pPr>
      <w:numPr>
        <w:numId w:val="19"/>
      </w:numPr>
      <w:spacing w:after="120"/>
    </w:pPr>
    <w:rPr>
      <w:rFonts w:ascii="Calibri Light" w:hAnsi="Calibri Light" w:cs="Times New Roman (Body CS)"/>
      <w:color w:val="141313" w:themeColor="text1"/>
      <w:sz w:val="20"/>
    </w:rPr>
  </w:style>
  <w:style w:type="paragraph" w:styleId="BalloonText">
    <w:name w:val="Balloon Text"/>
    <w:basedOn w:val="Normal"/>
    <w:link w:val="BalloonTextChar"/>
    <w:uiPriority w:val="99"/>
    <w:semiHidden/>
    <w:unhideWhenUsed/>
    <w:rsid w:val="00BF06A8"/>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BF06A8"/>
    <w:rPr>
      <w:rFonts w:ascii="Lucida Grande" w:eastAsia="Calibri" w:hAnsi="Lucida Grande" w:cs="Lucida Grande"/>
      <w:sz w:val="18"/>
      <w:szCs w:val="18"/>
      <w:lang w:val="en-AU"/>
    </w:rPr>
  </w:style>
  <w:style w:type="character" w:styleId="PageNumber">
    <w:name w:val="page number"/>
    <w:basedOn w:val="DefaultParagraphFont"/>
    <w:uiPriority w:val="99"/>
    <w:semiHidden/>
    <w:unhideWhenUsed/>
    <w:rsid w:val="003F3B89"/>
  </w:style>
  <w:style w:type="character" w:customStyle="1" w:styleId="Heading4Char">
    <w:name w:val="Heading 4 Char"/>
    <w:basedOn w:val="DefaultParagraphFont"/>
    <w:link w:val="Heading4"/>
    <w:uiPriority w:val="9"/>
    <w:rsid w:val="00352711"/>
    <w:rPr>
      <w:rFonts w:eastAsiaTheme="majorEastAsia" w:cstheme="majorBidi"/>
      <w:b/>
      <w:bCs/>
      <w:i/>
      <w:iCs/>
      <w:color w:val="000000"/>
      <w:sz w:val="24"/>
    </w:rPr>
  </w:style>
  <w:style w:type="character" w:customStyle="1" w:styleId="Heading5Char">
    <w:name w:val="Heading 5 Char"/>
    <w:basedOn w:val="DefaultParagraphFont"/>
    <w:link w:val="Heading5"/>
    <w:uiPriority w:val="9"/>
    <w:semiHidden/>
    <w:rsid w:val="00352711"/>
    <w:rPr>
      <w:rFonts w:asciiTheme="majorHAnsi" w:eastAsiaTheme="majorEastAsia" w:hAnsiTheme="majorHAnsi" w:cstheme="majorBidi"/>
      <w:color w:val="000000"/>
    </w:rPr>
  </w:style>
  <w:style w:type="character" w:customStyle="1" w:styleId="Heading6Char">
    <w:name w:val="Heading 6 Char"/>
    <w:basedOn w:val="DefaultParagraphFont"/>
    <w:link w:val="Heading6"/>
    <w:uiPriority w:val="9"/>
    <w:semiHidden/>
    <w:rsid w:val="00352711"/>
    <w:rPr>
      <w:rFonts w:asciiTheme="majorHAnsi" w:eastAsiaTheme="majorEastAsia" w:hAnsiTheme="majorHAnsi" w:cstheme="majorBidi"/>
      <w:iCs/>
      <w:color w:val="BB3B20" w:themeColor="accent1"/>
    </w:rPr>
  </w:style>
  <w:style w:type="character" w:customStyle="1" w:styleId="Heading7Char">
    <w:name w:val="Heading 7 Char"/>
    <w:basedOn w:val="DefaultParagraphFont"/>
    <w:link w:val="Heading7"/>
    <w:uiPriority w:val="9"/>
    <w:semiHidden/>
    <w:rsid w:val="00352711"/>
    <w:rPr>
      <w:rFonts w:asciiTheme="majorHAnsi" w:eastAsiaTheme="majorEastAsia" w:hAnsiTheme="majorHAnsi" w:cstheme="majorBidi"/>
      <w:i/>
      <w:iCs/>
      <w:color w:val="000000"/>
    </w:rPr>
  </w:style>
  <w:style w:type="character" w:customStyle="1" w:styleId="Heading8Char">
    <w:name w:val="Heading 8 Char"/>
    <w:basedOn w:val="DefaultParagraphFont"/>
    <w:link w:val="Heading8"/>
    <w:uiPriority w:val="9"/>
    <w:semiHidden/>
    <w:rsid w:val="00352711"/>
    <w:rPr>
      <w:rFonts w:asciiTheme="majorHAnsi" w:eastAsiaTheme="majorEastAsia" w:hAnsiTheme="majorHAnsi" w:cstheme="majorBidi"/>
      <w:color w:val="000000"/>
      <w:sz w:val="20"/>
      <w:szCs w:val="20"/>
    </w:rPr>
  </w:style>
  <w:style w:type="character" w:customStyle="1" w:styleId="Heading9Char">
    <w:name w:val="Heading 9 Char"/>
    <w:basedOn w:val="DefaultParagraphFont"/>
    <w:link w:val="Heading9"/>
    <w:uiPriority w:val="9"/>
    <w:semiHidden/>
    <w:rsid w:val="00352711"/>
    <w:rPr>
      <w:rFonts w:asciiTheme="majorHAnsi" w:eastAsiaTheme="majorEastAsia" w:hAnsiTheme="majorHAnsi" w:cstheme="majorBidi"/>
      <w:i/>
      <w:iCs/>
      <w:color w:val="000000"/>
      <w:sz w:val="20"/>
      <w:szCs w:val="20"/>
    </w:rPr>
  </w:style>
  <w:style w:type="paragraph" w:styleId="Caption">
    <w:name w:val="caption"/>
    <w:basedOn w:val="Normal"/>
    <w:next w:val="Normal"/>
    <w:uiPriority w:val="35"/>
    <w:semiHidden/>
    <w:unhideWhenUsed/>
    <w:qFormat/>
    <w:rsid w:val="00352711"/>
    <w:pPr>
      <w:spacing w:line="240" w:lineRule="auto"/>
    </w:pPr>
    <w:rPr>
      <w:rFonts w:asciiTheme="majorHAnsi" w:eastAsiaTheme="minorEastAsia" w:hAnsiTheme="majorHAnsi"/>
      <w:bCs/>
      <w:smallCaps/>
      <w:color w:val="3C3C3B" w:themeColor="text2"/>
      <w:spacing w:val="6"/>
      <w:sz w:val="22"/>
      <w:szCs w:val="18"/>
    </w:rPr>
  </w:style>
  <w:style w:type="paragraph" w:styleId="TOCHeading">
    <w:name w:val="TOC Heading"/>
    <w:basedOn w:val="Heading1"/>
    <w:next w:val="Normal"/>
    <w:uiPriority w:val="39"/>
    <w:semiHidden/>
    <w:unhideWhenUsed/>
    <w:qFormat/>
    <w:rsid w:val="00352711"/>
    <w:pPr>
      <w:spacing w:before="480" w:line="264" w:lineRule="auto"/>
      <w:outlineLvl w:val="9"/>
    </w:pPr>
    <w:rPr>
      <w:b/>
    </w:rPr>
  </w:style>
  <w:style w:type="paragraph" w:customStyle="1" w:styleId="ContentsBox">
    <w:name w:val="Contents Box"/>
    <w:basedOn w:val="BodyCopy"/>
    <w:qFormat/>
    <w:rsid w:val="00352711"/>
    <w:pPr>
      <w:spacing w:after="200" w:line="240" w:lineRule="auto"/>
    </w:pPr>
    <w:rPr>
      <w:rFonts w:ascii="Calibri" w:hAnsi="Calibri"/>
      <w:color w:val="424242"/>
      <w:sz w:val="19"/>
    </w:rPr>
  </w:style>
  <w:style w:type="paragraph" w:customStyle="1" w:styleId="PulloutText">
    <w:name w:val="Pullout Text"/>
    <w:basedOn w:val="Normal"/>
    <w:qFormat/>
    <w:rsid w:val="000D65C5"/>
    <w:pPr>
      <w:suppressAutoHyphens/>
      <w:autoSpaceDE w:val="0"/>
      <w:autoSpaceDN w:val="0"/>
      <w:adjustRightInd w:val="0"/>
      <w:spacing w:after="113" w:line="240" w:lineRule="auto"/>
      <w:textAlignment w:val="center"/>
    </w:pPr>
    <w:rPr>
      <w:rFonts w:ascii="Calibri" w:hAnsi="Calibri" w:cs="Calibri"/>
      <w:color w:val="184C8D" w:themeColor="accent3"/>
      <w:sz w:val="24"/>
      <w:szCs w:val="24"/>
      <w:lang w:val="en-GB"/>
    </w:rPr>
  </w:style>
  <w:style w:type="paragraph" w:customStyle="1" w:styleId="DateStyle">
    <w:name w:val="Date Style"/>
    <w:qFormat/>
    <w:rsid w:val="00895849"/>
    <w:pPr>
      <w:jc w:val="right"/>
    </w:pPr>
    <w:rPr>
      <w:rFonts w:ascii="Calibri" w:hAnsi="Calibri" w:cs="Times New Roman (Body CS)"/>
      <w:color w:val="424242"/>
      <w:sz w:val="19"/>
    </w:rPr>
  </w:style>
  <w:style w:type="paragraph" w:styleId="Header">
    <w:name w:val="header"/>
    <w:basedOn w:val="Normal"/>
    <w:link w:val="HeaderChar"/>
    <w:uiPriority w:val="99"/>
    <w:unhideWhenUsed/>
    <w:rsid w:val="006A2613"/>
    <w:pPr>
      <w:tabs>
        <w:tab w:val="center" w:pos="4680"/>
        <w:tab w:val="right" w:pos="9360"/>
      </w:tabs>
      <w:spacing w:after="0" w:line="240" w:lineRule="auto"/>
    </w:pPr>
  </w:style>
  <w:style w:type="character" w:customStyle="1" w:styleId="HeaderChar">
    <w:name w:val="Header Char"/>
    <w:basedOn w:val="DefaultParagraphFont"/>
    <w:link w:val="Header"/>
    <w:uiPriority w:val="99"/>
    <w:rsid w:val="006A2613"/>
    <w:rPr>
      <w:sz w:val="21"/>
    </w:rPr>
  </w:style>
  <w:style w:type="paragraph" w:styleId="Footer">
    <w:name w:val="footer"/>
    <w:basedOn w:val="Normal"/>
    <w:link w:val="FooterChar"/>
    <w:uiPriority w:val="99"/>
    <w:unhideWhenUsed/>
    <w:rsid w:val="006A2613"/>
    <w:pPr>
      <w:tabs>
        <w:tab w:val="center" w:pos="4680"/>
        <w:tab w:val="right" w:pos="9360"/>
      </w:tabs>
      <w:spacing w:after="0" w:line="240" w:lineRule="auto"/>
    </w:pPr>
  </w:style>
  <w:style w:type="character" w:customStyle="1" w:styleId="FooterChar">
    <w:name w:val="Footer Char"/>
    <w:basedOn w:val="DefaultParagraphFont"/>
    <w:link w:val="Footer"/>
    <w:uiPriority w:val="99"/>
    <w:rsid w:val="006A2613"/>
    <w:rPr>
      <w:sz w:val="21"/>
    </w:rPr>
  </w:style>
  <w:style w:type="character" w:styleId="Hyperlink">
    <w:name w:val="Hyperlink"/>
    <w:basedOn w:val="DefaultParagraphFont"/>
    <w:uiPriority w:val="99"/>
    <w:unhideWhenUsed/>
    <w:rsid w:val="00D05379"/>
    <w:rPr>
      <w:color w:val="FFFFFE" w:themeColor="hyperlink"/>
      <w:u w:val="single"/>
    </w:rPr>
  </w:style>
  <w:style w:type="paragraph" w:styleId="NoSpacing">
    <w:name w:val="No Spacing"/>
    <w:uiPriority w:val="1"/>
    <w:qFormat/>
    <w:rsid w:val="00D05379"/>
    <w:pPr>
      <w:spacing w:after="0" w:line="240" w:lineRule="auto"/>
    </w:pPr>
    <w:rPr>
      <w:sz w:val="21"/>
    </w:rPr>
  </w:style>
  <w:style w:type="paragraph" w:customStyle="1" w:styleId="font8">
    <w:name w:val="font_8"/>
    <w:basedOn w:val="Normal"/>
    <w:rsid w:val="00CE11F5"/>
    <w:pPr>
      <w:spacing w:before="100" w:beforeAutospacing="1" w:after="100" w:afterAutospacing="1" w:line="240" w:lineRule="auto"/>
    </w:pPr>
    <w:rPr>
      <w:rFonts w:ascii="Times New Roman" w:eastAsia="Times New Roman" w:hAnsi="Times New Roman" w:cs="Times New Roman"/>
      <w:sz w:val="24"/>
      <w:szCs w:val="24"/>
      <w:lang w:val="en-AU" w:eastAsia="en-AU"/>
    </w:rPr>
  </w:style>
  <w:style w:type="paragraph" w:styleId="ListParagraph">
    <w:name w:val="List Paragraph"/>
    <w:basedOn w:val="Normal"/>
    <w:uiPriority w:val="34"/>
    <w:qFormat/>
    <w:rsid w:val="00CE11F5"/>
    <w:pPr>
      <w:ind w:left="720"/>
      <w:contextualSpacing/>
    </w:pPr>
  </w:style>
  <w:style w:type="character" w:styleId="UnresolvedMention">
    <w:name w:val="Unresolved Mention"/>
    <w:basedOn w:val="DefaultParagraphFont"/>
    <w:uiPriority w:val="99"/>
    <w:semiHidden/>
    <w:unhideWhenUsed/>
    <w:rsid w:val="00C964B9"/>
    <w:rPr>
      <w:color w:val="605E5C"/>
      <w:shd w:val="clear" w:color="auto" w:fill="E1DFDD"/>
    </w:rPr>
  </w:style>
  <w:style w:type="character" w:styleId="FollowedHyperlink">
    <w:name w:val="FollowedHyperlink"/>
    <w:basedOn w:val="DefaultParagraphFont"/>
    <w:uiPriority w:val="99"/>
    <w:semiHidden/>
    <w:unhideWhenUsed/>
    <w:rsid w:val="00A90AC0"/>
    <w:rPr>
      <w:color w:val="FFFFFE" w:themeColor="followedHyperlink"/>
      <w:u w:val="single"/>
    </w:rPr>
  </w:style>
  <w:style w:type="character" w:customStyle="1" w:styleId="normaltextrun">
    <w:name w:val="normaltextrun"/>
    <w:basedOn w:val="DefaultParagraphFont"/>
    <w:rsid w:val="00D3553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50070960">
      <w:bodyDiv w:val="1"/>
      <w:marLeft w:val="0"/>
      <w:marRight w:val="0"/>
      <w:marTop w:val="0"/>
      <w:marBottom w:val="0"/>
      <w:divBdr>
        <w:top w:val="none" w:sz="0" w:space="0" w:color="auto"/>
        <w:left w:val="none" w:sz="0" w:space="0" w:color="auto"/>
        <w:bottom w:val="none" w:sz="0" w:space="0" w:color="auto"/>
        <w:right w:val="none" w:sz="0" w:space="0" w:color="auto"/>
      </w:divBdr>
      <w:divsChild>
        <w:div w:id="1287156635">
          <w:marLeft w:val="0"/>
          <w:marRight w:val="0"/>
          <w:marTop w:val="0"/>
          <w:marBottom w:val="0"/>
          <w:divBdr>
            <w:top w:val="none" w:sz="0" w:space="0" w:color="auto"/>
            <w:left w:val="none" w:sz="0" w:space="0" w:color="auto"/>
            <w:bottom w:val="none" w:sz="0" w:space="0" w:color="auto"/>
            <w:right w:val="none" w:sz="0" w:space="0" w:color="auto"/>
          </w:divBdr>
        </w:div>
      </w:divsChild>
    </w:div>
    <w:div w:id="1344896659">
      <w:bodyDiv w:val="1"/>
      <w:marLeft w:val="0"/>
      <w:marRight w:val="0"/>
      <w:marTop w:val="0"/>
      <w:marBottom w:val="0"/>
      <w:divBdr>
        <w:top w:val="none" w:sz="0" w:space="0" w:color="auto"/>
        <w:left w:val="none" w:sz="0" w:space="0" w:color="auto"/>
        <w:bottom w:val="none" w:sz="0" w:space="0" w:color="auto"/>
        <w:right w:val="none" w:sz="0" w:space="0" w:color="auto"/>
      </w:divBdr>
      <w:divsChild>
        <w:div w:id="1114986424">
          <w:marLeft w:val="0"/>
          <w:marRight w:val="0"/>
          <w:marTop w:val="0"/>
          <w:marBottom w:val="0"/>
          <w:divBdr>
            <w:top w:val="none" w:sz="0" w:space="0" w:color="auto"/>
            <w:left w:val="none" w:sz="0" w:space="0" w:color="auto"/>
            <w:bottom w:val="none" w:sz="0" w:space="0" w:color="auto"/>
            <w:right w:val="none" w:sz="0" w:space="0" w:color="auto"/>
          </w:divBdr>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hyperlink" Target="https://arpc.gov.au/resources-2/media-releases/" TargetMode="External"/><Relationship Id="rId26" Type="http://schemas.openxmlformats.org/officeDocument/2006/relationships/hyperlink" Target="https://arpc.gov.au/resources-2/publications/corporate-plan/" TargetMode="External"/><Relationship Id="rId3" Type="http://schemas.openxmlformats.org/officeDocument/2006/relationships/customXml" Target="../customXml/item3.xml"/><Relationship Id="rId21" Type="http://schemas.openxmlformats.org/officeDocument/2006/relationships/image" Target="media/image5.png"/><Relationship Id="rId34" Type="http://schemas.openxmlformats.org/officeDocument/2006/relationships/image" Target="media/image13.jpg"/><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3.jpeg"/><Relationship Id="rId25" Type="http://schemas.openxmlformats.org/officeDocument/2006/relationships/image" Target="media/image9.jpg"/><Relationship Id="rId33" Type="http://schemas.openxmlformats.org/officeDocument/2006/relationships/image" Target="media/image12.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arpc.gov.au/resources-2/publications/corporate-plan/" TargetMode="External"/><Relationship Id="rId20" Type="http://schemas.openxmlformats.org/officeDocument/2006/relationships/image" Target="media/image4.jpg"/><Relationship Id="rId29" Type="http://schemas.openxmlformats.org/officeDocument/2006/relationships/hyperlink" Target="mailto:enquiries@arpc.gov.au"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png"/><Relationship Id="rId32" Type="http://schemas.openxmlformats.org/officeDocument/2006/relationships/footer" Target="footer3.xml"/><Relationship Id="rId37"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hyperlink" Target="https://arpc.gov.au/resources-2/publications/corporate-plan/" TargetMode="External"/><Relationship Id="rId23" Type="http://schemas.openxmlformats.org/officeDocument/2006/relationships/image" Target="media/image7.png"/><Relationship Id="rId28" Type="http://schemas.openxmlformats.org/officeDocument/2006/relationships/hyperlink" Target="mailto:enquiries@arpc.gov.au" TargetMode="External"/><Relationship Id="rId36" Type="http://schemas.openxmlformats.org/officeDocument/2006/relationships/footer" Target="footer4.xml"/><Relationship Id="rId10" Type="http://schemas.openxmlformats.org/officeDocument/2006/relationships/footnotes" Target="footnotes.xml"/><Relationship Id="rId19" Type="http://schemas.openxmlformats.org/officeDocument/2006/relationships/hyperlink" Target="https://arpc.gov.au/resources-2/media-releases/" TargetMode="External"/><Relationship Id="rId3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2.xml"/><Relationship Id="rId22" Type="http://schemas.openxmlformats.org/officeDocument/2006/relationships/image" Target="media/image6.png"/><Relationship Id="rId27" Type="http://schemas.openxmlformats.org/officeDocument/2006/relationships/hyperlink" Target="https://arpc.gov.au/wp-content/blogs.dir/3/files/2012/09/RISe_Cedant_User_Manual_v3.2.pdf" TargetMode="External"/><Relationship Id="rId30" Type="http://schemas.openxmlformats.org/officeDocument/2006/relationships/image" Target="media/image10.png"/><Relationship Id="rId35" Type="http://schemas.openxmlformats.org/officeDocument/2006/relationships/hyperlink" Target="https://arpc.gov.au/our-customers/postcodes/"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footer4.xml.rels><?xml version="1.0" encoding="UTF-8" standalone="yes"?>
<Relationships xmlns="http://schemas.openxmlformats.org/package/2006/relationships"><Relationship Id="rId1" Type="http://schemas.openxmlformats.org/officeDocument/2006/relationships/image" Target="media/image14.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1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anielleShaw\AppData\Local\Microsoft\Windows\INetCache\Content.Outlook\TZ5UGMKH\ARPC%20Newsletter%20Template%20Sep18.dotx" TargetMode="External"/></Relationships>
</file>

<file path=word/theme/theme1.xml><?xml version="1.0" encoding="utf-8"?>
<a:theme xmlns:a="http://schemas.openxmlformats.org/drawingml/2006/main" name="ARPC_Colours_Word">
  <a:themeElements>
    <a:clrScheme name="ARPC Colour Pallet">
      <a:dk1>
        <a:srgbClr val="141313"/>
      </a:dk1>
      <a:lt1>
        <a:sysClr val="window" lastClr="FFFFFF"/>
      </a:lt1>
      <a:dk2>
        <a:srgbClr val="3C3C3B"/>
      </a:dk2>
      <a:lt2>
        <a:srgbClr val="34183C"/>
      </a:lt2>
      <a:accent1>
        <a:srgbClr val="BB3B20"/>
      </a:accent1>
      <a:accent2>
        <a:srgbClr val="003D2A"/>
      </a:accent2>
      <a:accent3>
        <a:srgbClr val="184C8D"/>
      </a:accent3>
      <a:accent4>
        <a:srgbClr val="0A3167"/>
      </a:accent4>
      <a:accent5>
        <a:srgbClr val="081025"/>
      </a:accent5>
      <a:accent6>
        <a:srgbClr val="FFFFFE"/>
      </a:accent6>
      <a:hlink>
        <a:srgbClr val="FFFFFE"/>
      </a:hlink>
      <a:folHlink>
        <a:srgbClr val="FFFFFE"/>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193d2b7f-05f7-4e58-9518-e46a74282b94">
      <UserInfo>
        <DisplayName>Tom Cornock</DisplayName>
        <AccountId>2966</AccountId>
        <AccountType/>
      </UserInfo>
      <UserInfo>
        <DisplayName>Anna Fenech</DisplayName>
        <AccountId>91</AccountId>
        <AccountType/>
      </UserInfo>
    </SharedWithUsers>
    <Security_x0020_Marker xmlns="193d2b7f-05f7-4e58-9518-e46a74282b94">UNCLASSIFIED</Security_x0020_Marker>
    <Harradine_x0020_Comms xmlns="193d2b7f-05f7-4e58-9518-e46a74282b94">General administration files (EXC)</Harradine_x0020_Comms>
    <Disposal_x0020_Class_x0020_Comms xmlns="193d2b7f-05f7-4e58-9518-e46a74282b94">Publication_Disposal Action - Destroy 7 years after action completed - AFDA Express - Class 20337</Disposal_x0020_Class_x0020_Comms>
    <Financial_x0020_Year xmlns="193d2b7f-05f7-4e58-9518-e46a74282b94">2019/2020</Financial_x0020_Year>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CE9F5EA8A5FBD47A8A2D012323F7F05" ma:contentTypeVersion="139" ma:contentTypeDescription="Create a new document." ma:contentTypeScope="" ma:versionID="0bc9cafd08e4a5690f57f22dccb8c928">
  <xsd:schema xmlns:xsd="http://www.w3.org/2001/XMLSchema" xmlns:xs="http://www.w3.org/2001/XMLSchema" xmlns:p="http://schemas.microsoft.com/office/2006/metadata/properties" xmlns:ns2="193d2b7f-05f7-4e58-9518-e46a74282b94" xmlns:ns3="3b3541d6-3dfa-486b-a690-e408a089a2fd" targetNamespace="http://schemas.microsoft.com/office/2006/metadata/properties" ma:root="true" ma:fieldsID="9373195958e9f249e2f40d7bad64ac7d" ns2:_="" ns3:_="">
    <xsd:import namespace="193d2b7f-05f7-4e58-9518-e46a74282b94"/>
    <xsd:import namespace="3b3541d6-3dfa-486b-a690-e408a089a2fd"/>
    <xsd:element name="properties">
      <xsd:complexType>
        <xsd:sequence>
          <xsd:element name="documentManagement">
            <xsd:complexType>
              <xsd:all>
                <xsd:element ref="ns2:_dlc_DocId" minOccurs="0"/>
                <xsd:element ref="ns2:_dlc_DocIdUrl" minOccurs="0"/>
                <xsd:element ref="ns2:_dlc_DocIdPersistId" minOccurs="0"/>
                <xsd:element ref="ns2:Financial_x0020_Year"/>
                <xsd:element ref="ns2:Security_x0020_Marker"/>
                <xsd:element ref="ns2:Disposal_x0020_Class_x0020_Comms"/>
                <xsd:element ref="ns2:Harradine_x0020_Comms"/>
                <xsd:element ref="ns3:MediaServiceMetadata" minOccurs="0"/>
                <xsd:element ref="ns3:MediaServiceFastMetadata" minOccurs="0"/>
                <xsd:element ref="ns3:MediaServiceDateTaken" minOccurs="0"/>
                <xsd:element ref="ns3:MediaServiceAutoTags" minOccurs="0"/>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93d2b7f-05f7-4e58-9518-e46a74282b9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Financial_x0020_Year" ma:index="11" ma:displayName="Financial Year" ma:default="2019/2020" ma:format="Dropdown" ma:internalName="Financial_x0020_Year">
      <xsd:simpleType>
        <xsd:restriction base="dms:Choice">
          <xsd:enumeration value="2003/2004"/>
          <xsd:enumeration value="2004/2005"/>
          <xsd:enumeration value="2005/2006"/>
          <xsd:enumeration value="2006/2007"/>
          <xsd:enumeration value="2007/2008"/>
          <xsd:enumeration value="2008/2009"/>
          <xsd:enumeration value="2009/2010"/>
          <xsd:enumeration value="2010/2011"/>
          <xsd:enumeration value="2011/2012"/>
          <xsd:enumeration value="2012/2013"/>
          <xsd:enumeration value="2013/2014"/>
          <xsd:enumeration value="2014/2015"/>
          <xsd:enumeration value="2015/2016"/>
          <xsd:enumeration value="2016/2017"/>
          <xsd:enumeration value="2017/2018"/>
          <xsd:enumeration value="2018/2019"/>
          <xsd:enumeration value="2019/2020"/>
          <xsd:enumeration value="2020/2021"/>
          <xsd:enumeration value="2021/2022"/>
          <xsd:enumeration value="2023/2024"/>
          <xsd:enumeration value="2024/2025"/>
          <xsd:enumeration value="2025/2026"/>
          <xsd:enumeration value="2026/2027"/>
        </xsd:restriction>
      </xsd:simpleType>
    </xsd:element>
    <xsd:element name="Security_x0020_Marker" ma:index="12" ma:displayName="Security Marker" ma:default="UNCLASSIFIED" ma:format="Dropdown" ma:internalName="Security_x0020_Marker">
      <xsd:simpleType>
        <xsd:restriction base="dms:Choice">
          <xsd:enumeration value="UNCLASSIFIED"/>
          <xsd:enumeration value="FOR OFFICIAL USE ONLY"/>
          <xsd:enumeration value="CLASSIFIED"/>
        </xsd:restriction>
      </xsd:simpleType>
    </xsd:element>
    <xsd:element name="Disposal_x0020_Class_x0020_Comms" ma:index="13" ma:displayName="Disposal Class Comms" ma:default="Publication_Disposal Action - Destroy 7 years after action completed - AFDA Express - Class 20337" ma:format="Dropdown" ma:internalName="Disposal_x0020_Class_x0020_Comms">
      <xsd:simpleType>
        <xsd:restriction base="dms:Choice">
          <xsd:enumeration value="ARPC Board Administration_Disposal Action - Destroy 10 years after action completed - Governing Bodies - Class 21581"/>
          <xsd:enumeration value="ARPC Board Employment Conditions_Disposal Action - Destroy 75 years after date of birth - Governing Bodies - Class 21580"/>
          <xsd:enumeration value="ARPC Board_Disposal Action - Retain as national archives - Governing Bodies - Class 21579"/>
          <xsd:enumeration value="Audit_Disposal Action - Destroy 10 years after action completed - AFDA Express - Class 20341"/>
          <xsd:enumeration value="Claims_Retention Details - Retain until covered by a records authority"/>
          <xsd:enumeration value="Community Relations_Disposal Action - Destroy 7 years after action completed - AFDA Express - Class 20443"/>
          <xsd:enumeration value="Compliance_Disposal Action - Destroy 7 years after action completed - AFDA Express - Class 20342"/>
          <xsd:enumeration value="Employment Conditions_Disposal Action - Destroy 75 years after date of birth - AFDA Express - 20304"/>
          <xsd:enumeration value="Financial Services_Disposal Action - Destroy 7 years after action completed - AFDA Express - Class 20260"/>
          <xsd:enumeration value="Government Relations_Disposal Action - Destroy 10 years after action completed - AFDA Express - Class 20270"/>
          <xsd:enumeration value="Human Resources_Disposal Action - Destroy 7 years after action completed - AFDA Express - Class 20313"/>
          <xsd:enumeration value="Industrial Relations_Disposal Action - Destroy 10 years after action completed - AFDA Express - Class 20272"/>
          <xsd:enumeration value="Information Management_Disposal Action - Destroy 7 years after action completed - AFDA Express - Class 20344"/>
          <xsd:enumeration value="Information Technology_Disposal Action - Destroy 7 years after action completed - AFDA Express - Class 20344"/>
          <xsd:enumeration value="Insurance Audit_Disposal Action - Retain until covered by a records authority"/>
          <xsd:enumeration value="Investment Management_Disposal Action - Destroy 7 years after action completed - AFDA Express - Class 20260"/>
          <xsd:enumeration value="Legal Services_Disposal Action - Destroy 7 years after action completed - AFDA Express - 20455"/>
          <xsd:enumeration value="Policy_Disposal Action - Destroy 7 years after action completed - AFDA Express - Class 20342"/>
          <xsd:enumeration value="Procurement_Disposal Action - Destroy 7 years after action completed - ADA Express - Class 20317"/>
          <xsd:enumeration value="PropertyManagement_Disposal Action - Destroy 7 years after action completed - AFDA Express - Class 20328"/>
          <xsd:enumeration value="Publication_Disposal Action - Destroy 7 years after action completed - AFDA Express - Class 20337"/>
          <xsd:enumeration value="Risk Management_Disposal Action - Destroy 7 years after action completed - AFDA Express - Class 20342"/>
          <xsd:enumeration value="Staff Development_Disposal Action - Destroy 7 years after action completed - AFDA Express - Class 20339"/>
          <xsd:enumeration value="Strategic Management_Disposal Action - Destroy 7 years after action completed – AFDA Express – Class 20342"/>
          <xsd:enumeration value="Strategic Management_Disposal Action - Retain as national archives - AFDA Express - Class 20340"/>
          <xsd:enumeration value="Underwriting_Disposal Action - Retain until covered by a records authority"/>
          <xsd:enumeration value="WHS_Disposal Action - Destroy 7 years after action completed - AFDA Express - Class 20467"/>
        </xsd:restriction>
      </xsd:simpleType>
    </xsd:element>
    <xsd:element name="Harradine_x0020_Comms" ma:index="14" ma:displayName="Harradine Comms" ma:default="General administration files (EXC)" ma:format="Dropdown" ma:internalName="Harradine_x0020_Comms">
      <xsd:simpleType>
        <xsd:restriction base="dms:Choice">
          <xsd:enumeration value="Consulting Reports (INC)"/>
          <xsd:enumeration value="Policies and procedures (INC)"/>
          <xsd:enumeration value="Selection of consultancies (INC)"/>
          <xsd:enumeration value="Financial estimated for budget estimates (INC)"/>
          <xsd:enumeration value="General administration files (EXC)"/>
          <xsd:enumeration value="Case related files (EXC)"/>
        </xsd:restriction>
      </xsd:simpleType>
    </xsd:element>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b3541d6-3dfa-486b-a690-e408a089a2fd"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DateTaken" ma:index="17" nillable="true" ma:displayName="MediaServiceDateTaken" ma:description="" ma:hidden="true" ma:internalName="MediaServiceDateTaken" ma:readOnly="true">
      <xsd:simpleType>
        <xsd:restriction base="dms:Text"/>
      </xsd:simpleType>
    </xsd:element>
    <xsd:element name="MediaServiceAutoTags" ma:index="18" nillable="true" ma:displayName="MediaServiceAutoTags" ma:description="" ma:internalName="MediaServiceAutoTag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B669F0-85A6-4526-98D2-F684E2CE147E}">
  <ds:schemaRefs>
    <ds:schemaRef ds:uri="http://schemas.microsoft.com/office/2006/metadata/properties"/>
    <ds:schemaRef ds:uri="http://schemas.microsoft.com/office/infopath/2007/PartnerControls"/>
    <ds:schemaRef ds:uri="193d2b7f-05f7-4e58-9518-e46a74282b94"/>
  </ds:schemaRefs>
</ds:datastoreItem>
</file>

<file path=customXml/itemProps2.xml><?xml version="1.0" encoding="utf-8"?>
<ds:datastoreItem xmlns:ds="http://schemas.openxmlformats.org/officeDocument/2006/customXml" ds:itemID="{8F8163C2-3CF9-40A0-865C-C7BE36F02C2A}">
  <ds:schemaRefs>
    <ds:schemaRef ds:uri="http://schemas.microsoft.com/sharepoint/v3/contenttype/forms"/>
  </ds:schemaRefs>
</ds:datastoreItem>
</file>

<file path=customXml/itemProps3.xml><?xml version="1.0" encoding="utf-8"?>
<ds:datastoreItem xmlns:ds="http://schemas.openxmlformats.org/officeDocument/2006/customXml" ds:itemID="{996753DC-31FB-4CFA-82BA-1AB8887C32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93d2b7f-05f7-4e58-9518-e46a74282b94"/>
    <ds:schemaRef ds:uri="3b3541d6-3dfa-486b-a690-e408a089a2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7D691AE-1425-49C4-B149-7AE20264D09E}">
  <ds:schemaRefs>
    <ds:schemaRef ds:uri="http://schemas.microsoft.com/sharepoint/events"/>
  </ds:schemaRefs>
</ds:datastoreItem>
</file>

<file path=customXml/itemProps5.xml><?xml version="1.0" encoding="utf-8"?>
<ds:datastoreItem xmlns:ds="http://schemas.openxmlformats.org/officeDocument/2006/customXml" ds:itemID="{28289F4B-FD73-47FF-A0BE-64E4932967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ARPC Newsletter Template Sep18</Template>
  <TotalTime>1</TotalTime>
  <Pages>4</Pages>
  <Words>1132</Words>
  <Characters>6456</Characters>
  <Application>Microsoft Office Word</Application>
  <DocSecurity>0</DocSecurity>
  <Lines>53</Lines>
  <Paragraphs>15</Paragraphs>
  <ScaleCrop>false</ScaleCrop>
  <HeadingPairs>
    <vt:vector size="2" baseType="variant">
      <vt:variant>
        <vt:lpstr>Title</vt:lpstr>
      </vt:variant>
      <vt:variant>
        <vt:i4>1</vt:i4>
      </vt:variant>
    </vt:vector>
  </HeadingPairs>
  <TitlesOfParts>
    <vt:vector size="1" baseType="lpstr">
      <vt:lpstr>Under the cover</vt:lpstr>
    </vt:vector>
  </TitlesOfParts>
  <Manager/>
  <Company>ARPC</Company>
  <LinksUpToDate>false</LinksUpToDate>
  <CharactersWithSpaces>7573</CharactersWithSpaces>
  <SharedDoc>false</SharedDoc>
  <HyperlinkBase/>
  <HLinks>
    <vt:vector size="48" baseType="variant">
      <vt:variant>
        <vt:i4>524360</vt:i4>
      </vt:variant>
      <vt:variant>
        <vt:i4>18</vt:i4>
      </vt:variant>
      <vt:variant>
        <vt:i4>0</vt:i4>
      </vt:variant>
      <vt:variant>
        <vt:i4>5</vt:i4>
      </vt:variant>
      <vt:variant>
        <vt:lpwstr>https://arpc.gov.au/our-customers/postcodes/</vt:lpwstr>
      </vt:variant>
      <vt:variant>
        <vt:lpwstr/>
      </vt:variant>
      <vt:variant>
        <vt:i4>917607</vt:i4>
      </vt:variant>
      <vt:variant>
        <vt:i4>15</vt:i4>
      </vt:variant>
      <vt:variant>
        <vt:i4>0</vt:i4>
      </vt:variant>
      <vt:variant>
        <vt:i4>5</vt:i4>
      </vt:variant>
      <vt:variant>
        <vt:lpwstr>mailto:enquiries@arpc.gov.au</vt:lpwstr>
      </vt:variant>
      <vt:variant>
        <vt:lpwstr/>
      </vt:variant>
      <vt:variant>
        <vt:i4>917607</vt:i4>
      </vt:variant>
      <vt:variant>
        <vt:i4>12</vt:i4>
      </vt:variant>
      <vt:variant>
        <vt:i4>0</vt:i4>
      </vt:variant>
      <vt:variant>
        <vt:i4>5</vt:i4>
      </vt:variant>
      <vt:variant>
        <vt:lpwstr>mailto:enquiries@arpc.gov.au</vt:lpwstr>
      </vt:variant>
      <vt:variant>
        <vt:lpwstr/>
      </vt:variant>
      <vt:variant>
        <vt:i4>983118</vt:i4>
      </vt:variant>
      <vt:variant>
        <vt:i4>9</vt:i4>
      </vt:variant>
      <vt:variant>
        <vt:i4>0</vt:i4>
      </vt:variant>
      <vt:variant>
        <vt:i4>5</vt:i4>
      </vt:variant>
      <vt:variant>
        <vt:lpwstr>https://arpc.gov.au/wp-content/blogs.dir/3/files/2012/09/RISe_Cedant_User_Manual_v3.2.pdf</vt:lpwstr>
      </vt:variant>
      <vt:variant>
        <vt:lpwstr/>
      </vt:variant>
      <vt:variant>
        <vt:i4>1441817</vt:i4>
      </vt:variant>
      <vt:variant>
        <vt:i4>6</vt:i4>
      </vt:variant>
      <vt:variant>
        <vt:i4>0</vt:i4>
      </vt:variant>
      <vt:variant>
        <vt:i4>5</vt:i4>
      </vt:variant>
      <vt:variant>
        <vt:lpwstr>https://arpc.gov.au/resources-2/publications/corporate-plan/</vt:lpwstr>
      </vt:variant>
      <vt:variant>
        <vt:lpwstr/>
      </vt:variant>
      <vt:variant>
        <vt:i4>6357103</vt:i4>
      </vt:variant>
      <vt:variant>
        <vt:i4>3</vt:i4>
      </vt:variant>
      <vt:variant>
        <vt:i4>0</vt:i4>
      </vt:variant>
      <vt:variant>
        <vt:i4>5</vt:i4>
      </vt:variant>
      <vt:variant>
        <vt:lpwstr>https://arpc.gov.au/resources-2/media-releases/</vt:lpwstr>
      </vt:variant>
      <vt:variant>
        <vt:lpwstr/>
      </vt:variant>
      <vt:variant>
        <vt:i4>6357103</vt:i4>
      </vt:variant>
      <vt:variant>
        <vt:i4>0</vt:i4>
      </vt:variant>
      <vt:variant>
        <vt:i4>0</vt:i4>
      </vt:variant>
      <vt:variant>
        <vt:i4>5</vt:i4>
      </vt:variant>
      <vt:variant>
        <vt:lpwstr>https://arpc.gov.au/resources-2/media-releases/</vt:lpwstr>
      </vt:variant>
      <vt:variant>
        <vt:lpwstr/>
      </vt:variant>
      <vt:variant>
        <vt:i4>1441817</vt:i4>
      </vt:variant>
      <vt:variant>
        <vt:i4>0</vt:i4>
      </vt:variant>
      <vt:variant>
        <vt:i4>0</vt:i4>
      </vt:variant>
      <vt:variant>
        <vt:i4>5</vt:i4>
      </vt:variant>
      <vt:variant>
        <vt:lpwstr>https://arpc.gov.au/resources-2/publications/corporate-plan/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Under the cover</dc:title>
  <dc:subject>Quarterly newsletter template</dc:subject>
  <dc:creator>Danielle Shaw</dc:creator>
  <cp:keywords/>
  <dc:description/>
  <cp:lastModifiedBy>Danielle Shaw</cp:lastModifiedBy>
  <cp:revision>2</cp:revision>
  <cp:lastPrinted>2019-09-18T05:46:00Z</cp:lastPrinted>
  <dcterms:created xsi:type="dcterms:W3CDTF">2019-09-23T06:18:00Z</dcterms:created>
  <dcterms:modified xsi:type="dcterms:W3CDTF">2019-09-23T06:18:00Z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0x0101008CE9F5EA8A5FBD47A8A2D012323F7F05</vt:lpwstr>
  </property>
  <property fmtid="{D5CDD505-2E9C-101B-9397-08002B2CF9AE}" pid="3" name="_dlc_DocIdItemGuid">
    <vt:lpwstr>cd78d939-aa55-46c9-86e3-76d569145276</vt:lpwstr>
  </property>
  <property fmtid="{D5CDD505-2E9C-101B-9397-08002B2CF9AE}" pid="4" name="AuthorIds_UIVersion_1024">
    <vt:lpwstr>91,625</vt:lpwstr>
  </property>
  <property fmtid="{D5CDD505-2E9C-101B-9397-08002B2CF9AE}" pid="5" name="AuthorIds_UIVersion_4608">
    <vt:lpwstr>625</vt:lpwstr>
  </property>
  <property fmtid="{D5CDD505-2E9C-101B-9397-08002B2CF9AE}" pid="6" name="AuthorIds_UIVersion_512">
    <vt:lpwstr>625</vt:lpwstr>
  </property>
</Properties>
</file>