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E87030" w14:textId="11B0EF95" w:rsidR="00DF4E9A" w:rsidRPr="002A2915" w:rsidRDefault="00E75DA8" w:rsidP="00326995">
      <w:pPr>
        <w:pStyle w:val="PulloutText"/>
        <w:rPr>
          <w:color w:val="FFFFFF" w:themeColor="background1"/>
          <w:sz w:val="36"/>
          <w:szCs w:val="36"/>
        </w:rPr>
        <w:sectPr w:rsidR="00DF4E9A" w:rsidRPr="002A2915" w:rsidSect="007707DF">
          <w:headerReference w:type="default" r:id="rId12"/>
          <w:footerReference w:type="even" r:id="rId13"/>
          <w:footerReference w:type="default" r:id="rId14"/>
          <w:pgSz w:w="11900" w:h="16840"/>
          <w:pgMar w:top="6379" w:right="1134" w:bottom="1134" w:left="1134" w:header="709" w:footer="709" w:gutter="0"/>
          <w:cols w:space="708"/>
          <w:docGrid w:linePitch="360"/>
        </w:sectPr>
      </w:pPr>
      <w:r>
        <w:rPr>
          <w:noProof/>
        </w:rPr>
        <mc:AlternateContent>
          <mc:Choice Requires="wps">
            <w:drawing>
              <wp:anchor distT="0" distB="0" distL="114300" distR="114300" simplePos="0" relativeHeight="251658240" behindDoc="0" locked="0" layoutInCell="1" allowOverlap="1" wp14:anchorId="47567E53" wp14:editId="18560BD8">
                <wp:simplePos x="0" y="0"/>
                <wp:positionH relativeFrom="column">
                  <wp:posOffset>-137795</wp:posOffset>
                </wp:positionH>
                <wp:positionV relativeFrom="paragraph">
                  <wp:posOffset>-336550</wp:posOffset>
                </wp:positionV>
                <wp:extent cx="1785620" cy="5153891"/>
                <wp:effectExtent l="0" t="0" r="0" b="0"/>
                <wp:wrapNone/>
                <wp:docPr id="9" name="Text Box 9"/>
                <wp:cNvGraphicFramePr/>
                <a:graphic xmlns:a="http://schemas.openxmlformats.org/drawingml/2006/main">
                  <a:graphicData uri="http://schemas.microsoft.com/office/word/2010/wordprocessingShape">
                    <wps:wsp>
                      <wps:cNvSpPr txBox="1"/>
                      <wps:spPr>
                        <a:xfrm>
                          <a:off x="0" y="0"/>
                          <a:ext cx="1785620" cy="5153891"/>
                        </a:xfrm>
                        <a:prstGeom prst="rect">
                          <a:avLst/>
                        </a:prstGeom>
                        <a:noFill/>
                        <a:ln w="6350">
                          <a:noFill/>
                        </a:ln>
                      </wps:spPr>
                      <wps:txbx>
                        <w:txbxContent>
                          <w:p w14:paraId="38111391" w14:textId="77777777" w:rsidR="00E75DA8" w:rsidRDefault="00E75DA8" w:rsidP="00E75DA8">
                            <w:pPr>
                              <w:pStyle w:val="ContentsBox"/>
                            </w:pPr>
                            <w:r w:rsidRPr="00E1320C">
                              <w:t>ARPC Executive Team update</w:t>
                            </w:r>
                          </w:p>
                          <w:p w14:paraId="66EBFF0E" w14:textId="0AE932B9" w:rsidR="00E75DA8" w:rsidRDefault="00E75DA8" w:rsidP="00E75DA8">
                            <w:pPr>
                              <w:pStyle w:val="ContentsBox"/>
                              <w:rPr>
                                <w:i/>
                                <w:iCs/>
                              </w:rPr>
                            </w:pPr>
                            <w:r>
                              <w:t xml:space="preserve">ARPC </w:t>
                            </w:r>
                            <w:r w:rsidR="006A2B60">
                              <w:t>opens registrations for</w:t>
                            </w:r>
                            <w:r>
                              <w:t xml:space="preserve"> its fourth </w:t>
                            </w:r>
                            <w:r w:rsidRPr="00E1320C">
                              <w:rPr>
                                <w:i/>
                                <w:iCs/>
                              </w:rPr>
                              <w:t>Terrorism Risk Insurance Seminar</w:t>
                            </w:r>
                          </w:p>
                          <w:p w14:paraId="06A4976E" w14:textId="77777777" w:rsidR="00E75DA8" w:rsidRDefault="00E75DA8" w:rsidP="00E75DA8">
                            <w:pPr>
                              <w:pStyle w:val="ContentsBox"/>
                            </w:pPr>
                            <w:r>
                              <w:t>ARPC hosts ARPC-OECD Cyber Research Workshop</w:t>
                            </w:r>
                          </w:p>
                          <w:p w14:paraId="73520B2F" w14:textId="77777777" w:rsidR="00E75DA8" w:rsidRDefault="00E75DA8" w:rsidP="00E75DA8">
                            <w:pPr>
                              <w:pStyle w:val="ContentsBox"/>
                            </w:pPr>
                            <w:r>
                              <w:t>Reports due</w:t>
                            </w:r>
                          </w:p>
                          <w:p w14:paraId="2D83FB11" w14:textId="77777777" w:rsidR="00E75DA8" w:rsidRDefault="00E75DA8" w:rsidP="00E75DA8">
                            <w:pPr>
                              <w:pStyle w:val="ContentsBox"/>
                            </w:pPr>
                            <w:r>
                              <w:t>Postcode update</w:t>
                            </w:r>
                          </w:p>
                          <w:p w14:paraId="3B4391B8" w14:textId="64E64F61" w:rsidR="00E75DA8" w:rsidRDefault="00E75DA8" w:rsidP="00E75DA8">
                            <w:pPr>
                              <w:pStyle w:val="ContentsBox"/>
                            </w:pPr>
                            <w:r>
                              <w:t>Q&amp;A</w:t>
                            </w:r>
                          </w:p>
                          <w:p w14:paraId="7280304D" w14:textId="26526AAF" w:rsidR="002F0012" w:rsidRDefault="002F0012" w:rsidP="00E75DA8">
                            <w:pPr>
                              <w:pStyle w:val="ContentsBox"/>
                            </w:pPr>
                            <w:r>
                              <w:t>ARPC attends CREATE’s 20</w:t>
                            </w:r>
                            <w:r w:rsidRPr="002F0012">
                              <w:rPr>
                                <w:vertAlign w:val="superscript"/>
                              </w:rPr>
                              <w:t>th</w:t>
                            </w:r>
                            <w:r>
                              <w:t xml:space="preserve"> Birthday Bash</w:t>
                            </w:r>
                          </w:p>
                          <w:p w14:paraId="314D0D68" w14:textId="77777777" w:rsidR="00D922F2" w:rsidRDefault="00D922F2" w:rsidP="00D922F2">
                            <w:pPr>
                              <w:pStyle w:val="ContentsBox"/>
                            </w:pPr>
                            <w:r>
                              <w:t>Save the Date for the 2019 IFTRIP Congress</w:t>
                            </w:r>
                          </w:p>
                          <w:p w14:paraId="0670D2A1" w14:textId="77777777" w:rsidR="00D922F2" w:rsidRPr="00E1320C" w:rsidRDefault="00D922F2" w:rsidP="00E75DA8">
                            <w:pPr>
                              <w:pStyle w:val="ContentsBox"/>
                            </w:pPr>
                          </w:p>
                          <w:p w14:paraId="59DA8C4B" w14:textId="77777777" w:rsidR="007707DF" w:rsidRPr="00352711" w:rsidRDefault="007707DF" w:rsidP="00352711">
                            <w:pPr>
                              <w:pStyle w:val="ContentsBox"/>
                            </w:pPr>
                          </w:p>
                          <w:p w14:paraId="3044F675" w14:textId="77777777" w:rsidR="00352711" w:rsidRDefault="00352711" w:rsidP="00352711">
                            <w:pPr>
                              <w:pStyle w:val="ContentsBox"/>
                            </w:pP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567E53" id="_x0000_t202" coordsize="21600,21600" o:spt="202" path="m,l,21600r21600,l21600,xe">
                <v:stroke joinstyle="miter"/>
                <v:path gradientshapeok="t" o:connecttype="rect"/>
              </v:shapetype>
              <v:shape id="Text Box 9" o:spid="_x0000_s1026" type="#_x0000_t202" style="position:absolute;margin-left:-10.85pt;margin-top:-26.5pt;width:140.6pt;height:405.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" filled="f" stroked="f" strokeweight=".5pt">
                <v:textbox inset="0,0">
                  <w:txbxContent>
                    <w:p w14:paraId="38111391" w14:textId="77777777" w:rsidR="00E75DA8" w:rsidRDefault="00E75DA8" w:rsidP="00E75DA8">
                      <w:pPr>
                        <w:pStyle w:val="ContentsBox"/>
                      </w:pPr>
                      <w:r w:rsidRPr="00E1320C">
                        <w:t>ARPC Executive Team update</w:t>
                      </w:r>
                    </w:p>
                    <w:p w14:paraId="66EBFF0E" w14:textId="0AE932B9" w:rsidR="00E75DA8" w:rsidRDefault="00E75DA8" w:rsidP="00E75DA8">
                      <w:pPr>
                        <w:pStyle w:val="ContentsBox"/>
                        <w:rPr>
                          <w:i/>
                          <w:iCs/>
                        </w:rPr>
                      </w:pPr>
                      <w:r>
                        <w:t xml:space="preserve">ARPC </w:t>
                      </w:r>
                      <w:r w:rsidR="006A2B60">
                        <w:t>opens registrations for</w:t>
                      </w:r>
                      <w:r>
                        <w:t xml:space="preserve"> its fourth </w:t>
                      </w:r>
                      <w:r w:rsidRPr="00E1320C">
                        <w:rPr>
                          <w:i/>
                          <w:iCs/>
                        </w:rPr>
                        <w:t>Terrorism Risk Insurance Seminar</w:t>
                      </w:r>
                    </w:p>
                    <w:p w14:paraId="06A4976E" w14:textId="77777777" w:rsidR="00E75DA8" w:rsidRDefault="00E75DA8" w:rsidP="00E75DA8">
                      <w:pPr>
                        <w:pStyle w:val="ContentsBox"/>
                      </w:pPr>
                      <w:r>
                        <w:t>ARPC hosts ARPC-OECD Cyber Research Workshop</w:t>
                      </w:r>
                    </w:p>
                    <w:p w14:paraId="73520B2F" w14:textId="77777777" w:rsidR="00E75DA8" w:rsidRDefault="00E75DA8" w:rsidP="00E75DA8">
                      <w:pPr>
                        <w:pStyle w:val="ContentsBox"/>
                      </w:pPr>
                      <w:r>
                        <w:t>Reports due</w:t>
                      </w:r>
                    </w:p>
                    <w:p w14:paraId="2D83FB11" w14:textId="77777777" w:rsidR="00E75DA8" w:rsidRDefault="00E75DA8" w:rsidP="00E75DA8">
                      <w:pPr>
                        <w:pStyle w:val="ContentsBox"/>
                      </w:pPr>
                      <w:r>
                        <w:t>Postcode update</w:t>
                      </w:r>
                    </w:p>
                    <w:p w14:paraId="3B4391B8" w14:textId="64E64F61" w:rsidR="00E75DA8" w:rsidRDefault="00E75DA8" w:rsidP="00E75DA8">
                      <w:pPr>
                        <w:pStyle w:val="ContentsBox"/>
                      </w:pPr>
                      <w:r>
                        <w:t>Q&amp;A</w:t>
                      </w:r>
                    </w:p>
                    <w:p w14:paraId="7280304D" w14:textId="26526AAF" w:rsidR="002F0012" w:rsidRDefault="002F0012" w:rsidP="00E75DA8">
                      <w:pPr>
                        <w:pStyle w:val="ContentsBox"/>
                      </w:pPr>
                      <w:r>
                        <w:t>ARPC attends CREATE’s 20</w:t>
                      </w:r>
                      <w:r w:rsidRPr="002F0012">
                        <w:rPr>
                          <w:vertAlign w:val="superscript"/>
                        </w:rPr>
                        <w:t>th</w:t>
                      </w:r>
                      <w:r>
                        <w:t xml:space="preserve"> Birthday Bash</w:t>
                      </w:r>
                    </w:p>
                    <w:p w14:paraId="314D0D68" w14:textId="77777777" w:rsidR="00D922F2" w:rsidRDefault="00D922F2" w:rsidP="00D922F2">
                      <w:pPr>
                        <w:pStyle w:val="ContentsBox"/>
                      </w:pPr>
                      <w:r>
                        <w:t>Save the Date for the 2019 IFTRIP Congress</w:t>
                      </w:r>
                    </w:p>
                    <w:p w14:paraId="0670D2A1" w14:textId="77777777" w:rsidR="00D922F2" w:rsidRPr="00E1320C" w:rsidRDefault="00D922F2" w:rsidP="00E75DA8">
                      <w:pPr>
                        <w:pStyle w:val="ContentsBox"/>
                      </w:pPr>
                    </w:p>
                    <w:p w14:paraId="59DA8C4B" w14:textId="77777777" w:rsidR="007707DF" w:rsidRPr="00352711" w:rsidRDefault="007707DF" w:rsidP="00352711">
                      <w:pPr>
                        <w:pStyle w:val="ContentsBox"/>
                      </w:pPr>
                    </w:p>
                    <w:p w14:paraId="3044F675" w14:textId="77777777" w:rsidR="00352711" w:rsidRDefault="00352711" w:rsidP="00352711">
                      <w:pPr>
                        <w:pStyle w:val="ContentsBox"/>
                      </w:pPr>
                    </w:p>
                  </w:txbxContent>
                </v:textbox>
              </v:shape>
            </w:pict>
          </mc:Fallback>
        </mc:AlternateContent>
      </w:r>
      <w:r w:rsidR="00C12CAD">
        <w:rPr>
          <w:noProof/>
        </w:rPr>
        <mc:AlternateContent>
          <mc:Choice Requires="wps">
            <w:drawing>
              <wp:anchor distT="0" distB="0" distL="114300" distR="114300" simplePos="0" relativeHeight="251658241" behindDoc="0" locked="0" layoutInCell="1" allowOverlap="1" wp14:anchorId="00845F9A" wp14:editId="70265F88">
                <wp:simplePos x="0" y="0"/>
                <wp:positionH relativeFrom="column">
                  <wp:posOffset>2051686</wp:posOffset>
                </wp:positionH>
                <wp:positionV relativeFrom="paragraph">
                  <wp:posOffset>292735</wp:posOffset>
                </wp:positionV>
                <wp:extent cx="4549140" cy="449770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549140" cy="4497705"/>
                        </a:xfrm>
                        <a:prstGeom prst="rect">
                          <a:avLst/>
                        </a:prstGeom>
                        <a:noFill/>
                        <a:ln w="6350">
                          <a:noFill/>
                        </a:ln>
                      </wps:spPr>
                      <wps:txbx>
                        <w:txbxContent>
                          <w:p w14:paraId="5D389DC1" w14:textId="12F24EDF" w:rsidR="00E75DA8" w:rsidRDefault="00E75DA8" w:rsidP="00E75DA8">
                            <w:pPr>
                              <w:pStyle w:val="BodyCopy"/>
                            </w:pPr>
                            <w:r>
                              <w:t>In May, ARPC hosted the OECD in Sydney for a joint ARPC-OECD Cyber Workshop at the Hyatt Regency, Darling Harbour. OECD analysts Dr Mamiko Yokoi-Arai and Leigh Wolfrom presented to industry on the availability of coverage for cyber terrorism events in Australia and discussed potential</w:t>
                            </w:r>
                            <w:r w:rsidR="00A53C0C">
                              <w:t xml:space="preserve"> insurance coverage</w:t>
                            </w:r>
                            <w:r>
                              <w:t xml:space="preserve"> gaps with reinsurer and insurer attendees. </w:t>
                            </w:r>
                          </w:p>
                          <w:p w14:paraId="6008CEF3" w14:textId="02AA9E66" w:rsidR="00E75DA8" w:rsidRDefault="00FE7318" w:rsidP="00E75DA8">
                            <w:pPr>
                              <w:pStyle w:val="BodyCopy"/>
                            </w:pPr>
                            <w:r>
                              <w:rPr>
                                <w:color w:val="auto"/>
                              </w:rPr>
                              <w:t>Members</w:t>
                            </w:r>
                            <w:r w:rsidR="00E75DA8">
                              <w:t xml:space="preserve"> of the ARPC team attended the </w:t>
                            </w:r>
                            <w:hyperlink r:id="rId15" w:history="1">
                              <w:r w:rsidR="00E75DA8" w:rsidRPr="00796248">
                                <w:rPr>
                                  <w:rStyle w:val="Hyperlink"/>
                                  <w:color w:val="0070C0"/>
                                </w:rPr>
                                <w:t>CREATE</w:t>
                              </w:r>
                            </w:hyperlink>
                            <w:r w:rsidR="00E75DA8">
                              <w:t xml:space="preserve"> Foundation’s 20</w:t>
                            </w:r>
                            <w:r w:rsidR="00E75DA8" w:rsidRPr="00D86CCC">
                              <w:t>th</w:t>
                            </w:r>
                            <w:r w:rsidR="00E75DA8">
                              <w:t xml:space="preserve"> Birthday Bash, helping to raise money for children and young people </w:t>
                            </w:r>
                            <w:r w:rsidR="00E30314">
                              <w:t>in care</w:t>
                            </w:r>
                            <w:r w:rsidR="00E75DA8">
                              <w:t xml:space="preserve">.  </w:t>
                            </w:r>
                            <w:r w:rsidR="009C329A">
                              <w:t>The event is strongly supported by our insurer stakeholders.</w:t>
                            </w:r>
                          </w:p>
                          <w:p w14:paraId="4CF83850" w14:textId="486179CE" w:rsidR="00E75DA8" w:rsidRDefault="009B30EC" w:rsidP="00E75DA8">
                            <w:pPr>
                              <w:pStyle w:val="BodyCopy"/>
                            </w:pPr>
                            <w:r>
                              <w:t>Next month</w:t>
                            </w:r>
                            <w:r w:rsidR="00E75DA8">
                              <w:t xml:space="preserve">, several changes to ARPC’s postcode-tier classification will </w:t>
                            </w:r>
                            <w:r>
                              <w:t>come into effect</w:t>
                            </w:r>
                            <w:r w:rsidR="00E75DA8">
                              <w:t xml:space="preserve">. ARPC regularly reviews the list of postcodes to determine if there has been adequate development throughout Australia to warrant adjustments to the tier classification for each postcode. </w:t>
                            </w:r>
                          </w:p>
                          <w:p w14:paraId="69952E73" w14:textId="5E8AB311" w:rsidR="00E75DA8" w:rsidRDefault="00E75DA8" w:rsidP="00E75DA8">
                            <w:pPr>
                              <w:pStyle w:val="BodyCopy"/>
                            </w:pPr>
                            <w:r>
                              <w:t xml:space="preserve">In August, ARPC will host our fourth annual </w:t>
                            </w:r>
                            <w:r w:rsidRPr="001070C0">
                              <w:rPr>
                                <w:i/>
                                <w:iCs/>
                              </w:rPr>
                              <w:t>Terrorism Risk Insurance Seminar</w:t>
                            </w:r>
                            <w:r>
                              <w:t xml:space="preserve"> at NSW Parliament House, Sydney. This year’s theme is ‘The Terrorism Landscape’ and delegates will hear presentations on </w:t>
                            </w:r>
                            <w:r w:rsidR="00EA47A1">
                              <w:t>local and global</w:t>
                            </w:r>
                            <w:r>
                              <w:t xml:space="preserve"> terrorism threats. </w:t>
                            </w:r>
                          </w:p>
                          <w:p w14:paraId="1B23E65E" w14:textId="020B37C2" w:rsidR="00E75DA8" w:rsidRDefault="00D65540" w:rsidP="00E75DA8">
                            <w:pPr>
                              <w:pStyle w:val="BodyCopy"/>
                            </w:pPr>
                            <w:r>
                              <w:t>Work has commenced</w:t>
                            </w:r>
                            <w:r w:rsidR="00E75DA8">
                              <w:t xml:space="preserve"> on our Corporate Plan which is required under the Public Governance, Performance and Accountability Act 2013 (PGPA Act) and must be published by 31 August each year. Work has also </w:t>
                            </w:r>
                            <w:r>
                              <w:t xml:space="preserve">begun </w:t>
                            </w:r>
                            <w:r w:rsidR="00E75DA8">
                              <w:t>on our 2018-19 Annual Report</w:t>
                            </w:r>
                            <w:r>
                              <w:t xml:space="preserve"> to be published on 31 October</w:t>
                            </w:r>
                            <w:r w:rsidR="00E75DA8">
                              <w:t>.</w:t>
                            </w:r>
                          </w:p>
                          <w:p w14:paraId="4A84007F" w14:textId="0FE48ADB" w:rsidR="00352711" w:rsidRPr="00433078" w:rsidRDefault="00CC0115" w:rsidP="00433078">
                            <w:pPr>
                              <w:pStyle w:val="BodyCopy"/>
                            </w:pPr>
                            <w:r>
                              <w:t xml:space="preserve">We thank and farewell Michaela Flanagan who has recently left ARPC to join Swiss Re. </w:t>
                            </w: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45F9A" id="Text Box 10" o:spid="_x0000_s1027" type="#_x0000_t202" style="position:absolute;margin-left:161.55pt;margin-top:23.05pt;width:358.2pt;height:354.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" filled="f" stroked="f" strokeweight=".5pt">
                <v:textbox inset="0,0">
                  <w:txbxContent>
                    <w:p w14:paraId="5D389DC1" w14:textId="12F24EDF" w:rsidR="00E75DA8" w:rsidRDefault="00E75DA8" w:rsidP="00E75DA8">
                      <w:pPr>
                        <w:pStyle w:val="BodyCopy"/>
                      </w:pPr>
                      <w:r>
                        <w:t>In May, ARPC hosted the OECD in Sydney for a joint ARPC-OECD Cyber Workshop at the Hyatt Regency, Darling Harbour. OECD analysts Dr Mamiko Yokoi-Arai and Leigh Wolfrom presented to industry on the availability of coverage for cyber terrorism events in Australia and discussed potential</w:t>
                      </w:r>
                      <w:r w:rsidR="00A53C0C">
                        <w:t xml:space="preserve"> insurance coverage</w:t>
                      </w:r>
                      <w:r>
                        <w:t xml:space="preserve"> gaps with reinsurer and insurer attendees. </w:t>
                      </w:r>
                    </w:p>
                    <w:p w14:paraId="6008CEF3" w14:textId="02AA9E66" w:rsidR="00E75DA8" w:rsidRDefault="00FE7318" w:rsidP="00E75DA8">
                      <w:pPr>
                        <w:pStyle w:val="BodyCopy"/>
                      </w:pPr>
                      <w:r>
                        <w:rPr>
                          <w:color w:val="auto"/>
                        </w:rPr>
                        <w:t>Members</w:t>
                      </w:r>
                      <w:r w:rsidR="00E75DA8">
                        <w:t xml:space="preserve"> of the ARPC team attended the </w:t>
                      </w:r>
                      <w:hyperlink r:id="rId16" w:history="1">
                        <w:r w:rsidR="00E75DA8" w:rsidRPr="00796248">
                          <w:rPr>
                            <w:rStyle w:val="Hyperlink"/>
                            <w:color w:val="0070C0"/>
                          </w:rPr>
                          <w:t>CREATE</w:t>
                        </w:r>
                      </w:hyperlink>
                      <w:r w:rsidR="00E75DA8">
                        <w:t xml:space="preserve"> Foundation’s 20</w:t>
                      </w:r>
                      <w:r w:rsidR="00E75DA8" w:rsidRPr="00D86CCC">
                        <w:t>th</w:t>
                      </w:r>
                      <w:r w:rsidR="00E75DA8">
                        <w:t xml:space="preserve"> Birthday Bash, helping to raise money for children and young people </w:t>
                      </w:r>
                      <w:r w:rsidR="00E30314">
                        <w:t>in care</w:t>
                      </w:r>
                      <w:r w:rsidR="00E75DA8">
                        <w:t xml:space="preserve">.  </w:t>
                      </w:r>
                      <w:r w:rsidR="009C329A">
                        <w:t>The event is strongly supported by our insurer stakeholders.</w:t>
                      </w:r>
                    </w:p>
                    <w:p w14:paraId="4CF83850" w14:textId="486179CE" w:rsidR="00E75DA8" w:rsidRDefault="009B30EC" w:rsidP="00E75DA8">
                      <w:pPr>
                        <w:pStyle w:val="BodyCopy"/>
                      </w:pPr>
                      <w:r>
                        <w:t>Next month</w:t>
                      </w:r>
                      <w:r w:rsidR="00E75DA8">
                        <w:t xml:space="preserve">, several changes to ARPC’s postcode-tier classification will </w:t>
                      </w:r>
                      <w:r>
                        <w:t>come into effect</w:t>
                      </w:r>
                      <w:r w:rsidR="00E75DA8">
                        <w:t xml:space="preserve">. ARPC regularly reviews the list of postcodes to determine if there has been adequate development throughout Australia to warrant adjustments to the tier classification for each postcode. </w:t>
                      </w:r>
                    </w:p>
                    <w:p w14:paraId="69952E73" w14:textId="5E8AB311" w:rsidR="00E75DA8" w:rsidRDefault="00E75DA8" w:rsidP="00E75DA8">
                      <w:pPr>
                        <w:pStyle w:val="BodyCopy"/>
                      </w:pPr>
                      <w:r>
                        <w:t xml:space="preserve">In August, ARPC will host our fourth annual </w:t>
                      </w:r>
                      <w:r w:rsidRPr="001070C0">
                        <w:rPr>
                          <w:i/>
                          <w:iCs/>
                        </w:rPr>
                        <w:t>Terrorism Risk Insurance Seminar</w:t>
                      </w:r>
                      <w:r>
                        <w:t xml:space="preserve"> at NSW Parliament House, Sydney. This year’s theme is ‘The Terrorism Landscape’ and delegates will hear presentations on </w:t>
                      </w:r>
                      <w:r w:rsidR="00EA47A1">
                        <w:t>local and global</w:t>
                      </w:r>
                      <w:r>
                        <w:t xml:space="preserve"> terrorism threats. </w:t>
                      </w:r>
                    </w:p>
                    <w:p w14:paraId="1B23E65E" w14:textId="020B37C2" w:rsidR="00E75DA8" w:rsidRDefault="00D65540" w:rsidP="00E75DA8">
                      <w:pPr>
                        <w:pStyle w:val="BodyCopy"/>
                      </w:pPr>
                      <w:r>
                        <w:t>Work has commenced</w:t>
                      </w:r>
                      <w:r w:rsidR="00E75DA8">
                        <w:t xml:space="preserve"> on our Corporate Plan which is required under the Public Governance, Performance and Accountability Act 2013 (PGPA Act) and must be published by 31 August each year. Work has also </w:t>
                      </w:r>
                      <w:r>
                        <w:t xml:space="preserve">begun </w:t>
                      </w:r>
                      <w:r w:rsidR="00E75DA8">
                        <w:t>on our 2018-19 Annual Report</w:t>
                      </w:r>
                      <w:r>
                        <w:t xml:space="preserve"> to be published on 31 October</w:t>
                      </w:r>
                      <w:r w:rsidR="00E75DA8">
                        <w:t>.</w:t>
                      </w:r>
                    </w:p>
                    <w:p w14:paraId="4A84007F" w14:textId="0FE48ADB" w:rsidR="00352711" w:rsidRPr="00433078" w:rsidRDefault="00CC0115" w:rsidP="00433078">
                      <w:pPr>
                        <w:pStyle w:val="BodyCopy"/>
                      </w:pPr>
                      <w:r>
                        <w:t xml:space="preserve">We thank and farewell Michaela Flanagan who has recently left ARPC to join Swiss Re. </w:t>
                      </w:r>
                    </w:p>
                  </w:txbxContent>
                </v:textbox>
              </v:shape>
            </w:pict>
          </mc:Fallback>
        </mc:AlternateContent>
      </w:r>
      <w:r w:rsidR="00326995">
        <w:rPr>
          <w:noProof/>
        </w:rPr>
        <mc:AlternateContent>
          <mc:Choice Requires="wps">
            <w:drawing>
              <wp:anchor distT="0" distB="0" distL="114300" distR="114300" simplePos="0" relativeHeight="251658244" behindDoc="0" locked="0" layoutInCell="1" allowOverlap="1" wp14:anchorId="0AFCA61E" wp14:editId="689B6B3C">
                <wp:simplePos x="0" y="0"/>
                <wp:positionH relativeFrom="column">
                  <wp:posOffset>4846320</wp:posOffset>
                </wp:positionH>
                <wp:positionV relativeFrom="paragraph">
                  <wp:posOffset>-1176770</wp:posOffset>
                </wp:positionV>
                <wp:extent cx="1818928" cy="304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18928" cy="304800"/>
                        </a:xfrm>
                        <a:prstGeom prst="rect">
                          <a:avLst/>
                        </a:prstGeom>
                        <a:solidFill>
                          <a:schemeClr val="lt1"/>
                        </a:solidFill>
                        <a:ln w="6350">
                          <a:noFill/>
                        </a:ln>
                      </wps:spPr>
                      <wps:txbx>
                        <w:txbxContent>
                          <w:p w14:paraId="0EDCFB4F" w14:textId="25AF135C" w:rsidR="00326995" w:rsidRPr="00895849" w:rsidRDefault="00E75DA8" w:rsidP="00895849">
                            <w:pPr>
                              <w:pStyle w:val="ContentsBox"/>
                              <w:jc w:val="right"/>
                            </w:pPr>
                            <w:r>
                              <w:t>JUNE</w:t>
                            </w:r>
                            <w:r w:rsidR="00864A06">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FCA61E" id="Text Box 2" o:spid="_x0000_s1028" type="#_x0000_t202" style="position:absolute;margin-left:381.6pt;margin-top:-92.65pt;width:143.2pt;height:24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" fillcolor="white [3201]" stroked="f" strokeweight=".5pt">
                <v:textbox>
                  <w:txbxContent>
                    <w:p w14:paraId="0EDCFB4F" w14:textId="25AF135C" w:rsidR="00326995" w:rsidRPr="00895849" w:rsidRDefault="00E75DA8" w:rsidP="00895849">
                      <w:pPr>
                        <w:pStyle w:val="ContentsBox"/>
                        <w:jc w:val="right"/>
                      </w:pPr>
                      <w:r>
                        <w:t>JUNE</w:t>
                      </w:r>
                      <w:r w:rsidR="00864A06">
                        <w:t xml:space="preserve"> 2019</w:t>
                      </w:r>
                    </w:p>
                  </w:txbxContent>
                </v:textbox>
              </v:shape>
            </w:pict>
          </mc:Fallback>
        </mc:AlternateContent>
      </w:r>
      <w:r w:rsidR="00B861E8">
        <w:rPr>
          <w:noProof/>
        </w:rPr>
        <mc:AlternateContent>
          <mc:Choice Requires="wps">
            <w:drawing>
              <wp:anchor distT="0" distB="0" distL="114300" distR="114300" simplePos="0" relativeHeight="251658242" behindDoc="0" locked="0" layoutInCell="1" allowOverlap="1" wp14:anchorId="148350CF" wp14:editId="0CBFDDCF">
                <wp:simplePos x="0" y="0"/>
                <wp:positionH relativeFrom="column">
                  <wp:posOffset>3088640</wp:posOffset>
                </wp:positionH>
                <wp:positionV relativeFrom="paragraph">
                  <wp:posOffset>-35348</wp:posOffset>
                </wp:positionV>
                <wp:extent cx="3378200" cy="2286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378200" cy="228600"/>
                        </a:xfrm>
                        <a:prstGeom prst="rect">
                          <a:avLst/>
                        </a:prstGeom>
                        <a:noFill/>
                        <a:ln w="6350">
                          <a:noFill/>
                        </a:ln>
                      </wps:spPr>
                      <wps:txbx>
                        <w:txbxContent>
                          <w:p w14:paraId="5139443A" w14:textId="3D61FFD1" w:rsidR="00433078" w:rsidRPr="00433078" w:rsidRDefault="00433078" w:rsidP="00433078">
                            <w:pPr>
                              <w:pStyle w:val="HeadingOne"/>
                            </w:pPr>
                            <w:r w:rsidRPr="00433078">
                              <w:t xml:space="preserve">Welcome to the </w:t>
                            </w:r>
                            <w:r w:rsidR="00E75DA8">
                              <w:t>Winter</w:t>
                            </w:r>
                            <w:r w:rsidRPr="00433078">
                              <w:t xml:space="preserve"> edition of our newsletter.</w:t>
                            </w:r>
                          </w:p>
                          <w:p w14:paraId="1CFB4428" w14:textId="77777777" w:rsidR="00433078" w:rsidRDefault="00433078"/>
                        </w:txbxContent>
                      </wps:txbx>
                      <wps:bodyPr rot="0" spcFirstLastPara="0" vertOverflow="overflow" horzOverflow="overflow" vert="horz" wrap="square" lIns="0" tIns="0" rIns="91440" bIns="0" numCol="1" spcCol="0" rtlCol="0" fromWordArt="0" anchor="t" anchorCtr="0" forceAA="0" compatLnSpc="1">
                        <a:prstTxWarp prst="textNoShape">
                          <a:avLst/>
                        </a:prstTxWarp>
                        <a:noAutofit/>
                      </wps:bodyPr>
                    </wps:wsp>
                  </a:graphicData>
                </a:graphic>
              </wp:anchor>
            </w:drawing>
          </mc:Choice>
          <mc:Fallback>
            <w:pict>
              <v:shape w14:anchorId="148350CF" id="Text Box 12" o:spid="_x0000_s1029" type="#_x0000_t202" style="position:absolute;margin-left:243.2pt;margin-top:-2.8pt;width:266pt;height:18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" filled="f" stroked="f" strokeweight=".5pt">
                <v:textbox inset="0,0,,0">
                  <w:txbxContent>
                    <w:p w14:paraId="5139443A" w14:textId="3D61FFD1" w:rsidR="00433078" w:rsidRPr="00433078" w:rsidRDefault="00433078" w:rsidP="00433078">
                      <w:pPr>
                        <w:pStyle w:val="HeadingOne"/>
                      </w:pPr>
                      <w:r w:rsidRPr="00433078">
                        <w:t xml:space="preserve">Welcome to the </w:t>
                      </w:r>
                      <w:r w:rsidR="00E75DA8">
                        <w:t>Winter</w:t>
                      </w:r>
                      <w:r w:rsidRPr="00433078">
                        <w:t xml:space="preserve"> edition of our newsletter.</w:t>
                      </w:r>
                    </w:p>
                    <w:p w14:paraId="1CFB4428" w14:textId="77777777" w:rsidR="00433078" w:rsidRDefault="00433078"/>
                  </w:txbxContent>
                </v:textbox>
              </v:shape>
            </w:pict>
          </mc:Fallback>
        </mc:AlternateContent>
      </w:r>
      <w:r w:rsidR="00B13491">
        <w:rPr>
          <w:color w:val="FFFFFF" w:themeColor="background1"/>
          <w:sz w:val="36"/>
          <w:szCs w:val="36"/>
        </w:rPr>
        <w:t xml:space="preserve"> </w:t>
      </w:r>
    </w:p>
    <w:p w14:paraId="4A827952" w14:textId="61042E1B" w:rsidR="00E75DA8" w:rsidRDefault="00E75DA8" w:rsidP="00E75DA8">
      <w:pPr>
        <w:pStyle w:val="HeadingTwo"/>
        <w:rPr>
          <w:lang w:val="en-GB"/>
        </w:rPr>
      </w:pPr>
      <w:r>
        <w:rPr>
          <w:lang w:val="en-GB"/>
        </w:rPr>
        <w:lastRenderedPageBreak/>
        <w:t>ARPC Executive Team update</w:t>
      </w:r>
      <w:r w:rsidR="00065B2E">
        <w:rPr>
          <w:noProof/>
        </w:rPr>
        <w:drawing>
          <wp:anchor distT="0" distB="0" distL="114300" distR="114300" simplePos="0" relativeHeight="251658243" behindDoc="1" locked="0" layoutInCell="1" allowOverlap="1" wp14:anchorId="37AD020D" wp14:editId="065CC2CA">
            <wp:simplePos x="0" y="0"/>
            <wp:positionH relativeFrom="page">
              <wp:posOffset>3782907</wp:posOffset>
            </wp:positionH>
            <wp:positionV relativeFrom="page">
              <wp:posOffset>1090930</wp:posOffset>
            </wp:positionV>
            <wp:extent cx="3127799" cy="7327384"/>
            <wp:effectExtent l="0" t="0" r="0" b="63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TC-ShadedBox.jpg"/>
                    <pic:cNvPicPr/>
                  </pic:nvPicPr>
                  <pic:blipFill>
                    <a:blip r:embed="rId17"/>
                    <a:stretch>
                      <a:fillRect/>
                    </a:stretch>
                  </pic:blipFill>
                  <pic:spPr>
                    <a:xfrm>
                      <a:off x="0" y="0"/>
                      <a:ext cx="3127799" cy="7327384"/>
                    </a:xfrm>
                    <a:prstGeom prst="rect">
                      <a:avLst/>
                    </a:prstGeom>
                  </pic:spPr>
                </pic:pic>
              </a:graphicData>
            </a:graphic>
            <wp14:sizeRelH relativeFrom="margin">
              <wp14:pctWidth>0</wp14:pctWidth>
            </wp14:sizeRelH>
            <wp14:sizeRelV relativeFrom="margin">
              <wp14:pctHeight>0</wp14:pctHeight>
            </wp14:sizeRelV>
          </wp:anchor>
        </w:drawing>
      </w:r>
    </w:p>
    <w:p w14:paraId="5EC7CC6A" w14:textId="63395CAD" w:rsidR="00246E64" w:rsidRDefault="00246E64" w:rsidP="00E75DA8">
      <w:pPr>
        <w:pStyle w:val="BodyCopy"/>
      </w:pPr>
      <w:r>
        <w:rPr>
          <w:noProof/>
        </w:rPr>
        <w:drawing>
          <wp:inline distT="0" distB="0" distL="0" distR="0" wp14:anchorId="7B9C0746" wp14:editId="41A50F62">
            <wp:extent cx="1371600" cy="1371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2AA54C77" w14:textId="76583D56" w:rsidR="00B84415" w:rsidRPr="00B84415" w:rsidRDefault="00E1418F" w:rsidP="00E75DA8">
      <w:pPr>
        <w:pStyle w:val="BodyCopy"/>
        <w:rPr>
          <w:i/>
          <w:sz w:val="16"/>
          <w:szCs w:val="16"/>
        </w:rPr>
      </w:pPr>
      <w:r>
        <w:rPr>
          <w:i/>
          <w:sz w:val="16"/>
          <w:szCs w:val="16"/>
        </w:rPr>
        <w:t xml:space="preserve">Janice Nand, ARPC’s Acting Chief </w:t>
      </w:r>
      <w:r w:rsidR="006252C8">
        <w:rPr>
          <w:i/>
          <w:sz w:val="16"/>
          <w:szCs w:val="16"/>
        </w:rPr>
        <w:t>Operating Officer</w:t>
      </w:r>
    </w:p>
    <w:p w14:paraId="1DAAF8D4" w14:textId="6AF427E9" w:rsidR="00E75DA8" w:rsidRDefault="00E75DA8" w:rsidP="00E75DA8">
      <w:pPr>
        <w:pStyle w:val="BodyCopy"/>
      </w:pPr>
      <w:r>
        <w:t xml:space="preserve">ARPC has announced changes to </w:t>
      </w:r>
      <w:r w:rsidR="00375CEC">
        <w:t>the</w:t>
      </w:r>
      <w:r>
        <w:t xml:space="preserve"> senior executive team. </w:t>
      </w:r>
    </w:p>
    <w:p w14:paraId="4318A7DE" w14:textId="77777777" w:rsidR="00E75DA8" w:rsidRDefault="00E75DA8" w:rsidP="00E75DA8">
      <w:pPr>
        <w:pStyle w:val="BodyCopy"/>
      </w:pPr>
      <w:r>
        <w:t>Michaela Flanagan, previously ARPC Chief Operating Officer (COO) has joined Swiss Re as Head of Branch Operations ANZ, with responsibility for property/casualty, life and health reinsurance operations in Australia.</w:t>
      </w:r>
    </w:p>
    <w:p w14:paraId="23ECDB19" w14:textId="0FD0283F" w:rsidR="00E75DA8" w:rsidRDefault="00E57944" w:rsidP="00E75DA8">
      <w:pPr>
        <w:pStyle w:val="BodyCopy"/>
      </w:pPr>
      <w:r>
        <w:t>ARPC</w:t>
      </w:r>
      <w:r w:rsidR="00E75DA8">
        <w:t xml:space="preserve"> would like to congratulate Michaela on her new role in the reinsurance industry and thank her for her significant contribution to ARPC. </w:t>
      </w:r>
    </w:p>
    <w:p w14:paraId="509E13B1" w14:textId="77777777" w:rsidR="00E75DA8" w:rsidRDefault="00E75DA8" w:rsidP="00E75DA8">
      <w:pPr>
        <w:pStyle w:val="BodyCopy"/>
      </w:pPr>
      <w:r>
        <w:t xml:space="preserve">Janice Nand has been appointed Acting COO while ARPC completes the recruitment process for a Chief Strategy and Operating Officer. </w:t>
      </w:r>
    </w:p>
    <w:p w14:paraId="7C4B72B0" w14:textId="7F053838" w:rsidR="00E75DA8" w:rsidRDefault="00E75DA8" w:rsidP="00E75DA8">
      <w:pPr>
        <w:pStyle w:val="BodyCopy"/>
      </w:pPr>
      <w:r>
        <w:t xml:space="preserve">Ms Nand joined ARPC in February 2019 from the Royal Commission into Misconduct in the Banking, Superannuation and Financial Services industry where she worked as a Director, Report. Before her role with the Royal Commission, Ms Nand worked as a Partner with HWL Ebsworth Lawyers in Canberra and with Sparke Helmore Lawyers in Sydney. </w:t>
      </w:r>
    </w:p>
    <w:p w14:paraId="064ABA27" w14:textId="77777777" w:rsidR="00AE7991" w:rsidRDefault="00AE7991" w:rsidP="00E75DA8">
      <w:pPr>
        <w:pStyle w:val="BodyCopy"/>
      </w:pPr>
    </w:p>
    <w:p w14:paraId="6AE67B37" w14:textId="6D6B9D93" w:rsidR="001078AC" w:rsidRDefault="001078AC" w:rsidP="00E75DA8">
      <w:pPr>
        <w:pStyle w:val="HeadingTwo"/>
        <w:rPr>
          <w:szCs w:val="20"/>
        </w:rPr>
      </w:pPr>
    </w:p>
    <w:p w14:paraId="5489109B" w14:textId="294EDC0F" w:rsidR="00246E64" w:rsidRDefault="00246E64" w:rsidP="00E75DA8">
      <w:pPr>
        <w:pStyle w:val="HeadingTwo"/>
        <w:rPr>
          <w:szCs w:val="20"/>
        </w:rPr>
      </w:pPr>
    </w:p>
    <w:p w14:paraId="515CE571" w14:textId="73DB1084" w:rsidR="00246E64" w:rsidRDefault="00246E64" w:rsidP="00E75DA8">
      <w:pPr>
        <w:pStyle w:val="HeadingTwo"/>
        <w:rPr>
          <w:szCs w:val="20"/>
        </w:rPr>
      </w:pPr>
    </w:p>
    <w:p w14:paraId="36158A72" w14:textId="736CFFDE" w:rsidR="00246E64" w:rsidRDefault="00246E64" w:rsidP="00E75DA8">
      <w:pPr>
        <w:pStyle w:val="HeadingTwo"/>
        <w:rPr>
          <w:szCs w:val="20"/>
        </w:rPr>
      </w:pPr>
    </w:p>
    <w:p w14:paraId="37A0DA4A" w14:textId="30E31F6D" w:rsidR="00246E64" w:rsidRDefault="00246E64" w:rsidP="00E75DA8">
      <w:pPr>
        <w:pStyle w:val="HeadingTwo"/>
        <w:rPr>
          <w:szCs w:val="20"/>
        </w:rPr>
      </w:pPr>
    </w:p>
    <w:p w14:paraId="14396A92" w14:textId="79BA31EF" w:rsidR="00246E64" w:rsidRDefault="00246E64" w:rsidP="00E75DA8">
      <w:pPr>
        <w:pStyle w:val="HeadingTwo"/>
        <w:rPr>
          <w:szCs w:val="20"/>
        </w:rPr>
      </w:pPr>
    </w:p>
    <w:p w14:paraId="771AA84A" w14:textId="77777777" w:rsidR="00246E64" w:rsidRDefault="00246E64" w:rsidP="00E75DA8">
      <w:pPr>
        <w:pStyle w:val="HeadingTwo"/>
        <w:rPr>
          <w:szCs w:val="20"/>
        </w:rPr>
      </w:pPr>
    </w:p>
    <w:p w14:paraId="16CC566C" w14:textId="3139366A" w:rsidR="00E75DA8" w:rsidRDefault="00E75DA8" w:rsidP="00E75DA8">
      <w:pPr>
        <w:pStyle w:val="HeadingThree"/>
        <w:rPr>
          <w:lang w:val="en-GB"/>
        </w:rPr>
      </w:pPr>
      <w:r>
        <w:rPr>
          <w:lang w:val="en-GB"/>
        </w:rPr>
        <w:t xml:space="preserve">ARPC </w:t>
      </w:r>
      <w:r w:rsidR="00CB046C">
        <w:rPr>
          <w:lang w:val="en-GB"/>
        </w:rPr>
        <w:t>opens registrations for</w:t>
      </w:r>
      <w:r>
        <w:rPr>
          <w:lang w:val="en-GB"/>
        </w:rPr>
        <w:t xml:space="preserve"> its fourth </w:t>
      </w:r>
      <w:r w:rsidRPr="00654E2E">
        <w:rPr>
          <w:i/>
          <w:iCs/>
          <w:lang w:val="en-GB"/>
        </w:rPr>
        <w:t>Terrorism Risk Insurance Seminar</w:t>
      </w:r>
    </w:p>
    <w:p w14:paraId="381C1AA4" w14:textId="77777777" w:rsidR="00E75DA8" w:rsidRPr="00294147" w:rsidRDefault="00E75DA8" w:rsidP="00E75DA8">
      <w:pPr>
        <w:pStyle w:val="NoSpacing"/>
        <w:spacing w:after="180" w:line="288" w:lineRule="auto"/>
        <w:rPr>
          <w:color w:val="323232"/>
          <w:sz w:val="17"/>
          <w:szCs w:val="17"/>
          <w:lang w:val="en-GB"/>
        </w:rPr>
      </w:pPr>
      <w:r>
        <w:rPr>
          <w:rFonts w:ascii="Calibri Light" w:hAnsi="Calibri Light"/>
          <w:color w:val="000000"/>
          <w:sz w:val="20"/>
          <w:lang w:val="en-GB"/>
        </w:rPr>
        <w:t xml:space="preserve">ARPC will host its fourth </w:t>
      </w:r>
      <w:r w:rsidRPr="005D250A">
        <w:rPr>
          <w:rFonts w:ascii="Calibri Light" w:hAnsi="Calibri Light"/>
          <w:i/>
          <w:iCs/>
          <w:color w:val="000000"/>
          <w:sz w:val="20"/>
          <w:lang w:val="en-GB"/>
        </w:rPr>
        <w:t>Terrorism Risk Insurance Seminar</w:t>
      </w:r>
      <w:r>
        <w:rPr>
          <w:rFonts w:ascii="Calibri Light" w:hAnsi="Calibri Light"/>
          <w:color w:val="000000"/>
          <w:sz w:val="20"/>
          <w:lang w:val="en-GB"/>
        </w:rPr>
        <w:t xml:space="preserve"> on Thursday, 29 August 2019 at NSW Parliament House, Macquarie Street, Sydney. </w:t>
      </w:r>
    </w:p>
    <w:p w14:paraId="2936E244" w14:textId="517440DF" w:rsidR="00E75DA8" w:rsidRDefault="00E75DA8" w:rsidP="00E75DA8">
      <w:pPr>
        <w:pStyle w:val="HeadingTwo"/>
        <w:spacing w:after="180" w:line="288" w:lineRule="auto"/>
        <w:rPr>
          <w:rFonts w:ascii="Calibri Light" w:hAnsi="Calibri Light"/>
          <w:color w:val="000000"/>
          <w:sz w:val="20"/>
          <w:lang w:val="en-GB"/>
        </w:rPr>
      </w:pPr>
      <w:r>
        <w:rPr>
          <w:rFonts w:ascii="Calibri Light" w:hAnsi="Calibri Light"/>
          <w:color w:val="000000"/>
          <w:sz w:val="20"/>
          <w:lang w:val="en-GB"/>
        </w:rPr>
        <w:t xml:space="preserve">The theme is “The Terrorism Landscape” and </w:t>
      </w:r>
      <w:r w:rsidR="00E6172B">
        <w:rPr>
          <w:rFonts w:ascii="Calibri Light" w:hAnsi="Calibri Light"/>
          <w:color w:val="000000"/>
          <w:sz w:val="20"/>
          <w:lang w:val="en-GB"/>
        </w:rPr>
        <w:t xml:space="preserve">you </w:t>
      </w:r>
      <w:r>
        <w:rPr>
          <w:rFonts w:ascii="Calibri Light" w:hAnsi="Calibri Light"/>
          <w:color w:val="000000"/>
          <w:sz w:val="20"/>
          <w:lang w:val="en-GB"/>
        </w:rPr>
        <w:t xml:space="preserve">will hear presentations on </w:t>
      </w:r>
      <w:r w:rsidR="00E6172B">
        <w:rPr>
          <w:rFonts w:ascii="Calibri Light" w:hAnsi="Calibri Light"/>
          <w:color w:val="000000"/>
          <w:sz w:val="20"/>
          <w:lang w:val="en-GB"/>
        </w:rPr>
        <w:t xml:space="preserve">local and global </w:t>
      </w:r>
      <w:r>
        <w:rPr>
          <w:rFonts w:ascii="Calibri Light" w:hAnsi="Calibri Light"/>
          <w:color w:val="000000"/>
          <w:sz w:val="20"/>
          <w:lang w:val="en-GB"/>
        </w:rPr>
        <w:t>threats</w:t>
      </w:r>
      <w:r w:rsidR="00E6172B">
        <w:rPr>
          <w:rFonts w:ascii="Calibri Light" w:hAnsi="Calibri Light"/>
          <w:color w:val="000000"/>
          <w:sz w:val="20"/>
          <w:lang w:val="en-GB"/>
        </w:rPr>
        <w:t>.</w:t>
      </w:r>
    </w:p>
    <w:p w14:paraId="399318A1" w14:textId="77777777" w:rsidR="00E75DA8" w:rsidRDefault="00E75DA8" w:rsidP="00E75DA8">
      <w:pPr>
        <w:pStyle w:val="HeadingTwo"/>
        <w:spacing w:after="180" w:line="288" w:lineRule="auto"/>
        <w:rPr>
          <w:rFonts w:ascii="Calibri Light" w:hAnsi="Calibri Light"/>
          <w:color w:val="000000"/>
          <w:sz w:val="20"/>
          <w:lang w:val="en-GB"/>
        </w:rPr>
      </w:pPr>
      <w:r>
        <w:rPr>
          <w:rFonts w:ascii="Calibri Light" w:hAnsi="Calibri Light"/>
          <w:color w:val="000000"/>
          <w:sz w:val="20"/>
          <w:lang w:val="en-GB"/>
        </w:rPr>
        <w:t>Speakers:</w:t>
      </w:r>
    </w:p>
    <w:p w14:paraId="5B24AEBB" w14:textId="77777777" w:rsidR="00E75DA8" w:rsidRDefault="00E75DA8" w:rsidP="00E75DA8">
      <w:pPr>
        <w:pStyle w:val="HeadingTwo"/>
        <w:numPr>
          <w:ilvl w:val="0"/>
          <w:numId w:val="28"/>
        </w:numPr>
        <w:spacing w:after="180" w:line="288" w:lineRule="auto"/>
        <w:ind w:left="567"/>
        <w:rPr>
          <w:rFonts w:ascii="Calibri Light" w:hAnsi="Calibri Light"/>
          <w:color w:val="000000"/>
          <w:sz w:val="20"/>
          <w:lang w:val="en-GB"/>
        </w:rPr>
      </w:pPr>
      <w:r w:rsidRPr="005D250A">
        <w:rPr>
          <w:rFonts w:ascii="Calibri Light" w:hAnsi="Calibri Light"/>
          <w:b/>
          <w:bCs/>
          <w:color w:val="000000"/>
          <w:sz w:val="20"/>
          <w:lang w:val="en-GB"/>
        </w:rPr>
        <w:t>ASIO’s Business and Government Liaison Unit (BGLU)</w:t>
      </w:r>
      <w:r>
        <w:rPr>
          <w:rFonts w:ascii="Calibri Light" w:hAnsi="Calibri Light"/>
          <w:color w:val="000000"/>
          <w:sz w:val="20"/>
          <w:lang w:val="en-GB"/>
        </w:rPr>
        <w:t xml:space="preserve"> will present on the Australian terrorism situation</w:t>
      </w:r>
    </w:p>
    <w:p w14:paraId="29501866" w14:textId="61C6FC91" w:rsidR="00E75DA8" w:rsidRDefault="00E75DA8" w:rsidP="00E75DA8">
      <w:pPr>
        <w:pStyle w:val="HeadingTwo"/>
        <w:numPr>
          <w:ilvl w:val="0"/>
          <w:numId w:val="28"/>
        </w:numPr>
        <w:spacing w:after="180" w:line="288" w:lineRule="auto"/>
        <w:ind w:left="567"/>
        <w:rPr>
          <w:rFonts w:ascii="Calibri Light" w:hAnsi="Calibri Light"/>
          <w:color w:val="000000"/>
          <w:sz w:val="20"/>
          <w:lang w:val="en-GB"/>
        </w:rPr>
      </w:pPr>
      <w:r w:rsidRPr="005D250A">
        <w:rPr>
          <w:rFonts w:ascii="Calibri Light" w:hAnsi="Calibri Light"/>
          <w:b/>
          <w:bCs/>
          <w:color w:val="000000"/>
          <w:sz w:val="20"/>
          <w:lang w:val="en-GB"/>
        </w:rPr>
        <w:t>John MacPherson, Senior Partner leading Control Risks Asia Pacific</w:t>
      </w:r>
      <w:r>
        <w:rPr>
          <w:rFonts w:ascii="Calibri Light" w:hAnsi="Calibri Light"/>
          <w:color w:val="000000"/>
          <w:sz w:val="20"/>
          <w:lang w:val="en-GB"/>
        </w:rPr>
        <w:t xml:space="preserve">, will explore the cyber terrorism threat and </w:t>
      </w:r>
      <w:r w:rsidR="00902C4C">
        <w:rPr>
          <w:rFonts w:ascii="Calibri Light" w:hAnsi="Calibri Light"/>
          <w:color w:val="000000"/>
          <w:sz w:val="20"/>
          <w:lang w:val="en-GB"/>
        </w:rPr>
        <w:t>its implications</w:t>
      </w:r>
    </w:p>
    <w:p w14:paraId="00C4BA14" w14:textId="58EE23E6" w:rsidR="00E75DA8" w:rsidRDefault="00E75DA8" w:rsidP="00E75DA8">
      <w:pPr>
        <w:pStyle w:val="HeadingTwo"/>
        <w:numPr>
          <w:ilvl w:val="0"/>
          <w:numId w:val="28"/>
        </w:numPr>
        <w:spacing w:after="180" w:line="288" w:lineRule="auto"/>
        <w:ind w:left="567"/>
        <w:rPr>
          <w:rFonts w:ascii="Calibri Light" w:hAnsi="Calibri Light"/>
          <w:color w:val="000000"/>
          <w:sz w:val="20"/>
          <w:lang w:val="en-GB"/>
        </w:rPr>
      </w:pPr>
      <w:r w:rsidRPr="005D250A">
        <w:rPr>
          <w:rFonts w:ascii="Calibri Light" w:hAnsi="Calibri Light"/>
          <w:b/>
          <w:bCs/>
          <w:color w:val="000000"/>
          <w:sz w:val="20"/>
          <w:lang w:val="en-GB"/>
        </w:rPr>
        <w:t>Alex Hill, Defence Scientist and lead at the CBRN Effects Modelling division of Defence Science and Technology Group</w:t>
      </w:r>
      <w:r>
        <w:rPr>
          <w:rFonts w:ascii="Calibri Light" w:hAnsi="Calibri Light"/>
          <w:color w:val="000000"/>
          <w:sz w:val="20"/>
          <w:lang w:val="en-GB"/>
        </w:rPr>
        <w:t xml:space="preserve"> will model the effects of a chemical or biological attack</w:t>
      </w:r>
      <w:r w:rsidR="0080691F">
        <w:rPr>
          <w:rFonts w:ascii="Calibri Light" w:hAnsi="Calibri Light"/>
          <w:color w:val="000000"/>
          <w:sz w:val="20"/>
          <w:lang w:val="en-GB"/>
        </w:rPr>
        <w:t xml:space="preserve">; and </w:t>
      </w:r>
    </w:p>
    <w:p w14:paraId="16234D83" w14:textId="42E4120F" w:rsidR="00E75DA8" w:rsidRDefault="00E75DA8" w:rsidP="00E75DA8">
      <w:pPr>
        <w:pStyle w:val="HeadingTwo"/>
        <w:numPr>
          <w:ilvl w:val="0"/>
          <w:numId w:val="28"/>
        </w:numPr>
        <w:spacing w:after="180" w:line="288" w:lineRule="auto"/>
        <w:ind w:left="567"/>
        <w:rPr>
          <w:rFonts w:ascii="Calibri Light" w:hAnsi="Calibri Light"/>
          <w:color w:val="000000"/>
          <w:sz w:val="20"/>
          <w:lang w:val="en-GB"/>
        </w:rPr>
      </w:pPr>
      <w:r w:rsidRPr="005D250A">
        <w:rPr>
          <w:rFonts w:ascii="Calibri Light" w:hAnsi="Calibri Light"/>
          <w:b/>
          <w:bCs/>
          <w:color w:val="000000"/>
          <w:sz w:val="20"/>
          <w:lang w:val="en-GB"/>
        </w:rPr>
        <w:t>ARPC Chief Executive Officer Dr Christopher Wallace</w:t>
      </w:r>
      <w:r>
        <w:rPr>
          <w:rFonts w:ascii="Calibri Light" w:hAnsi="Calibri Light"/>
          <w:color w:val="000000"/>
          <w:sz w:val="20"/>
          <w:lang w:val="en-GB"/>
        </w:rPr>
        <w:t xml:space="preserve"> will provide an update on ARPC, while </w:t>
      </w:r>
      <w:r w:rsidRPr="005D250A">
        <w:rPr>
          <w:rFonts w:ascii="Calibri Light" w:hAnsi="Calibri Light"/>
          <w:b/>
          <w:bCs/>
          <w:color w:val="000000"/>
          <w:sz w:val="20"/>
          <w:lang w:val="en-GB"/>
        </w:rPr>
        <w:t>ARPC Chief Underwriting Officer Michael Pennell PSM</w:t>
      </w:r>
      <w:r>
        <w:rPr>
          <w:rFonts w:ascii="Calibri Light" w:hAnsi="Calibri Light"/>
          <w:b/>
          <w:bCs/>
          <w:color w:val="000000"/>
          <w:sz w:val="20"/>
          <w:lang w:val="en-GB"/>
        </w:rPr>
        <w:t xml:space="preserve"> </w:t>
      </w:r>
      <w:r>
        <w:rPr>
          <w:rFonts w:ascii="Calibri Light" w:hAnsi="Calibri Light"/>
          <w:color w:val="000000"/>
          <w:sz w:val="20"/>
          <w:lang w:val="en-GB"/>
        </w:rPr>
        <w:t xml:space="preserve">will present on exclusion zones and how their size and duration can impact insured losses. </w:t>
      </w:r>
    </w:p>
    <w:p w14:paraId="63614F90" w14:textId="2B83D43F" w:rsidR="00E75DA8" w:rsidRDefault="005801EC" w:rsidP="00E75DA8">
      <w:pPr>
        <w:pStyle w:val="HeadingTwo"/>
        <w:spacing w:after="180" w:line="288" w:lineRule="auto"/>
        <w:rPr>
          <w:rFonts w:ascii="Calibri Light" w:hAnsi="Calibri Light"/>
          <w:color w:val="0070C0"/>
          <w:sz w:val="20"/>
          <w:lang w:val="en-GB"/>
        </w:rPr>
      </w:pPr>
      <w:r>
        <w:rPr>
          <w:rFonts w:ascii="Calibri Light" w:hAnsi="Calibri Light"/>
          <w:color w:val="000000"/>
          <w:sz w:val="20"/>
          <w:lang w:val="en-GB"/>
        </w:rPr>
        <w:t xml:space="preserve">To register, click </w:t>
      </w:r>
      <w:hyperlink r:id="rId19" w:history="1">
        <w:r w:rsidR="005262C2" w:rsidRPr="00494D36">
          <w:rPr>
            <w:rStyle w:val="Hyperlink"/>
            <w:rFonts w:ascii="Calibri Light" w:hAnsi="Calibri Light"/>
            <w:color w:val="0070C0"/>
            <w:sz w:val="20"/>
            <w:lang w:val="en-GB"/>
          </w:rPr>
          <w:t>here</w:t>
        </w:r>
      </w:hyperlink>
      <w:r w:rsidR="005262C2" w:rsidRPr="00494D36">
        <w:rPr>
          <w:rFonts w:ascii="Calibri Light" w:hAnsi="Calibri Light"/>
          <w:color w:val="0070C0"/>
          <w:sz w:val="20"/>
          <w:lang w:val="en-GB"/>
        </w:rPr>
        <w:t xml:space="preserve">. </w:t>
      </w:r>
    </w:p>
    <w:p w14:paraId="27363CC4" w14:textId="77777777" w:rsidR="00E75DA8" w:rsidRDefault="00E75DA8" w:rsidP="00E75DA8">
      <w:pPr>
        <w:pStyle w:val="HeadingTwo"/>
        <w:spacing w:after="180" w:line="288" w:lineRule="auto"/>
        <w:jc w:val="center"/>
        <w:rPr>
          <w:rFonts w:ascii="Calibri Light" w:hAnsi="Calibri Light"/>
          <w:color w:val="0070C0"/>
          <w:sz w:val="20"/>
          <w:lang w:val="en-GB"/>
        </w:rPr>
      </w:pPr>
      <w:r>
        <w:rPr>
          <w:rFonts w:ascii="Calibri Light" w:hAnsi="Calibri Light"/>
          <w:noProof/>
          <w:color w:val="0070C0"/>
          <w:sz w:val="20"/>
          <w:lang w:val="en-GB"/>
        </w:rPr>
        <w:drawing>
          <wp:inline distT="0" distB="0" distL="0" distR="0" wp14:anchorId="51415C45" wp14:editId="537D9723">
            <wp:extent cx="2066925" cy="155007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72798" cy="1554477"/>
                    </a:xfrm>
                    <a:prstGeom prst="rect">
                      <a:avLst/>
                    </a:prstGeom>
                    <a:noFill/>
                  </pic:spPr>
                </pic:pic>
              </a:graphicData>
            </a:graphic>
          </wp:inline>
        </w:drawing>
      </w:r>
    </w:p>
    <w:p w14:paraId="66C5E725" w14:textId="77777777" w:rsidR="00E75DA8" w:rsidRPr="00A90AC0" w:rsidRDefault="00E75DA8" w:rsidP="00E75DA8">
      <w:pPr>
        <w:pStyle w:val="BodyCopy"/>
        <w:rPr>
          <w:i/>
          <w:sz w:val="16"/>
          <w:szCs w:val="16"/>
        </w:rPr>
      </w:pPr>
      <w:r w:rsidRPr="00A90AC0">
        <w:rPr>
          <w:i/>
          <w:sz w:val="16"/>
          <w:szCs w:val="16"/>
        </w:rPr>
        <w:t>Dr Anthony Bergin, policy analyst from the Australian Strategic Policy Institute and AN</w:t>
      </w:r>
      <w:r>
        <w:rPr>
          <w:i/>
          <w:sz w:val="16"/>
          <w:szCs w:val="16"/>
        </w:rPr>
        <w:t>U,</w:t>
      </w:r>
      <w:r w:rsidRPr="00A90AC0">
        <w:rPr>
          <w:i/>
          <w:sz w:val="16"/>
          <w:szCs w:val="16"/>
        </w:rPr>
        <w:t xml:space="preserve"> presenting at the</w:t>
      </w:r>
      <w:r>
        <w:rPr>
          <w:i/>
          <w:sz w:val="16"/>
          <w:szCs w:val="16"/>
        </w:rPr>
        <w:t xml:space="preserve"> 2018</w:t>
      </w:r>
      <w:r w:rsidRPr="00A90AC0">
        <w:rPr>
          <w:i/>
          <w:sz w:val="16"/>
          <w:szCs w:val="16"/>
        </w:rPr>
        <w:t xml:space="preserve"> ARPC Seminar</w:t>
      </w:r>
    </w:p>
    <w:p w14:paraId="38540D76" w14:textId="77777777" w:rsidR="00E75DA8" w:rsidRDefault="00257C7D" w:rsidP="00E75DA8">
      <w:pPr>
        <w:pStyle w:val="HeadingTwo"/>
        <w:rPr>
          <w:lang w:val="en-GB"/>
        </w:rPr>
      </w:pPr>
      <w:r>
        <w:rPr>
          <w:lang w:val="en-GB"/>
        </w:rPr>
        <w:br w:type="column"/>
      </w:r>
      <w:r w:rsidR="00E75DA8">
        <w:rPr>
          <w:lang w:val="en-GB"/>
        </w:rPr>
        <w:lastRenderedPageBreak/>
        <w:t>ARPC hosts ARPC-OECD Cyber Research Workshop</w:t>
      </w:r>
    </w:p>
    <w:p w14:paraId="0B9537E5" w14:textId="77777777" w:rsidR="00E75DA8" w:rsidRDefault="00E75DA8" w:rsidP="00E75DA8">
      <w:pPr>
        <w:pStyle w:val="BodyCopy"/>
        <w:jc w:val="center"/>
      </w:pPr>
      <w:r w:rsidRPr="00E1320C">
        <w:rPr>
          <w:noProof/>
        </w:rPr>
        <w:drawing>
          <wp:inline distT="0" distB="0" distL="0" distR="0" wp14:anchorId="685147BF" wp14:editId="113A6B6B">
            <wp:extent cx="1733550" cy="162367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737426" cy="1627304"/>
                    </a:xfrm>
                    <a:prstGeom prst="rect">
                      <a:avLst/>
                    </a:prstGeom>
                  </pic:spPr>
                </pic:pic>
              </a:graphicData>
            </a:graphic>
          </wp:inline>
        </w:drawing>
      </w:r>
    </w:p>
    <w:p w14:paraId="768DFF5D" w14:textId="77777777" w:rsidR="00E75DA8" w:rsidRPr="00A90AC0" w:rsidRDefault="00E75DA8" w:rsidP="00E75DA8">
      <w:pPr>
        <w:pStyle w:val="BodyCopy"/>
        <w:rPr>
          <w:i/>
          <w:sz w:val="16"/>
          <w:szCs w:val="16"/>
        </w:rPr>
      </w:pPr>
      <w:r w:rsidRPr="00A90AC0">
        <w:rPr>
          <w:i/>
          <w:sz w:val="16"/>
          <w:szCs w:val="16"/>
        </w:rPr>
        <w:t xml:space="preserve">Dr </w:t>
      </w:r>
      <w:r>
        <w:rPr>
          <w:i/>
          <w:sz w:val="16"/>
          <w:szCs w:val="16"/>
        </w:rPr>
        <w:t>Christopher Wallace, ARPC CEO, with OECD’s Dr Mamiko Yokoi-Arai and Leigh Wolfrom at the ARPC-OECD Cyber Research Workshop</w:t>
      </w:r>
    </w:p>
    <w:p w14:paraId="408A954F" w14:textId="77777777" w:rsidR="00E75DA8" w:rsidRDefault="00E75DA8" w:rsidP="00E75DA8">
      <w:pPr>
        <w:pStyle w:val="BodyCopy"/>
      </w:pPr>
      <w:r>
        <w:t xml:space="preserve">In May, ARPC hosted an ARPC-OECD Cyber Research Workshop at the Hyatt Regency, Darling Harbour. </w:t>
      </w:r>
    </w:p>
    <w:p w14:paraId="1F8EE1BA" w14:textId="77777777" w:rsidR="00E75DA8" w:rsidRDefault="00E75DA8" w:rsidP="00E75DA8">
      <w:pPr>
        <w:pStyle w:val="BodyCopy"/>
      </w:pPr>
      <w:r>
        <w:t xml:space="preserve">OECD analysts Dr Mamiko Yokoi-Arai and Leigh Wolfrom presented on the availability of coverage for cyber terrorism events in commercial property, public liability, cyber and stand-alone terrorism insurance policies in Australia, and discussed coverage gaps with commercial property insurer and reinsurer attendees. </w:t>
      </w:r>
    </w:p>
    <w:p w14:paraId="477650DF" w14:textId="6818DF88" w:rsidR="00E75DA8" w:rsidRDefault="00E75DA8" w:rsidP="00E75DA8">
      <w:pPr>
        <w:pStyle w:val="BodyCopy"/>
      </w:pPr>
      <w:r>
        <w:t xml:space="preserve">ARPC held a similar event with the Cambridge Centre for Risk Studies </w:t>
      </w:r>
      <w:r w:rsidR="00DB043F">
        <w:t>in March</w:t>
      </w:r>
      <w:r>
        <w:t xml:space="preserve">. </w:t>
      </w:r>
    </w:p>
    <w:p w14:paraId="21094C9C" w14:textId="77777777" w:rsidR="00E75DA8" w:rsidRDefault="00E75DA8" w:rsidP="00E75DA8">
      <w:pPr>
        <w:pStyle w:val="BodyCopy"/>
      </w:pPr>
      <w:r>
        <w:t xml:space="preserve">ARPC has commissioned both the OECD and the Cambridge Centre for Risk Studies to undertake a 12-month research study with ARPC, titled </w:t>
      </w:r>
      <w:r w:rsidRPr="00EE44CF">
        <w:rPr>
          <w:i/>
          <w:iCs/>
        </w:rPr>
        <w:t>‘Insurance risk assessment of cyber terrorism in Australia’</w:t>
      </w:r>
      <w:r>
        <w:t xml:space="preserve">. </w:t>
      </w:r>
    </w:p>
    <w:p w14:paraId="7CCCCF17" w14:textId="77777777" w:rsidR="00E75DA8" w:rsidRDefault="00E75DA8" w:rsidP="00E75DA8">
      <w:pPr>
        <w:pStyle w:val="BodyCopy"/>
      </w:pPr>
      <w:r>
        <w:t>The research study will identify and explore current prospective threats, plausible scenarios as well as the practicalities of extending insurance coverage to include cyber terrorism in Australia.</w:t>
      </w:r>
    </w:p>
    <w:p w14:paraId="58319E10" w14:textId="77777777" w:rsidR="00E75DA8" w:rsidRDefault="00E75DA8" w:rsidP="00E75DA8">
      <w:pPr>
        <w:pStyle w:val="BodyCopy"/>
      </w:pPr>
      <w:r>
        <w:t>Business insurance policies and the ARPC scheme currently exclude coverage for acts of cyber terrorism which affect commercial and high-value residential property in Australia.</w:t>
      </w:r>
    </w:p>
    <w:p w14:paraId="0289BDA2" w14:textId="77777777" w:rsidR="00E75DA8" w:rsidRDefault="00E75DA8" w:rsidP="00E75DA8">
      <w:pPr>
        <w:pStyle w:val="BodyCopy"/>
      </w:pPr>
    </w:p>
    <w:p w14:paraId="793C9FF4" w14:textId="77777777" w:rsidR="00E75DA8" w:rsidRDefault="00E75DA8" w:rsidP="00E75DA8">
      <w:pPr>
        <w:pStyle w:val="BodyCopy"/>
      </w:pPr>
    </w:p>
    <w:p w14:paraId="25D14503" w14:textId="77777777" w:rsidR="00E75DA8" w:rsidRDefault="00E75DA8" w:rsidP="00E75DA8">
      <w:pPr>
        <w:pStyle w:val="BodyCopy"/>
      </w:pPr>
    </w:p>
    <w:p w14:paraId="1AD2189E" w14:textId="77777777" w:rsidR="00E75DA8" w:rsidRDefault="00E75DA8" w:rsidP="00E75DA8">
      <w:pPr>
        <w:pStyle w:val="HeadingTwo"/>
      </w:pPr>
    </w:p>
    <w:p w14:paraId="55D209EB" w14:textId="4B15B51E" w:rsidR="00E75DA8" w:rsidRPr="005A6403" w:rsidRDefault="00E75DA8" w:rsidP="00E75DA8">
      <w:pPr>
        <w:pStyle w:val="HeadingTwo"/>
      </w:pPr>
      <w:r>
        <w:t>Reports due</w:t>
      </w:r>
    </w:p>
    <w:p w14:paraId="75D3566F" w14:textId="77777777" w:rsidR="00E75DA8" w:rsidRPr="00C654A5" w:rsidRDefault="00E75DA8" w:rsidP="00E75DA8">
      <w:pPr>
        <w:rPr>
          <w:rFonts w:ascii="Calibri Light" w:hAnsi="Calibri Light" w:cs="Calibri Light"/>
          <w:sz w:val="20"/>
          <w:szCs w:val="20"/>
        </w:rPr>
      </w:pPr>
      <w:r>
        <w:rPr>
          <w:rFonts w:ascii="Calibri Light" w:hAnsi="Calibri Light" w:cs="Calibri Light"/>
          <w:sz w:val="20"/>
          <w:szCs w:val="20"/>
        </w:rPr>
        <w:t xml:space="preserve">June 30 heralds the end of the financial year, which means various reports are due to be submitted to ARPC. The table below highlights the reports due in the next three months. </w:t>
      </w:r>
    </w:p>
    <w:tbl>
      <w:tblPr>
        <w:tblStyle w:val="TableGrid"/>
        <w:tblW w:w="0" w:type="auto"/>
        <w:tblLook w:val="04A0" w:firstRow="1" w:lastRow="0" w:firstColumn="1" w:lastColumn="0" w:noHBand="0" w:noVBand="1"/>
      </w:tblPr>
      <w:tblGrid>
        <w:gridCol w:w="2227"/>
        <w:gridCol w:w="2228"/>
      </w:tblGrid>
      <w:tr w:rsidR="00E75DA8" w14:paraId="5F11EB22" w14:textId="77777777" w:rsidTr="0083154F">
        <w:tc>
          <w:tcPr>
            <w:tcW w:w="2227" w:type="dxa"/>
          </w:tcPr>
          <w:p w14:paraId="47A7C6E7" w14:textId="77777777" w:rsidR="00E75DA8" w:rsidRDefault="00E75DA8" w:rsidP="0083154F">
            <w:pPr>
              <w:pStyle w:val="ContentsBox"/>
              <w:spacing w:after="180" w:line="288" w:lineRule="auto"/>
              <w:rPr>
                <w:b/>
                <w:bCs/>
                <w:sz w:val="20"/>
                <w:szCs w:val="20"/>
                <w:lang w:val="en-AU"/>
              </w:rPr>
            </w:pPr>
            <w:r>
              <w:rPr>
                <w:b/>
                <w:bCs/>
                <w:sz w:val="20"/>
                <w:szCs w:val="20"/>
                <w:lang w:val="en-AU"/>
              </w:rPr>
              <w:t>What’s Due</w:t>
            </w:r>
          </w:p>
        </w:tc>
        <w:tc>
          <w:tcPr>
            <w:tcW w:w="2228" w:type="dxa"/>
          </w:tcPr>
          <w:p w14:paraId="0A865906" w14:textId="77777777" w:rsidR="00E75DA8" w:rsidRDefault="00E75DA8" w:rsidP="0083154F">
            <w:pPr>
              <w:pStyle w:val="ContentsBox"/>
              <w:spacing w:after="180" w:line="288" w:lineRule="auto"/>
              <w:rPr>
                <w:b/>
                <w:bCs/>
                <w:sz w:val="20"/>
                <w:szCs w:val="20"/>
                <w:lang w:val="en-AU"/>
              </w:rPr>
            </w:pPr>
            <w:r>
              <w:rPr>
                <w:b/>
                <w:bCs/>
                <w:sz w:val="20"/>
                <w:szCs w:val="20"/>
                <w:lang w:val="en-AU"/>
              </w:rPr>
              <w:t>Due Date</w:t>
            </w:r>
          </w:p>
        </w:tc>
      </w:tr>
      <w:tr w:rsidR="00E75DA8" w14:paraId="2D6F6B5A" w14:textId="77777777" w:rsidTr="0083154F">
        <w:tc>
          <w:tcPr>
            <w:tcW w:w="2227" w:type="dxa"/>
          </w:tcPr>
          <w:p w14:paraId="4D765AC8" w14:textId="77777777" w:rsidR="00E75DA8" w:rsidRPr="000D3DA3" w:rsidRDefault="00E75DA8" w:rsidP="0083154F">
            <w:pPr>
              <w:pStyle w:val="ContentsBox"/>
              <w:spacing w:after="180" w:line="288" w:lineRule="auto"/>
              <w:rPr>
                <w:sz w:val="20"/>
                <w:szCs w:val="20"/>
                <w:lang w:val="en-AU"/>
              </w:rPr>
            </w:pPr>
            <w:r>
              <w:rPr>
                <w:sz w:val="20"/>
                <w:szCs w:val="20"/>
                <w:lang w:val="en-AU"/>
              </w:rPr>
              <w:t>Premium reports and payments for the period ending 30 June</w:t>
            </w:r>
          </w:p>
        </w:tc>
        <w:tc>
          <w:tcPr>
            <w:tcW w:w="2228" w:type="dxa"/>
          </w:tcPr>
          <w:p w14:paraId="508585EB" w14:textId="780A99CD" w:rsidR="00E75DA8" w:rsidRDefault="00E75DA8" w:rsidP="0083154F">
            <w:pPr>
              <w:pStyle w:val="ContentsBox"/>
              <w:spacing w:after="180" w:line="288" w:lineRule="auto"/>
              <w:rPr>
                <w:b/>
                <w:bCs/>
                <w:sz w:val="20"/>
                <w:szCs w:val="20"/>
                <w:lang w:val="en-AU"/>
              </w:rPr>
            </w:pPr>
            <w:r>
              <w:rPr>
                <w:b/>
                <w:bCs/>
                <w:sz w:val="20"/>
                <w:szCs w:val="20"/>
                <w:lang w:val="en-AU"/>
              </w:rPr>
              <w:t>30 July 201</w:t>
            </w:r>
            <w:r w:rsidR="00DB043F">
              <w:rPr>
                <w:b/>
                <w:bCs/>
                <w:sz w:val="20"/>
                <w:szCs w:val="20"/>
                <w:lang w:val="en-AU"/>
              </w:rPr>
              <w:t>9</w:t>
            </w:r>
          </w:p>
        </w:tc>
      </w:tr>
      <w:tr w:rsidR="00E75DA8" w14:paraId="4AF48F64" w14:textId="77777777" w:rsidTr="0083154F">
        <w:tc>
          <w:tcPr>
            <w:tcW w:w="2227" w:type="dxa"/>
          </w:tcPr>
          <w:p w14:paraId="26763383" w14:textId="77777777" w:rsidR="00E75DA8" w:rsidRPr="000D3DA3" w:rsidRDefault="00E75DA8" w:rsidP="0083154F">
            <w:pPr>
              <w:pStyle w:val="ContentsBox"/>
              <w:spacing w:after="180" w:line="288" w:lineRule="auto"/>
              <w:rPr>
                <w:sz w:val="20"/>
                <w:szCs w:val="20"/>
                <w:lang w:val="en-AU"/>
              </w:rPr>
            </w:pPr>
            <w:r>
              <w:rPr>
                <w:sz w:val="20"/>
                <w:szCs w:val="20"/>
                <w:lang w:val="en-AU"/>
              </w:rPr>
              <w:t>Annual aggregate reports as at 30 June</w:t>
            </w:r>
          </w:p>
        </w:tc>
        <w:tc>
          <w:tcPr>
            <w:tcW w:w="2228" w:type="dxa"/>
          </w:tcPr>
          <w:p w14:paraId="1FA2FDEF" w14:textId="327FED82" w:rsidR="00E75DA8" w:rsidRDefault="00E75DA8" w:rsidP="0083154F">
            <w:pPr>
              <w:pStyle w:val="ContentsBox"/>
              <w:spacing w:after="180" w:line="288" w:lineRule="auto"/>
              <w:rPr>
                <w:b/>
                <w:bCs/>
                <w:sz w:val="20"/>
                <w:szCs w:val="20"/>
                <w:lang w:val="en-AU"/>
              </w:rPr>
            </w:pPr>
            <w:r>
              <w:rPr>
                <w:b/>
                <w:bCs/>
                <w:sz w:val="20"/>
                <w:szCs w:val="20"/>
                <w:lang w:val="en-AU"/>
              </w:rPr>
              <w:t>30 August 201</w:t>
            </w:r>
            <w:r w:rsidR="00DB043F">
              <w:rPr>
                <w:b/>
                <w:bCs/>
                <w:sz w:val="20"/>
                <w:szCs w:val="20"/>
                <w:lang w:val="en-AU"/>
              </w:rPr>
              <w:t>9</w:t>
            </w:r>
          </w:p>
        </w:tc>
      </w:tr>
      <w:tr w:rsidR="00E75DA8" w14:paraId="5171125D" w14:textId="77777777" w:rsidTr="0083154F">
        <w:tc>
          <w:tcPr>
            <w:tcW w:w="2227" w:type="dxa"/>
          </w:tcPr>
          <w:p w14:paraId="232DD9CE" w14:textId="77777777" w:rsidR="00E75DA8" w:rsidRPr="000D3DA3" w:rsidRDefault="00E75DA8" w:rsidP="0083154F">
            <w:pPr>
              <w:pStyle w:val="ContentsBox"/>
              <w:spacing w:after="180" w:line="288" w:lineRule="auto"/>
              <w:rPr>
                <w:sz w:val="20"/>
                <w:szCs w:val="20"/>
                <w:lang w:val="en-AU"/>
              </w:rPr>
            </w:pPr>
            <w:r>
              <w:rPr>
                <w:sz w:val="20"/>
                <w:szCs w:val="20"/>
                <w:lang w:val="en-AU"/>
              </w:rPr>
              <w:t>Annual gross written premium declarations</w:t>
            </w:r>
          </w:p>
        </w:tc>
        <w:tc>
          <w:tcPr>
            <w:tcW w:w="2228" w:type="dxa"/>
          </w:tcPr>
          <w:p w14:paraId="31096B95" w14:textId="2CA2C1B0" w:rsidR="00E75DA8" w:rsidRDefault="00E75DA8" w:rsidP="0083154F">
            <w:pPr>
              <w:pStyle w:val="ContentsBox"/>
              <w:spacing w:after="180" w:line="288" w:lineRule="auto"/>
              <w:rPr>
                <w:b/>
                <w:bCs/>
                <w:sz w:val="20"/>
                <w:szCs w:val="20"/>
                <w:lang w:val="en-AU"/>
              </w:rPr>
            </w:pPr>
            <w:r>
              <w:rPr>
                <w:b/>
                <w:bCs/>
                <w:sz w:val="20"/>
                <w:szCs w:val="20"/>
                <w:lang w:val="en-AU"/>
              </w:rPr>
              <w:t>30 September 201</w:t>
            </w:r>
            <w:r w:rsidR="00DB043F">
              <w:rPr>
                <w:b/>
                <w:bCs/>
                <w:sz w:val="20"/>
                <w:szCs w:val="20"/>
                <w:lang w:val="en-AU"/>
              </w:rPr>
              <w:t>9</w:t>
            </w:r>
          </w:p>
        </w:tc>
      </w:tr>
    </w:tbl>
    <w:p w14:paraId="52171F9B" w14:textId="77777777" w:rsidR="00E75DA8" w:rsidRDefault="00E75DA8" w:rsidP="00E75DA8">
      <w:pPr>
        <w:pStyle w:val="HeadingTwo"/>
        <w:rPr>
          <w:lang w:val="en-GB"/>
        </w:rPr>
      </w:pPr>
    </w:p>
    <w:p w14:paraId="5C2451C0" w14:textId="77777777" w:rsidR="00E75DA8" w:rsidRDefault="00E75DA8" w:rsidP="00E75DA8">
      <w:pPr>
        <w:pStyle w:val="HeadingOne"/>
        <w:rPr>
          <w:lang w:val="en-GB"/>
        </w:rPr>
      </w:pPr>
      <w:r>
        <w:rPr>
          <w:lang w:val="en-GB"/>
        </w:rPr>
        <w:t>Annual aggregate exposure reports</w:t>
      </w:r>
    </w:p>
    <w:p w14:paraId="786127C9" w14:textId="77777777" w:rsidR="00E75DA8" w:rsidRDefault="00E75DA8" w:rsidP="00E75DA8">
      <w:pPr>
        <w:rPr>
          <w:rFonts w:ascii="Calibri Light" w:hAnsi="Calibri Light" w:cs="Calibri Light"/>
          <w:sz w:val="20"/>
          <w:szCs w:val="20"/>
          <w:lang w:val="en-GB"/>
        </w:rPr>
      </w:pPr>
      <w:r>
        <w:rPr>
          <w:rFonts w:ascii="Calibri Light" w:hAnsi="Calibri Light" w:cs="Calibri Light"/>
          <w:sz w:val="20"/>
          <w:szCs w:val="20"/>
          <w:lang w:val="en-AU"/>
        </w:rPr>
        <w:t xml:space="preserve">The annual aggregate reports are a snapshot as at 30 June and are due by 30 August each year. When compiling these reports, please note: </w:t>
      </w:r>
    </w:p>
    <w:p w14:paraId="42403F95" w14:textId="77777777" w:rsidR="00E75DA8" w:rsidRDefault="00E75DA8" w:rsidP="00E75DA8">
      <w:pPr>
        <w:pStyle w:val="ListParagraph"/>
        <w:numPr>
          <w:ilvl w:val="0"/>
          <w:numId w:val="25"/>
        </w:numPr>
        <w:rPr>
          <w:rFonts w:ascii="Calibri Light" w:hAnsi="Calibri Light" w:cs="Calibri Light"/>
          <w:sz w:val="20"/>
          <w:szCs w:val="20"/>
          <w:lang w:val="en-GB"/>
        </w:rPr>
      </w:pPr>
      <w:r>
        <w:rPr>
          <w:rFonts w:ascii="Calibri Light" w:hAnsi="Calibri Light" w:cs="Calibri Light"/>
          <w:sz w:val="20"/>
          <w:szCs w:val="20"/>
          <w:lang w:val="en-GB"/>
        </w:rPr>
        <w:t>For ‘all risks ex construction works’, we require clients to split sums insured between the building and contents components. Clients should not be entering amounts in the combined building and contents column amounts without contacting ARPC</w:t>
      </w:r>
    </w:p>
    <w:p w14:paraId="35D410D2" w14:textId="77777777" w:rsidR="00E75DA8" w:rsidRDefault="00E75DA8" w:rsidP="00E75DA8">
      <w:pPr>
        <w:pStyle w:val="ListParagraph"/>
        <w:numPr>
          <w:ilvl w:val="0"/>
          <w:numId w:val="25"/>
        </w:numPr>
        <w:rPr>
          <w:rFonts w:ascii="Calibri Light" w:hAnsi="Calibri Light" w:cs="Calibri Light"/>
          <w:sz w:val="20"/>
          <w:szCs w:val="20"/>
          <w:lang w:val="en-GB"/>
        </w:rPr>
      </w:pPr>
      <w:r>
        <w:rPr>
          <w:rFonts w:ascii="Calibri Light" w:hAnsi="Calibri Light" w:cs="Calibri Light"/>
          <w:sz w:val="20"/>
          <w:szCs w:val="20"/>
          <w:lang w:val="en-GB"/>
        </w:rPr>
        <w:t>Policies without a building risk, i.e.contents and/or business interruption only policies, should not be included in the ‘all risks ex construction works’ worksheet but should be included in the ‘Street Address’ worksheet. Street address data is required for the following major postcodes within tier A locations:</w:t>
      </w:r>
    </w:p>
    <w:p w14:paraId="23960C07" w14:textId="77777777" w:rsidR="00E75DA8" w:rsidRDefault="00E75DA8" w:rsidP="00E75DA8">
      <w:pPr>
        <w:pStyle w:val="ListParagraph"/>
        <w:numPr>
          <w:ilvl w:val="0"/>
          <w:numId w:val="29"/>
        </w:numPr>
        <w:rPr>
          <w:rFonts w:ascii="Calibri Light" w:hAnsi="Calibri Light" w:cs="Calibri Light"/>
          <w:sz w:val="20"/>
          <w:szCs w:val="20"/>
          <w:lang w:val="en-GB"/>
        </w:rPr>
      </w:pPr>
      <w:r>
        <w:rPr>
          <w:rFonts w:ascii="Calibri Light" w:hAnsi="Calibri Light" w:cs="Calibri Light"/>
          <w:sz w:val="20"/>
          <w:szCs w:val="20"/>
          <w:lang w:val="en-GB"/>
        </w:rPr>
        <w:t>2000 in Sydney</w:t>
      </w:r>
    </w:p>
    <w:p w14:paraId="4E5823D0" w14:textId="77777777" w:rsidR="00E75DA8" w:rsidRDefault="00E75DA8" w:rsidP="00E75DA8">
      <w:pPr>
        <w:pStyle w:val="ListParagraph"/>
        <w:numPr>
          <w:ilvl w:val="0"/>
          <w:numId w:val="29"/>
        </w:numPr>
        <w:rPr>
          <w:rFonts w:ascii="Calibri Light" w:hAnsi="Calibri Light" w:cs="Calibri Light"/>
          <w:sz w:val="20"/>
          <w:szCs w:val="20"/>
          <w:lang w:val="en-GB"/>
        </w:rPr>
      </w:pPr>
      <w:r>
        <w:rPr>
          <w:rFonts w:ascii="Calibri Light" w:hAnsi="Calibri Light" w:cs="Calibri Light"/>
          <w:sz w:val="20"/>
          <w:szCs w:val="20"/>
          <w:lang w:val="en-GB"/>
        </w:rPr>
        <w:t>3000 in Melbourne</w:t>
      </w:r>
    </w:p>
    <w:p w14:paraId="2662B00A" w14:textId="77777777" w:rsidR="00E75DA8" w:rsidRDefault="00E75DA8" w:rsidP="00E75DA8">
      <w:pPr>
        <w:pStyle w:val="ListParagraph"/>
        <w:numPr>
          <w:ilvl w:val="0"/>
          <w:numId w:val="29"/>
        </w:numPr>
        <w:rPr>
          <w:rFonts w:ascii="Calibri Light" w:hAnsi="Calibri Light" w:cs="Calibri Light"/>
          <w:sz w:val="20"/>
          <w:szCs w:val="20"/>
          <w:lang w:val="en-GB"/>
        </w:rPr>
      </w:pPr>
      <w:r>
        <w:rPr>
          <w:rFonts w:ascii="Calibri Light" w:hAnsi="Calibri Light" w:cs="Calibri Light"/>
          <w:sz w:val="20"/>
          <w:szCs w:val="20"/>
          <w:lang w:val="en-GB"/>
        </w:rPr>
        <w:t>4000 in Brisbane</w:t>
      </w:r>
    </w:p>
    <w:p w14:paraId="3308426E" w14:textId="77777777" w:rsidR="00E75DA8" w:rsidRDefault="00E75DA8" w:rsidP="00E75DA8">
      <w:pPr>
        <w:pStyle w:val="ListParagraph"/>
        <w:numPr>
          <w:ilvl w:val="0"/>
          <w:numId w:val="29"/>
        </w:numPr>
        <w:rPr>
          <w:rFonts w:ascii="Calibri Light" w:hAnsi="Calibri Light" w:cs="Calibri Light"/>
          <w:sz w:val="20"/>
          <w:szCs w:val="20"/>
          <w:lang w:val="en-GB"/>
        </w:rPr>
      </w:pPr>
      <w:r>
        <w:rPr>
          <w:rFonts w:ascii="Calibri Light" w:hAnsi="Calibri Light" w:cs="Calibri Light"/>
          <w:sz w:val="20"/>
          <w:szCs w:val="20"/>
          <w:lang w:val="en-GB"/>
        </w:rPr>
        <w:t>5000 in Adelaide</w:t>
      </w:r>
    </w:p>
    <w:p w14:paraId="7CBF202C" w14:textId="77777777" w:rsidR="00E75DA8" w:rsidRDefault="00E75DA8" w:rsidP="00E75DA8">
      <w:pPr>
        <w:pStyle w:val="ListParagraph"/>
        <w:numPr>
          <w:ilvl w:val="0"/>
          <w:numId w:val="29"/>
        </w:numPr>
        <w:rPr>
          <w:rFonts w:ascii="Calibri Light" w:hAnsi="Calibri Light" w:cs="Calibri Light"/>
          <w:sz w:val="20"/>
          <w:szCs w:val="20"/>
          <w:lang w:val="en-GB"/>
        </w:rPr>
      </w:pPr>
      <w:r>
        <w:rPr>
          <w:rFonts w:ascii="Calibri Light" w:hAnsi="Calibri Light" w:cs="Calibri Light"/>
          <w:sz w:val="20"/>
          <w:szCs w:val="20"/>
          <w:lang w:val="en-GB"/>
        </w:rPr>
        <w:t>6000 in Perth</w:t>
      </w:r>
    </w:p>
    <w:p w14:paraId="56C34597" w14:textId="1C38875A" w:rsidR="00E75DA8" w:rsidRPr="00E75DA8" w:rsidRDefault="00E75DA8" w:rsidP="00E75DA8">
      <w:pPr>
        <w:rPr>
          <w:rFonts w:ascii="Calibri Light" w:hAnsi="Calibri Light" w:cs="Calibri Light"/>
          <w:sz w:val="20"/>
          <w:szCs w:val="20"/>
          <w:lang w:val="en-GB"/>
        </w:rPr>
      </w:pPr>
      <w:r w:rsidRPr="00E75DA8">
        <w:rPr>
          <w:rFonts w:ascii="Calibri Light" w:hAnsi="Calibri Light" w:cs="Calibri Light"/>
          <w:sz w:val="20"/>
          <w:szCs w:val="20"/>
          <w:lang w:val="en-GB"/>
        </w:rPr>
        <w:t>Business interruption and contents risks (even if not lin</w:t>
      </w:r>
      <w:r>
        <w:rPr>
          <w:rFonts w:ascii="Calibri Light" w:hAnsi="Calibri Light" w:cs="Calibri Light"/>
          <w:sz w:val="20"/>
          <w:szCs w:val="20"/>
          <w:lang w:val="en-GB"/>
        </w:rPr>
        <w:t>k</w:t>
      </w:r>
      <w:r w:rsidRPr="00E75DA8">
        <w:rPr>
          <w:rFonts w:ascii="Calibri Light" w:hAnsi="Calibri Light" w:cs="Calibri Light"/>
          <w:sz w:val="20"/>
          <w:szCs w:val="20"/>
          <w:lang w:val="en-GB"/>
        </w:rPr>
        <w:t>ed to a building) are to be included in th</w:t>
      </w:r>
      <w:r w:rsidR="00625E47">
        <w:rPr>
          <w:rFonts w:ascii="Calibri Light" w:hAnsi="Calibri Light" w:cs="Calibri Light"/>
          <w:sz w:val="20"/>
          <w:szCs w:val="20"/>
          <w:lang w:val="en-GB"/>
        </w:rPr>
        <w:t>e</w:t>
      </w:r>
      <w:r w:rsidRPr="00E75DA8">
        <w:rPr>
          <w:rFonts w:ascii="Calibri Light" w:hAnsi="Calibri Light" w:cs="Calibri Light"/>
          <w:sz w:val="20"/>
          <w:szCs w:val="20"/>
          <w:lang w:val="en-GB"/>
        </w:rPr>
        <w:t xml:space="preserve"> ‘Street Address’ worksheet. </w:t>
      </w:r>
    </w:p>
    <w:p w14:paraId="1C519BE2" w14:textId="77777777" w:rsidR="00E75DA8" w:rsidRPr="00E75DA8" w:rsidRDefault="00E75DA8" w:rsidP="00E75DA8">
      <w:pPr>
        <w:rPr>
          <w:rFonts w:ascii="Calibri Light" w:hAnsi="Calibri Light" w:cs="Calibri Light"/>
          <w:sz w:val="20"/>
          <w:szCs w:val="20"/>
          <w:lang w:val="en-GB"/>
        </w:rPr>
      </w:pPr>
      <w:r w:rsidRPr="00E75DA8">
        <w:rPr>
          <w:rFonts w:ascii="Calibri Light" w:hAnsi="Calibri Light" w:cs="Calibri Light"/>
          <w:sz w:val="20"/>
          <w:szCs w:val="20"/>
          <w:lang w:val="en-GB"/>
        </w:rPr>
        <w:lastRenderedPageBreak/>
        <w:t xml:space="preserve">When submitting your annual aggregate return, RISe will compare this year’s submission with last year’s. If there is a variance greater than 10 per cent, you will be asked to review your submission or explain the reason for the change in exposure. </w:t>
      </w:r>
    </w:p>
    <w:p w14:paraId="01D5E168" w14:textId="0C7F6A67" w:rsidR="00E75DA8" w:rsidRPr="00E75DA8" w:rsidRDefault="00E75DA8" w:rsidP="00E75DA8">
      <w:pPr>
        <w:rPr>
          <w:rFonts w:ascii="Calibri Light" w:hAnsi="Calibri Light" w:cs="Calibri Light"/>
          <w:sz w:val="20"/>
          <w:szCs w:val="20"/>
          <w:lang w:val="en-GB"/>
        </w:rPr>
      </w:pPr>
      <w:r w:rsidRPr="00E75DA8">
        <w:rPr>
          <w:rFonts w:ascii="Calibri Light" w:hAnsi="Calibri Light" w:cs="Calibri Light"/>
          <w:sz w:val="20"/>
          <w:szCs w:val="20"/>
          <w:lang w:val="en-GB"/>
        </w:rPr>
        <w:t>To submit your annual aggregate exposure report, please log into</w:t>
      </w:r>
      <w:r w:rsidRPr="00E75DA8">
        <w:rPr>
          <w:rFonts w:ascii="Calibri Light" w:hAnsi="Calibri Light" w:cs="Calibri Light"/>
          <w:color w:val="0070C0"/>
          <w:sz w:val="20"/>
          <w:szCs w:val="20"/>
          <w:lang w:val="en-GB"/>
        </w:rPr>
        <w:t xml:space="preserve"> </w:t>
      </w:r>
      <w:hyperlink r:id="rId22" w:history="1">
        <w:r w:rsidRPr="00E75DA8">
          <w:rPr>
            <w:rStyle w:val="Hyperlink"/>
            <w:rFonts w:ascii="Calibri Light" w:hAnsi="Calibri Light" w:cs="Calibri Light"/>
            <w:color w:val="0070C0"/>
            <w:sz w:val="20"/>
            <w:szCs w:val="20"/>
            <w:lang w:val="en-GB"/>
          </w:rPr>
          <w:t>http://rise.arpc.gov.au</w:t>
        </w:r>
      </w:hyperlink>
      <w:r w:rsidRPr="00E75DA8">
        <w:rPr>
          <w:rFonts w:ascii="Calibri Light" w:hAnsi="Calibri Light" w:cs="Calibri Light"/>
          <w:sz w:val="20"/>
          <w:szCs w:val="20"/>
          <w:lang w:val="en-GB"/>
        </w:rPr>
        <w:t xml:space="preserve"> and click on </w:t>
      </w:r>
      <w:r w:rsidR="00D21B71">
        <w:rPr>
          <w:rFonts w:ascii="Calibri Light" w:hAnsi="Calibri Light" w:cs="Calibri Light"/>
          <w:sz w:val="20"/>
          <w:szCs w:val="20"/>
          <w:lang w:val="en-GB"/>
        </w:rPr>
        <w:t>‘</w:t>
      </w:r>
      <w:r w:rsidRPr="00E75DA8">
        <w:rPr>
          <w:rFonts w:ascii="Calibri Light" w:hAnsi="Calibri Light" w:cs="Calibri Light"/>
          <w:sz w:val="20"/>
          <w:szCs w:val="20"/>
          <w:lang w:val="en-GB"/>
        </w:rPr>
        <w:t>download templates</w:t>
      </w:r>
      <w:r w:rsidR="00D21B71">
        <w:rPr>
          <w:rFonts w:ascii="Calibri Light" w:hAnsi="Calibri Light" w:cs="Calibri Light"/>
          <w:sz w:val="20"/>
          <w:szCs w:val="20"/>
          <w:lang w:val="en-GB"/>
        </w:rPr>
        <w:t>’</w:t>
      </w:r>
      <w:r w:rsidRPr="00E75DA8">
        <w:rPr>
          <w:rFonts w:ascii="Calibri Light" w:hAnsi="Calibri Light" w:cs="Calibri Light"/>
          <w:sz w:val="20"/>
          <w:szCs w:val="20"/>
          <w:lang w:val="en-GB"/>
        </w:rPr>
        <w:t xml:space="preserve">. For further instructions please refer to page 29 of the </w:t>
      </w:r>
      <w:hyperlink r:id="rId23" w:history="1">
        <w:r w:rsidRPr="00E75DA8">
          <w:rPr>
            <w:rStyle w:val="Hyperlink"/>
            <w:rFonts w:ascii="Calibri Light" w:hAnsi="Calibri Light" w:cs="Calibri Light"/>
            <w:color w:val="0070C0"/>
            <w:sz w:val="20"/>
            <w:szCs w:val="20"/>
            <w:lang w:val="en-GB"/>
          </w:rPr>
          <w:t>RISe User Manual.</w:t>
        </w:r>
        <w:r w:rsidRPr="00E75DA8">
          <w:rPr>
            <w:rStyle w:val="Hyperlink"/>
            <w:rFonts w:ascii="Calibri Light" w:hAnsi="Calibri Light" w:cs="Calibri Light"/>
            <w:sz w:val="20"/>
            <w:szCs w:val="20"/>
            <w:lang w:val="en-GB"/>
          </w:rPr>
          <w:t>l</w:t>
        </w:r>
      </w:hyperlink>
      <w:r w:rsidRPr="00E75DA8">
        <w:rPr>
          <w:rFonts w:ascii="Calibri Light" w:hAnsi="Calibri Light" w:cs="Calibri Light"/>
          <w:sz w:val="20"/>
          <w:szCs w:val="20"/>
          <w:lang w:val="en-GB"/>
        </w:rPr>
        <w:t xml:space="preserve"> If you have any questions please contact </w:t>
      </w:r>
      <w:hyperlink r:id="rId24" w:history="1">
        <w:r w:rsidRPr="00E75DA8">
          <w:rPr>
            <w:rStyle w:val="Hyperlink"/>
            <w:rFonts w:ascii="Calibri Light" w:hAnsi="Calibri Light" w:cs="Calibri Light"/>
            <w:color w:val="0070C0"/>
            <w:sz w:val="20"/>
            <w:szCs w:val="20"/>
            <w:lang w:val="en-GB"/>
          </w:rPr>
          <w:t>enquiries@arpc.gov.au</w:t>
        </w:r>
      </w:hyperlink>
      <w:r w:rsidRPr="00E75DA8">
        <w:rPr>
          <w:rFonts w:ascii="Calibri Light" w:hAnsi="Calibri Light" w:cs="Calibri Light"/>
          <w:sz w:val="20"/>
          <w:szCs w:val="20"/>
          <w:lang w:val="en-GB"/>
        </w:rPr>
        <w:t xml:space="preserve"> or call +61 2 8223 6777.</w:t>
      </w:r>
    </w:p>
    <w:p w14:paraId="11A6B4EB" w14:textId="1EEAC0F3" w:rsidR="00E75DA8" w:rsidRDefault="00E75DA8" w:rsidP="00E75DA8">
      <w:pPr>
        <w:rPr>
          <w:rFonts w:ascii="Calibri Light" w:hAnsi="Calibri Light" w:cs="Calibri Light"/>
          <w:sz w:val="20"/>
          <w:szCs w:val="20"/>
          <w:lang w:val="en-GB"/>
        </w:rPr>
      </w:pPr>
    </w:p>
    <w:p w14:paraId="20D25F13" w14:textId="77777777" w:rsidR="00E75DA8" w:rsidRDefault="00E75DA8" w:rsidP="00E75DA8">
      <w:pPr>
        <w:pStyle w:val="HeadingTwo"/>
        <w:rPr>
          <w:lang w:val="en-AU"/>
        </w:rPr>
      </w:pPr>
      <w:r>
        <w:rPr>
          <w:lang w:val="en-AU"/>
        </w:rPr>
        <w:t>Postcode update</w:t>
      </w:r>
    </w:p>
    <w:p w14:paraId="41962F43" w14:textId="4228A59F" w:rsidR="00E75DA8" w:rsidRDefault="00E75DA8"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ARPC has recently updated postcode tier classifications. These changes will come into effect on 1 July 2019 for all </w:t>
      </w:r>
      <w:r w:rsidR="00C320AE">
        <w:rPr>
          <w:rFonts w:ascii="Calibri Light" w:eastAsia="Calibri" w:hAnsi="Calibri Light" w:cs="Calibri Light"/>
          <w:sz w:val="20"/>
          <w:szCs w:val="20"/>
        </w:rPr>
        <w:t xml:space="preserve">eligible </w:t>
      </w:r>
      <w:r>
        <w:rPr>
          <w:rFonts w:ascii="Calibri Light" w:eastAsia="Calibri" w:hAnsi="Calibri Light" w:cs="Calibri Light"/>
          <w:sz w:val="20"/>
          <w:szCs w:val="20"/>
        </w:rPr>
        <w:t>new and renewal business.</w:t>
      </w:r>
    </w:p>
    <w:p w14:paraId="399FE6E2" w14:textId="77777777" w:rsidR="00E75DA8" w:rsidRDefault="00E75DA8"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A spreadsheet outlining the changes to the postcode classifications can be accessed by selecting the ‘Download Summary of Changes Effective 1 July 2019’ link on the ARPC website in the Postcodes section </w:t>
      </w:r>
      <w:hyperlink r:id="rId25" w:history="1">
        <w:r w:rsidRPr="00A87AC3">
          <w:rPr>
            <w:rStyle w:val="Hyperlink"/>
            <w:rFonts w:ascii="Calibri Light" w:eastAsia="Calibri" w:hAnsi="Calibri Light" w:cs="Calibri Light"/>
            <w:color w:val="0070C0"/>
            <w:sz w:val="20"/>
            <w:szCs w:val="20"/>
          </w:rPr>
          <w:t>here</w:t>
        </w:r>
      </w:hyperlink>
      <w:r>
        <w:rPr>
          <w:rFonts w:ascii="Calibri Light" w:eastAsia="Calibri" w:hAnsi="Calibri Light" w:cs="Calibri Light"/>
          <w:sz w:val="20"/>
          <w:szCs w:val="20"/>
        </w:rPr>
        <w:t xml:space="preserve">. </w:t>
      </w:r>
    </w:p>
    <w:p w14:paraId="46693D79" w14:textId="77777777" w:rsidR="00E75DA8" w:rsidRDefault="00E75DA8"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Select ‘Download Postcodes’ to download a spreadsheet outlining all current Australian postcodes and their associated tiers. </w:t>
      </w:r>
    </w:p>
    <w:p w14:paraId="4E682ED6" w14:textId="77777777" w:rsidR="00E75DA8" w:rsidRDefault="00E75DA8" w:rsidP="00E75DA8">
      <w:pPr>
        <w:tabs>
          <w:tab w:val="left" w:pos="567"/>
        </w:tabs>
        <w:spacing w:line="288" w:lineRule="auto"/>
        <w:rPr>
          <w:color w:val="0070C0"/>
        </w:rPr>
      </w:pPr>
      <w:r>
        <w:rPr>
          <w:rFonts w:ascii="Calibri Light" w:eastAsia="Calibri" w:hAnsi="Calibri Light" w:cs="Calibri Light"/>
          <w:sz w:val="20"/>
          <w:szCs w:val="20"/>
        </w:rPr>
        <w:t>The Ministerial Direction that enforces the changes can be found in The Act section of our website</w:t>
      </w:r>
      <w:r w:rsidRPr="006E153C">
        <w:rPr>
          <w:rFonts w:ascii="Calibri Light" w:eastAsia="Calibri" w:hAnsi="Calibri Light" w:cs="Calibri Light"/>
          <w:color w:val="0070C0"/>
          <w:sz w:val="20"/>
          <w:szCs w:val="20"/>
        </w:rPr>
        <w:t xml:space="preserve"> </w:t>
      </w:r>
      <w:hyperlink r:id="rId26" w:history="1">
        <w:r w:rsidRPr="006E153C">
          <w:rPr>
            <w:rStyle w:val="Hyperlink"/>
            <w:rFonts w:ascii="Calibri Light" w:eastAsia="Calibri" w:hAnsi="Calibri Light" w:cs="Calibri Light"/>
            <w:color w:val="0070C0"/>
            <w:sz w:val="20"/>
            <w:szCs w:val="20"/>
          </w:rPr>
          <w:t>here</w:t>
        </w:r>
      </w:hyperlink>
      <w:r>
        <w:rPr>
          <w:rFonts w:ascii="Calibri Light" w:eastAsia="Calibri" w:hAnsi="Calibri Light" w:cs="Calibri Light"/>
          <w:sz w:val="20"/>
          <w:szCs w:val="20"/>
        </w:rPr>
        <w:t>.</w:t>
      </w:r>
    </w:p>
    <w:p w14:paraId="0DD9A674" w14:textId="483A92EA" w:rsidR="00E75DA8" w:rsidRPr="00680BFA" w:rsidRDefault="00E75DA8" w:rsidP="00E75DA8">
      <w:pPr>
        <w:tabs>
          <w:tab w:val="left" w:pos="567"/>
        </w:tabs>
        <w:spacing w:line="288" w:lineRule="auto"/>
        <w:rPr>
          <w:rFonts w:ascii="Calibri Light" w:eastAsia="Calibri" w:hAnsi="Calibri Light" w:cs="Calibri Light"/>
          <w:sz w:val="20"/>
          <w:szCs w:val="20"/>
        </w:rPr>
      </w:pPr>
      <w:r w:rsidRPr="00680BFA">
        <w:rPr>
          <w:rFonts w:ascii="Calibri Light" w:eastAsia="Calibri" w:hAnsi="Calibri Light" w:cs="Calibri Light"/>
          <w:sz w:val="20"/>
          <w:szCs w:val="20"/>
        </w:rPr>
        <w:t>If you have any questions or concerns, please email</w:t>
      </w:r>
      <w:r>
        <w:rPr>
          <w:rFonts w:ascii="Calibri Light" w:eastAsia="Calibri" w:hAnsi="Calibri Light" w:cs="Calibri Light"/>
          <w:sz w:val="20"/>
          <w:szCs w:val="20"/>
        </w:rPr>
        <w:t xml:space="preserve"> </w:t>
      </w:r>
      <w:r w:rsidRPr="002901F3">
        <w:rPr>
          <w:rFonts w:ascii="Calibri Light" w:eastAsia="Calibri" w:hAnsi="Calibri Light" w:cs="Calibri Light"/>
          <w:sz w:val="20"/>
          <w:szCs w:val="20"/>
        </w:rPr>
        <w:t>ARPC’s Senior Manager Insurance Audit at</w:t>
      </w:r>
      <w:r>
        <w:rPr>
          <w:rFonts w:ascii="Calibri Light" w:eastAsia="Calibri" w:hAnsi="Calibri Light" w:cs="Calibri Light"/>
          <w:sz w:val="20"/>
          <w:szCs w:val="20"/>
        </w:rPr>
        <w:t xml:space="preserve"> </w:t>
      </w:r>
      <w:hyperlink r:id="rId27" w:history="1">
        <w:r w:rsidRPr="006E153C">
          <w:rPr>
            <w:rStyle w:val="Hyperlink"/>
            <w:rFonts w:ascii="Calibri Light" w:eastAsia="Calibri" w:hAnsi="Calibri Light" w:cs="Calibri Light"/>
            <w:color w:val="0070C0"/>
            <w:sz w:val="20"/>
            <w:szCs w:val="20"/>
          </w:rPr>
          <w:t>paolo.zazzara@arpc.gov.au</w:t>
        </w:r>
      </w:hyperlink>
      <w:r>
        <w:rPr>
          <w:rFonts w:ascii="Calibri Light" w:eastAsia="Calibri" w:hAnsi="Calibri Light" w:cs="Calibri Light"/>
          <w:sz w:val="20"/>
          <w:szCs w:val="20"/>
        </w:rPr>
        <w:t>.</w:t>
      </w:r>
    </w:p>
    <w:p w14:paraId="2EF8FB6D" w14:textId="77777777" w:rsidR="00E75DA8" w:rsidRPr="00E75DA8" w:rsidRDefault="00E75DA8" w:rsidP="00E75DA8">
      <w:pPr>
        <w:rPr>
          <w:rFonts w:ascii="Calibri Light" w:hAnsi="Calibri Light" w:cs="Calibri Light"/>
          <w:sz w:val="20"/>
          <w:szCs w:val="20"/>
          <w:lang w:val="en-GB"/>
        </w:rPr>
      </w:pPr>
    </w:p>
    <w:p w14:paraId="5460DB53" w14:textId="511BDFED" w:rsidR="00B41742" w:rsidRPr="00D70067" w:rsidRDefault="001326A1" w:rsidP="00B41742">
      <w:pPr>
        <w:pStyle w:val="ContentsBox"/>
        <w:rPr>
          <w:rFonts w:ascii="Calibri Light" w:hAnsi="Calibri Light" w:cs="Calibri Light"/>
          <w:color w:val="141313" w:themeColor="text1"/>
          <w:sz w:val="20"/>
          <w:szCs w:val="20"/>
          <w:lang w:val="en-GB"/>
        </w:rPr>
      </w:pPr>
      <w:r>
        <w:rPr>
          <w:rFonts w:ascii="Calibri Light" w:hAnsi="Calibri Light" w:cs="Calibri Light"/>
          <w:color w:val="141313" w:themeColor="text1"/>
          <w:sz w:val="20"/>
          <w:szCs w:val="20"/>
        </w:rPr>
        <w:br w:type="column"/>
      </w:r>
    </w:p>
    <w:p w14:paraId="170E65CF" w14:textId="77777777" w:rsidR="00703E0A" w:rsidRDefault="00703E0A" w:rsidP="00684156">
      <w:pPr>
        <w:pStyle w:val="HeadingTwo"/>
        <w:rPr>
          <w:lang w:val="en-AU"/>
        </w:rPr>
      </w:pPr>
    </w:p>
    <w:p w14:paraId="074629B7" w14:textId="771DAF5B" w:rsidR="00EF39AB" w:rsidRDefault="00EF39AB" w:rsidP="00684156">
      <w:pPr>
        <w:pStyle w:val="HeadingTwo"/>
        <w:rPr>
          <w:rFonts w:ascii="Calibri Light" w:hAnsi="Calibri Light" w:cs="Calibri Light"/>
          <w:color w:val="141313" w:themeColor="text1"/>
          <w:sz w:val="20"/>
          <w:szCs w:val="20"/>
          <w:lang w:val="en-AU"/>
        </w:rPr>
      </w:pPr>
    </w:p>
    <w:p w14:paraId="50AC81A3" w14:textId="251EDCFF" w:rsidR="00EF39AB" w:rsidRPr="00703E0A" w:rsidRDefault="00B82EA5" w:rsidP="00B13491">
      <w:pPr>
        <w:tabs>
          <w:tab w:val="left" w:pos="567"/>
        </w:tabs>
        <w:spacing w:line="288" w:lineRule="auto"/>
        <w:ind w:left="567" w:hanging="567"/>
        <w:rPr>
          <w:rFonts w:ascii="Calibri" w:eastAsia="Calibri" w:hAnsi="Calibri" w:cs="Times New Roman (Body CS)"/>
          <w:b/>
          <w:color w:val="BB3B20"/>
          <w:sz w:val="24"/>
          <w:szCs w:val="24"/>
        </w:rPr>
      </w:pPr>
      <w:r>
        <w:rPr>
          <w:noProof/>
        </w:rPr>
        <w:drawing>
          <wp:anchor distT="0" distB="0" distL="114300" distR="114300" simplePos="0" relativeHeight="251658246" behindDoc="1" locked="0" layoutInCell="1" allowOverlap="1" wp14:anchorId="5F4DD6C4" wp14:editId="5CBEB45A">
            <wp:simplePos x="0" y="0"/>
            <wp:positionH relativeFrom="column">
              <wp:posOffset>-190500</wp:posOffset>
            </wp:positionH>
            <wp:positionV relativeFrom="page">
              <wp:posOffset>1106805</wp:posOffset>
            </wp:positionV>
            <wp:extent cx="3105785" cy="6830695"/>
            <wp:effectExtent l="0" t="0" r="0" b="825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TC-Q&amp;A-Box.jpg"/>
                    <pic:cNvPicPr/>
                  </pic:nvPicPr>
                  <pic:blipFill>
                    <a:blip r:embed="rId28"/>
                    <a:stretch>
                      <a:fillRect/>
                    </a:stretch>
                  </pic:blipFill>
                  <pic:spPr>
                    <a:xfrm>
                      <a:off x="0" y="0"/>
                      <a:ext cx="3105785" cy="6830695"/>
                    </a:xfrm>
                    <a:prstGeom prst="rect">
                      <a:avLst/>
                    </a:prstGeom>
                  </pic:spPr>
                </pic:pic>
              </a:graphicData>
            </a:graphic>
            <wp14:sizeRelH relativeFrom="margin">
              <wp14:pctWidth>0</wp14:pctWidth>
            </wp14:sizeRelH>
            <wp14:sizeRelV relativeFrom="margin">
              <wp14:pctHeight>0</wp14:pctHeight>
            </wp14:sizeRelV>
          </wp:anchor>
        </w:drawing>
      </w:r>
      <w:r w:rsidR="00EF39AB" w:rsidRPr="00EF39AB">
        <w:rPr>
          <w:rFonts w:ascii="Calibri" w:eastAsia="Calibri" w:hAnsi="Calibri" w:cs="Times New Roman (Body CS)"/>
          <w:b/>
          <w:color w:val="BB3B20"/>
          <w:sz w:val="24"/>
          <w:szCs w:val="24"/>
        </w:rPr>
        <w:t>Q</w:t>
      </w:r>
      <w:r w:rsidR="00EF39AB" w:rsidRPr="00EF39AB">
        <w:rPr>
          <w:rFonts w:ascii="Calibri Light" w:eastAsia="Calibri" w:hAnsi="Calibri Light" w:cs="Times New Roman (Body CS)"/>
          <w:color w:val="000000"/>
          <w:sz w:val="20"/>
        </w:rPr>
        <w:t xml:space="preserve"> </w:t>
      </w:r>
      <w:r w:rsidR="00B13491">
        <w:rPr>
          <w:rFonts w:ascii="Calibri Light" w:eastAsia="Calibri" w:hAnsi="Calibri Light" w:cs="Times New Roman (Body CS)"/>
          <w:color w:val="000000"/>
          <w:sz w:val="20"/>
        </w:rPr>
        <w:tab/>
      </w:r>
      <w:r w:rsidR="00E75DA8" w:rsidRPr="002901F3">
        <w:rPr>
          <w:rFonts w:ascii="Calibri Light" w:eastAsia="Calibri" w:hAnsi="Calibri Light" w:cs="Times New Roman (Body CS)"/>
          <w:color w:val="000000"/>
          <w:sz w:val="20"/>
        </w:rPr>
        <w:t>When submitting premiums for the fourth quarter of the 2018-19 Financial Year on 1 July, should cedants base their premium payments for each insured risk on the updated postcode tier classifications that come into effect 1 July 2019?</w:t>
      </w:r>
    </w:p>
    <w:p w14:paraId="31FB3F67" w14:textId="2007D720" w:rsidR="00657AD9" w:rsidRDefault="00EF39AB" w:rsidP="00E75DA8">
      <w:pPr>
        <w:tabs>
          <w:tab w:val="left" w:pos="567"/>
        </w:tabs>
        <w:spacing w:line="288" w:lineRule="auto"/>
        <w:ind w:left="567" w:hanging="567"/>
        <w:rPr>
          <w:rFonts w:ascii="Calibri" w:eastAsia="Calibri" w:hAnsi="Calibri" w:cs="Times New Roman (Body CS)"/>
          <w:b/>
          <w:color w:val="BB3B20"/>
          <w:sz w:val="24"/>
          <w:szCs w:val="24"/>
        </w:rPr>
      </w:pPr>
      <w:r w:rsidRPr="00EF39AB">
        <w:rPr>
          <w:rFonts w:ascii="Calibri" w:eastAsia="Calibri" w:hAnsi="Calibri" w:cs="Times New Roman (Body CS)"/>
          <w:b/>
          <w:color w:val="184C8D"/>
          <w:sz w:val="24"/>
          <w:szCs w:val="24"/>
        </w:rPr>
        <w:t>A</w:t>
      </w:r>
      <w:r w:rsidR="00B13491">
        <w:rPr>
          <w:rFonts w:ascii="Calibri" w:eastAsia="Calibri" w:hAnsi="Calibri" w:cs="Times New Roman (Body CS)"/>
          <w:b/>
          <w:color w:val="184C8D"/>
          <w:sz w:val="24"/>
          <w:szCs w:val="24"/>
        </w:rPr>
        <w:tab/>
      </w:r>
      <w:bookmarkStart w:id="0" w:name="_Hlk532828604"/>
      <w:r w:rsidR="00E75DA8" w:rsidRPr="002901F3">
        <w:rPr>
          <w:rFonts w:ascii="Calibri Light" w:eastAsia="Calibri" w:hAnsi="Calibri Light" w:cs="Calibri Light"/>
          <w:sz w:val="20"/>
          <w:szCs w:val="20"/>
        </w:rPr>
        <w:t xml:space="preserve">No.  Adjustments to ARPC’s postcode tier classifications will take effect from 1 July 2019 for all </w:t>
      </w:r>
      <w:r w:rsidR="00E91D72">
        <w:rPr>
          <w:rFonts w:ascii="Calibri Light" w:eastAsia="Calibri" w:hAnsi="Calibri Light" w:cs="Calibri Light"/>
          <w:sz w:val="20"/>
          <w:szCs w:val="20"/>
        </w:rPr>
        <w:t xml:space="preserve">eligible </w:t>
      </w:r>
      <w:r w:rsidR="00E75DA8" w:rsidRPr="002901F3">
        <w:rPr>
          <w:rFonts w:ascii="Calibri Light" w:eastAsia="Calibri" w:hAnsi="Calibri Light" w:cs="Calibri Light"/>
          <w:sz w:val="20"/>
          <w:szCs w:val="20"/>
        </w:rPr>
        <w:t xml:space="preserve">new and renewal business.  </w:t>
      </w:r>
      <w:r w:rsidR="00E75DA8">
        <w:rPr>
          <w:rFonts w:ascii="Calibri Light" w:eastAsia="Calibri" w:hAnsi="Calibri Light" w:cs="Calibri Light"/>
          <w:sz w:val="20"/>
          <w:szCs w:val="20"/>
        </w:rPr>
        <w:t xml:space="preserve">The final quarterly premium </w:t>
      </w:r>
      <w:r w:rsidR="00E75DA8" w:rsidRPr="002901F3">
        <w:rPr>
          <w:rFonts w:ascii="Calibri Light" w:eastAsia="Calibri" w:hAnsi="Calibri Light" w:cs="Calibri Light"/>
          <w:sz w:val="20"/>
          <w:szCs w:val="20"/>
        </w:rPr>
        <w:t xml:space="preserve">submissions </w:t>
      </w:r>
      <w:r w:rsidR="00372CDB">
        <w:rPr>
          <w:rFonts w:ascii="Calibri Light" w:eastAsia="Calibri" w:hAnsi="Calibri Light" w:cs="Calibri Light"/>
          <w:sz w:val="20"/>
          <w:szCs w:val="20"/>
        </w:rPr>
        <w:t xml:space="preserve">for FY2018-19 </w:t>
      </w:r>
      <w:r w:rsidR="00E75DA8" w:rsidRPr="002901F3">
        <w:rPr>
          <w:rFonts w:ascii="Calibri Light" w:eastAsia="Calibri" w:hAnsi="Calibri Light" w:cs="Calibri Light"/>
          <w:sz w:val="20"/>
          <w:szCs w:val="20"/>
        </w:rPr>
        <w:t xml:space="preserve">should be based on the existing </w:t>
      </w:r>
      <w:r w:rsidR="00E75DA8">
        <w:rPr>
          <w:rFonts w:ascii="Calibri Light" w:eastAsia="Calibri" w:hAnsi="Calibri Light" w:cs="Calibri Light"/>
          <w:sz w:val="20"/>
          <w:szCs w:val="20"/>
        </w:rPr>
        <w:t xml:space="preserve">tier </w:t>
      </w:r>
      <w:r w:rsidR="00E75DA8" w:rsidRPr="002901F3">
        <w:rPr>
          <w:rFonts w:ascii="Calibri Light" w:eastAsia="Calibri" w:hAnsi="Calibri Light" w:cs="Calibri Light"/>
          <w:sz w:val="20"/>
          <w:szCs w:val="20"/>
        </w:rPr>
        <w:t xml:space="preserve">classifications.  </w:t>
      </w:r>
      <w:bookmarkEnd w:id="0"/>
    </w:p>
    <w:p w14:paraId="6F4D36FA" w14:textId="77777777" w:rsidR="00E75DA8" w:rsidRDefault="00E75DA8" w:rsidP="00E75DA8">
      <w:pPr>
        <w:pStyle w:val="HeadingTwo"/>
        <w:jc w:val="both"/>
      </w:pPr>
    </w:p>
    <w:p w14:paraId="2A2C4E6D" w14:textId="5BAA20BB" w:rsidR="00E75DA8" w:rsidRDefault="00E75DA8" w:rsidP="00E75DA8">
      <w:pPr>
        <w:pStyle w:val="HeadingTwo"/>
        <w:jc w:val="both"/>
      </w:pPr>
      <w:r>
        <w:t>ARPC attends CREATE’s 20</w:t>
      </w:r>
      <w:r w:rsidRPr="0052239B">
        <w:rPr>
          <w:vertAlign w:val="superscript"/>
        </w:rPr>
        <w:t>th</w:t>
      </w:r>
      <w:r>
        <w:t xml:space="preserve"> Birthday bash!</w:t>
      </w:r>
    </w:p>
    <w:p w14:paraId="00C9630C" w14:textId="4209A6E9" w:rsidR="00E75DA8" w:rsidRDefault="00E75DA8" w:rsidP="00E75DA8">
      <w:pPr>
        <w:pStyle w:val="HeadingTwo"/>
        <w:jc w:val="center"/>
      </w:pPr>
      <w:r w:rsidRPr="004F46B6">
        <w:rPr>
          <w:noProof/>
        </w:rPr>
        <w:drawing>
          <wp:inline distT="0" distB="0" distL="0" distR="0" wp14:anchorId="5983784F" wp14:editId="207506B3">
            <wp:extent cx="1923701" cy="128218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36701" cy="1290845"/>
                    </a:xfrm>
                    <a:prstGeom prst="rect">
                      <a:avLst/>
                    </a:prstGeom>
                  </pic:spPr>
                </pic:pic>
              </a:graphicData>
            </a:graphic>
          </wp:inline>
        </w:drawing>
      </w:r>
    </w:p>
    <w:p w14:paraId="48E986B8" w14:textId="431A643E" w:rsidR="00E75DA8" w:rsidRPr="002A78FC" w:rsidRDefault="00E75DA8" w:rsidP="00E75DA8">
      <w:pPr>
        <w:pStyle w:val="BodyCopy"/>
        <w:rPr>
          <w:i/>
          <w:sz w:val="16"/>
          <w:szCs w:val="16"/>
        </w:rPr>
      </w:pPr>
      <w:r>
        <w:rPr>
          <w:i/>
          <w:sz w:val="16"/>
          <w:szCs w:val="16"/>
        </w:rPr>
        <w:t>Michael Pennell PSM, ARPC’s Chief Underwriting Officer, winning the ‘Biggest Breath’ challenge at CREATE’s 20</w:t>
      </w:r>
      <w:r w:rsidRPr="00B270CE">
        <w:rPr>
          <w:i/>
          <w:sz w:val="16"/>
          <w:szCs w:val="16"/>
          <w:vertAlign w:val="superscript"/>
        </w:rPr>
        <w:t>th</w:t>
      </w:r>
      <w:r>
        <w:rPr>
          <w:i/>
          <w:sz w:val="16"/>
          <w:szCs w:val="16"/>
        </w:rPr>
        <w:t xml:space="preserve"> Birthday Gala</w:t>
      </w:r>
      <w:r w:rsidR="00E25F8C">
        <w:rPr>
          <w:i/>
          <w:sz w:val="16"/>
          <w:szCs w:val="16"/>
        </w:rPr>
        <w:t>. Photo credit: CREATE’s volunteer photographer Luis Garrido</w:t>
      </w:r>
    </w:p>
    <w:p w14:paraId="41E22600" w14:textId="5250CFD8" w:rsidR="00E75DA8" w:rsidRPr="00983A4B" w:rsidRDefault="00E75DA8" w:rsidP="00E75DA8">
      <w:pPr>
        <w:tabs>
          <w:tab w:val="left" w:pos="567"/>
        </w:tabs>
        <w:spacing w:line="288" w:lineRule="auto"/>
        <w:rPr>
          <w:rFonts w:ascii="Calibri Light" w:eastAsia="Calibri" w:hAnsi="Calibri Light" w:cs="Calibri Light"/>
          <w:sz w:val="20"/>
          <w:szCs w:val="20"/>
        </w:rPr>
      </w:pPr>
      <w:r w:rsidRPr="00983A4B">
        <w:rPr>
          <w:rFonts w:ascii="Calibri Light" w:eastAsia="Calibri" w:hAnsi="Calibri Light" w:cs="Calibri Light"/>
          <w:sz w:val="20"/>
          <w:szCs w:val="20"/>
        </w:rPr>
        <w:t xml:space="preserve">ARPC </w:t>
      </w:r>
      <w:r>
        <w:rPr>
          <w:rFonts w:ascii="Calibri Light" w:eastAsia="Calibri" w:hAnsi="Calibri Light" w:cs="Calibri Light"/>
          <w:sz w:val="20"/>
          <w:szCs w:val="20"/>
        </w:rPr>
        <w:t xml:space="preserve">staff </w:t>
      </w:r>
      <w:r w:rsidRPr="00983A4B">
        <w:rPr>
          <w:rFonts w:ascii="Calibri Light" w:eastAsia="Calibri" w:hAnsi="Calibri Light" w:cs="Calibri Light"/>
          <w:sz w:val="20"/>
          <w:szCs w:val="20"/>
        </w:rPr>
        <w:t>recently attended the</w:t>
      </w:r>
      <w:r w:rsidRPr="00B267C8">
        <w:rPr>
          <w:rFonts w:ascii="Calibri Light" w:eastAsia="Calibri" w:hAnsi="Calibri Light" w:cs="Calibri Light"/>
          <w:color w:val="0070C0"/>
          <w:sz w:val="20"/>
          <w:szCs w:val="20"/>
        </w:rPr>
        <w:t xml:space="preserve"> </w:t>
      </w:r>
      <w:r w:rsidRPr="00441452">
        <w:rPr>
          <w:rFonts w:ascii="Calibri Light" w:eastAsia="Calibri" w:hAnsi="Calibri Light" w:cs="Calibri Light"/>
          <w:sz w:val="20"/>
          <w:szCs w:val="20"/>
        </w:rPr>
        <w:t>CREATE Foundation’s</w:t>
      </w:r>
      <w:r w:rsidRPr="00983A4B">
        <w:rPr>
          <w:rFonts w:ascii="Calibri Light" w:eastAsia="Calibri" w:hAnsi="Calibri Light" w:cs="Calibri Light"/>
          <w:sz w:val="20"/>
          <w:szCs w:val="20"/>
        </w:rPr>
        <w:t xml:space="preserve"> 20th birthday gala to raise money to creat</w:t>
      </w:r>
      <w:r>
        <w:rPr>
          <w:rFonts w:ascii="Calibri Light" w:eastAsia="Calibri" w:hAnsi="Calibri Light" w:cs="Calibri Light"/>
          <w:sz w:val="20"/>
          <w:szCs w:val="20"/>
        </w:rPr>
        <w:t>e</w:t>
      </w:r>
      <w:r w:rsidRPr="00983A4B">
        <w:rPr>
          <w:rFonts w:ascii="Calibri Light" w:eastAsia="Calibri" w:hAnsi="Calibri Light" w:cs="Calibri Light"/>
          <w:sz w:val="20"/>
          <w:szCs w:val="20"/>
        </w:rPr>
        <w:t xml:space="preserve"> better lives for children and young people in care. </w:t>
      </w:r>
    </w:p>
    <w:p w14:paraId="1BD8952F" w14:textId="721D23F4" w:rsidR="00E75DA8" w:rsidRDefault="00E75DA8" w:rsidP="00E75DA8">
      <w:pPr>
        <w:tabs>
          <w:tab w:val="left" w:pos="567"/>
        </w:tabs>
        <w:spacing w:line="288" w:lineRule="auto"/>
        <w:rPr>
          <w:rFonts w:ascii="Calibri Light" w:eastAsia="Calibri" w:hAnsi="Calibri Light" w:cs="Calibri Light"/>
          <w:sz w:val="20"/>
          <w:szCs w:val="20"/>
        </w:rPr>
      </w:pPr>
      <w:r w:rsidRPr="00983A4B">
        <w:rPr>
          <w:rFonts w:ascii="Calibri Light" w:eastAsia="Calibri" w:hAnsi="Calibri Light" w:cs="Calibri Light"/>
          <w:sz w:val="20"/>
          <w:szCs w:val="20"/>
        </w:rPr>
        <w:t>The evening</w:t>
      </w:r>
      <w:r>
        <w:rPr>
          <w:rFonts w:ascii="Calibri Light" w:eastAsia="Calibri" w:hAnsi="Calibri Light" w:cs="Calibri Light"/>
          <w:sz w:val="20"/>
          <w:szCs w:val="20"/>
        </w:rPr>
        <w:t xml:space="preserve"> </w:t>
      </w:r>
      <w:r w:rsidRPr="00983A4B">
        <w:rPr>
          <w:rFonts w:ascii="Calibri Light" w:eastAsia="Calibri" w:hAnsi="Calibri Light" w:cs="Calibri Light"/>
          <w:sz w:val="20"/>
          <w:szCs w:val="20"/>
        </w:rPr>
        <w:t>was held at the</w:t>
      </w:r>
      <w:bookmarkStart w:id="1" w:name="_GoBack"/>
      <w:bookmarkEnd w:id="1"/>
      <w:r w:rsidRPr="00983A4B">
        <w:rPr>
          <w:rFonts w:ascii="Calibri Light" w:eastAsia="Calibri" w:hAnsi="Calibri Light" w:cs="Calibri Light"/>
          <w:sz w:val="20"/>
          <w:szCs w:val="20"/>
        </w:rPr>
        <w:t xml:space="preserve"> Ivy Ballroom Sydney </w:t>
      </w:r>
      <w:r>
        <w:rPr>
          <w:rFonts w:ascii="Calibri Light" w:eastAsia="Calibri" w:hAnsi="Calibri Light" w:cs="Calibri Light"/>
          <w:sz w:val="20"/>
          <w:szCs w:val="20"/>
        </w:rPr>
        <w:t xml:space="preserve">and </w:t>
      </w:r>
      <w:r w:rsidRPr="00983A4B">
        <w:rPr>
          <w:rFonts w:ascii="Calibri Light" w:eastAsia="Calibri" w:hAnsi="Calibri Light" w:cs="Calibri Light"/>
          <w:sz w:val="20"/>
          <w:szCs w:val="20"/>
        </w:rPr>
        <w:t>included several party challenges, a dance-off to Nutbush</w:t>
      </w:r>
      <w:r w:rsidR="0032727B">
        <w:rPr>
          <w:rFonts w:ascii="Calibri Light" w:eastAsia="Calibri" w:hAnsi="Calibri Light" w:cs="Calibri Light"/>
          <w:sz w:val="20"/>
          <w:szCs w:val="20"/>
        </w:rPr>
        <w:t xml:space="preserve"> City Limits</w:t>
      </w:r>
      <w:r w:rsidRPr="00983A4B">
        <w:rPr>
          <w:rFonts w:ascii="Calibri Light" w:eastAsia="Calibri" w:hAnsi="Calibri Light" w:cs="Calibri Light"/>
          <w:sz w:val="20"/>
          <w:szCs w:val="20"/>
        </w:rPr>
        <w:t xml:space="preserve"> and a live auction!</w:t>
      </w:r>
      <w:r>
        <w:rPr>
          <w:rFonts w:ascii="Calibri Light" w:eastAsia="Calibri" w:hAnsi="Calibri Light" w:cs="Calibri Light"/>
          <w:sz w:val="20"/>
          <w:szCs w:val="20"/>
        </w:rPr>
        <w:t xml:space="preserve"> Over 255 guests attended from 30+ organisations. </w:t>
      </w:r>
    </w:p>
    <w:p w14:paraId="5EDFF4FA" w14:textId="03014160" w:rsidR="00E75DA8" w:rsidRDefault="00E75DA8"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CREATE aims to improve the care system in consultation with children and young people. </w:t>
      </w:r>
    </w:p>
    <w:p w14:paraId="50C610E8" w14:textId="4F2EA814" w:rsidR="00E75DA8" w:rsidRDefault="00E75DA8"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For more information about the CREATE Foundation, please visit </w:t>
      </w:r>
      <w:hyperlink r:id="rId30" w:history="1">
        <w:r w:rsidRPr="00B74ECB">
          <w:rPr>
            <w:rStyle w:val="Hyperlink"/>
            <w:rFonts w:ascii="Calibri Light" w:eastAsia="Calibri" w:hAnsi="Calibri Light" w:cs="Calibri Light"/>
            <w:color w:val="0070C0"/>
            <w:sz w:val="20"/>
            <w:szCs w:val="20"/>
          </w:rPr>
          <w:t>www.create.org.au</w:t>
        </w:r>
      </w:hyperlink>
      <w:r>
        <w:rPr>
          <w:rFonts w:ascii="Calibri Light" w:eastAsia="Calibri" w:hAnsi="Calibri Light" w:cs="Calibri Light"/>
          <w:sz w:val="20"/>
          <w:szCs w:val="20"/>
        </w:rPr>
        <w:t xml:space="preserve">. </w:t>
      </w:r>
    </w:p>
    <w:p w14:paraId="3C4A1048" w14:textId="0432A9E2" w:rsidR="004F4177" w:rsidRDefault="004F4177" w:rsidP="00E75DA8">
      <w:pPr>
        <w:tabs>
          <w:tab w:val="left" w:pos="567"/>
        </w:tabs>
        <w:spacing w:line="288" w:lineRule="auto"/>
        <w:rPr>
          <w:rFonts w:ascii="Calibri Light" w:eastAsia="Calibri" w:hAnsi="Calibri Light" w:cs="Calibri Light"/>
          <w:sz w:val="20"/>
          <w:szCs w:val="20"/>
        </w:rPr>
      </w:pPr>
    </w:p>
    <w:p w14:paraId="6BA76C9F" w14:textId="45A79D9E" w:rsidR="004F4177" w:rsidRDefault="004F4177" w:rsidP="004F4177">
      <w:pPr>
        <w:pStyle w:val="HeadingTwo"/>
      </w:pPr>
      <w:r>
        <w:lastRenderedPageBreak/>
        <w:t>Save the Date for the 2019 IFTRIP Congress</w:t>
      </w:r>
    </w:p>
    <w:p w14:paraId="10FF1091" w14:textId="2BFB5D76" w:rsidR="004F4177" w:rsidRDefault="004F4177" w:rsidP="004F4177">
      <w:pPr>
        <w:pStyle w:val="BodyCopy"/>
      </w:pPr>
      <w:r>
        <w:t>The International Forum of Terrorism (Re)insurance Pools will host its 2019 Congress in Brussels, Belgium from 8-10</w:t>
      </w:r>
      <w:r w:rsidR="003161FD">
        <w:t xml:space="preserve"> October</w:t>
      </w:r>
      <w:r>
        <w:t xml:space="preserve">. </w:t>
      </w:r>
    </w:p>
    <w:p w14:paraId="242B4772" w14:textId="77777777" w:rsidR="004F4177" w:rsidRDefault="004F4177" w:rsidP="004F4177">
      <w:pPr>
        <w:pStyle w:val="BodyCopy"/>
      </w:pPr>
      <w:r>
        <w:t xml:space="preserve">Key topics include Brexit’s impact on the insurance and reinsurance industry, and renewal of the USA terrorism risk insurance program. </w:t>
      </w:r>
    </w:p>
    <w:p w14:paraId="2B609FCE" w14:textId="77777777" w:rsidR="004F4177" w:rsidRDefault="004F4177" w:rsidP="004F4177">
      <w:pPr>
        <w:pStyle w:val="BodyCopy"/>
      </w:pPr>
      <w:r>
        <w:t xml:space="preserve">Please ‘Save the Date’ and email ARPC at </w:t>
      </w:r>
      <w:hyperlink r:id="rId31" w:history="1">
        <w:r w:rsidRPr="003D02E9">
          <w:rPr>
            <w:rStyle w:val="Hyperlink"/>
            <w:color w:val="0070C0"/>
          </w:rPr>
          <w:t>events@arpc.gov.au</w:t>
        </w:r>
      </w:hyperlink>
      <w:r>
        <w:t xml:space="preserve"> or visit</w:t>
      </w:r>
      <w:r w:rsidRPr="003D02E9">
        <w:rPr>
          <w:color w:val="0070C0"/>
        </w:rPr>
        <w:t xml:space="preserve"> </w:t>
      </w:r>
      <w:hyperlink r:id="rId32" w:history="1">
        <w:r w:rsidRPr="003D02E9">
          <w:rPr>
            <w:rStyle w:val="Hyperlink"/>
            <w:color w:val="0070C0"/>
          </w:rPr>
          <w:t>www.IFTRIP.org</w:t>
        </w:r>
      </w:hyperlink>
      <w:r>
        <w:t xml:space="preserve"> for details as they emerge. </w:t>
      </w:r>
    </w:p>
    <w:p w14:paraId="34DF6EF0" w14:textId="77777777" w:rsidR="004F4177" w:rsidRDefault="004F4177" w:rsidP="004F4177">
      <w:pPr>
        <w:pStyle w:val="BodyCopy"/>
      </w:pPr>
      <w:r>
        <w:t xml:space="preserve">The conference will provide an opportunity for greater international collaboration. Attendees will gain exclusive insight into the latest terrorist threats as well as valuable information to help mitigate the risks of terrorism. </w:t>
      </w:r>
    </w:p>
    <w:p w14:paraId="7AAFC380" w14:textId="77777777" w:rsidR="004F4177" w:rsidRDefault="004F4177" w:rsidP="004F4177">
      <w:pPr>
        <w:pStyle w:val="BodyCopy"/>
      </w:pPr>
      <w:r>
        <w:t xml:space="preserve">IFTRIP was established after an endorsement at the inaugural </w:t>
      </w:r>
      <w:r w:rsidRPr="003E21D0">
        <w:rPr>
          <w:i/>
          <w:iCs/>
        </w:rPr>
        <w:t>ARPC</w:t>
      </w:r>
      <w:r>
        <w:rPr>
          <w:i/>
          <w:iCs/>
        </w:rPr>
        <w:t>-OECD</w:t>
      </w:r>
      <w:r w:rsidRPr="003E21D0">
        <w:rPr>
          <w:i/>
          <w:iCs/>
        </w:rPr>
        <w:t xml:space="preserve"> Terrorism Risk Insurance Conference</w:t>
      </w:r>
      <w:r>
        <w:t xml:space="preserve"> in Canberra in 2016.</w:t>
      </w:r>
    </w:p>
    <w:p w14:paraId="547A1C95" w14:textId="77777777" w:rsidR="004F4177" w:rsidRPr="00983A4B" w:rsidRDefault="004F4177" w:rsidP="00E75DA8">
      <w:pPr>
        <w:tabs>
          <w:tab w:val="left" w:pos="567"/>
        </w:tabs>
        <w:spacing w:line="288" w:lineRule="auto"/>
        <w:rPr>
          <w:rFonts w:ascii="Calibri Light" w:eastAsia="Calibri" w:hAnsi="Calibri Light" w:cs="Calibri Light"/>
          <w:sz w:val="20"/>
          <w:szCs w:val="20"/>
        </w:rPr>
      </w:pPr>
    </w:p>
    <w:p w14:paraId="273EAAD4" w14:textId="77777777" w:rsidR="00E75DA8" w:rsidRDefault="00E75DA8" w:rsidP="00E75DA8">
      <w:pPr>
        <w:tabs>
          <w:tab w:val="left" w:pos="567"/>
        </w:tabs>
        <w:spacing w:line="288" w:lineRule="auto"/>
        <w:ind w:left="567" w:hanging="567"/>
        <w:rPr>
          <w:rFonts w:ascii="Calibri Light" w:eastAsia="Calibri" w:hAnsi="Calibri Light" w:cs="Times New Roman (Body CS)"/>
          <w:color w:val="000000"/>
          <w:sz w:val="20"/>
        </w:rPr>
      </w:pPr>
    </w:p>
    <w:p w14:paraId="75990909" w14:textId="28FB01E1" w:rsidR="00CA4A0D" w:rsidRPr="00346465" w:rsidRDefault="00B94A69" w:rsidP="00346465">
      <w:pPr>
        <w:pStyle w:val="ContentsBox"/>
        <w:spacing w:after="180" w:line="288" w:lineRule="auto"/>
        <w:rPr>
          <w:b/>
          <w:bCs/>
          <w:sz w:val="20"/>
          <w:szCs w:val="20"/>
          <w:lang w:val="en-AU"/>
        </w:rPr>
      </w:pPr>
      <w:r>
        <w:rPr>
          <w:noProof/>
        </w:rPr>
        <w:drawing>
          <wp:anchor distT="0" distB="0" distL="114300" distR="114300" simplePos="0" relativeHeight="251660294" behindDoc="0" locked="0" layoutInCell="1" allowOverlap="1" wp14:anchorId="4083E97C" wp14:editId="3CF1786D">
            <wp:simplePos x="0" y="0"/>
            <wp:positionH relativeFrom="margin">
              <wp:align>center</wp:align>
            </wp:positionH>
            <wp:positionV relativeFrom="page">
              <wp:posOffset>9103048</wp:posOffset>
            </wp:positionV>
            <wp:extent cx="7141845" cy="1532890"/>
            <wp:effectExtent l="0" t="0" r="190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TC-Contact.jpg"/>
                    <pic:cNvPicPr/>
                  </pic:nvPicPr>
                  <pic:blipFill>
                    <a:blip r:embed="rId33"/>
                    <a:stretch>
                      <a:fillRect/>
                    </a:stretch>
                  </pic:blipFill>
                  <pic:spPr>
                    <a:xfrm>
                      <a:off x="0" y="0"/>
                      <a:ext cx="7141845" cy="1532890"/>
                    </a:xfrm>
                    <a:prstGeom prst="rect">
                      <a:avLst/>
                    </a:prstGeom>
                  </pic:spPr>
                </pic:pic>
              </a:graphicData>
            </a:graphic>
            <wp14:sizeRelH relativeFrom="margin">
              <wp14:pctWidth>0</wp14:pctWidth>
            </wp14:sizeRelH>
            <wp14:sizeRelV relativeFrom="margin">
              <wp14:pctHeight>0</wp14:pctHeight>
            </wp14:sizeRelV>
          </wp:anchor>
        </w:drawing>
      </w:r>
    </w:p>
    <w:sectPr w:rsidR="00CA4A0D" w:rsidRPr="00346465" w:rsidSect="00772251">
      <w:headerReference w:type="default" r:id="rId34"/>
      <w:footerReference w:type="default" r:id="rId35"/>
      <w:type w:val="continuous"/>
      <w:pgSz w:w="11906" w:h="16838"/>
      <w:pgMar w:top="2058" w:right="1134" w:bottom="1134" w:left="1134" w:header="709" w:footer="346"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953AAA" w14:textId="77777777" w:rsidR="00FC462C" w:rsidRDefault="00FC462C" w:rsidP="00DF4E9A">
      <w:pPr>
        <w:spacing w:after="0"/>
      </w:pPr>
      <w:r>
        <w:separator/>
      </w:r>
    </w:p>
  </w:endnote>
  <w:endnote w:type="continuationSeparator" w:id="0">
    <w:p w14:paraId="197311E2" w14:textId="77777777" w:rsidR="00FC462C" w:rsidRDefault="00FC462C" w:rsidP="00DF4E9A">
      <w:pPr>
        <w:spacing w:after="0"/>
      </w:pPr>
      <w:r>
        <w:continuationSeparator/>
      </w:r>
    </w:p>
  </w:endnote>
  <w:endnote w:type="continuationNotice" w:id="1">
    <w:p w14:paraId="02004AE0" w14:textId="77777777" w:rsidR="00FC462C" w:rsidRDefault="00FC462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Meiryo">
    <w:charset w:val="80"/>
    <w:family w:val="swiss"/>
    <w:pitch w:val="variable"/>
    <w:sig w:usb0="E00002FF" w:usb1="6AC7FFFF" w:usb2="08000012" w:usb3="00000000" w:csb0="0002009F" w:csb1="00000000"/>
  </w:font>
  <w:font w:name="Lucida Grande">
    <w:altName w:val="Courier New"/>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D6D44" w14:textId="77777777" w:rsidR="008C5239" w:rsidRDefault="008C5239" w:rsidP="00642ED0">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A2915">
      <w:rPr>
        <w:rStyle w:val="PageNumber"/>
        <w:noProof/>
      </w:rPr>
      <w:t>1</w:t>
    </w:r>
    <w:r>
      <w:rPr>
        <w:rStyle w:val="PageNumber"/>
      </w:rPr>
      <w:fldChar w:fldCharType="end"/>
    </w:r>
  </w:p>
  <w:p w14:paraId="37D586B2" w14:textId="77777777" w:rsidR="008C5239" w:rsidRDefault="008C5239" w:rsidP="003F3B8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F541B" w14:textId="7169C033" w:rsidR="00065B2E" w:rsidRDefault="00673A4D">
    <w:r>
      <w:rPr>
        <w:noProof/>
      </w:rPr>
      <w:drawing>
        <wp:anchor distT="0" distB="0" distL="114300" distR="114300" simplePos="0" relativeHeight="251658242" behindDoc="0" locked="1" layoutInCell="1" allowOverlap="1" wp14:anchorId="00FF5E4A" wp14:editId="37B3CFBB">
          <wp:simplePos x="0" y="0"/>
          <wp:positionH relativeFrom="column">
            <wp:posOffset>-698500</wp:posOffset>
          </wp:positionH>
          <wp:positionV relativeFrom="page">
            <wp:posOffset>9123680</wp:posOffset>
          </wp:positionV>
          <wp:extent cx="7560000" cy="156240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UTC-FP-Footer19.jpg"/>
                  <pic:cNvPicPr/>
                </pic:nvPicPr>
                <pic:blipFill>
                  <a:blip r:embed="rId1"/>
                  <a:stretch>
                    <a:fillRect/>
                  </a:stretch>
                </pic:blipFill>
                <pic:spPr>
                  <a:xfrm>
                    <a:off x="0" y="0"/>
                    <a:ext cx="7560000" cy="15624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7062DC" w14:textId="0B88E1C5" w:rsidR="008C5239" w:rsidRDefault="008C52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92471F" w14:textId="77777777" w:rsidR="00FC462C" w:rsidRDefault="00FC462C" w:rsidP="00DF4E9A">
      <w:pPr>
        <w:spacing w:after="0"/>
      </w:pPr>
      <w:r>
        <w:separator/>
      </w:r>
    </w:p>
  </w:footnote>
  <w:footnote w:type="continuationSeparator" w:id="0">
    <w:p w14:paraId="10D4D33A" w14:textId="77777777" w:rsidR="00FC462C" w:rsidRDefault="00FC462C" w:rsidP="00DF4E9A">
      <w:pPr>
        <w:spacing w:after="0"/>
      </w:pPr>
      <w:r>
        <w:continuationSeparator/>
      </w:r>
    </w:p>
  </w:footnote>
  <w:footnote w:type="continuationNotice" w:id="1">
    <w:p w14:paraId="6593C984" w14:textId="77777777" w:rsidR="00FC462C" w:rsidRDefault="00FC462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52709" w14:textId="77BD6F9F" w:rsidR="00065B2E" w:rsidRDefault="00C36F96">
    <w:r>
      <w:rPr>
        <w:noProof/>
      </w:rPr>
      <w:drawing>
        <wp:anchor distT="0" distB="0" distL="114300" distR="114300" simplePos="0" relativeHeight="251659266" behindDoc="1" locked="0" layoutInCell="1" allowOverlap="1" wp14:anchorId="39701B47" wp14:editId="3B69F5EB">
          <wp:simplePos x="0" y="0"/>
          <wp:positionH relativeFrom="page">
            <wp:posOffset>0</wp:posOffset>
          </wp:positionH>
          <wp:positionV relativeFrom="page">
            <wp:posOffset>0</wp:posOffset>
          </wp:positionV>
          <wp:extent cx="7560000" cy="107460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TC-Masthead-V1-Mar19.jpg"/>
                  <pic:cNvPicPr/>
                </pic:nvPicPr>
                <pic:blipFill>
                  <a:blip r:embed="rId1"/>
                  <a:stretch>
                    <a:fillRect/>
                  </a:stretch>
                </pic:blipFill>
                <pic:spPr>
                  <a:xfrm>
                    <a:off x="0" y="0"/>
                    <a:ext cx="7560000" cy="10746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7B892" w14:textId="3B22054C" w:rsidR="008C5239" w:rsidRDefault="00FA1D40" w:rsidP="00FA1D40">
    <w:pPr>
      <w:tabs>
        <w:tab w:val="left" w:pos="1125"/>
      </w:tabs>
    </w:pPr>
    <w:r>
      <w:rPr>
        <w:noProof/>
      </w:rPr>
      <w:drawing>
        <wp:anchor distT="0" distB="0" distL="114300" distR="114300" simplePos="0" relativeHeight="251658240" behindDoc="1" locked="0" layoutInCell="1" allowOverlap="1" wp14:anchorId="18FC4046" wp14:editId="23321079">
          <wp:simplePos x="0" y="0"/>
          <wp:positionH relativeFrom="page">
            <wp:align>left</wp:align>
          </wp:positionH>
          <wp:positionV relativeFrom="paragraph">
            <wp:posOffset>-448310</wp:posOffset>
          </wp:positionV>
          <wp:extent cx="7560000" cy="1123200"/>
          <wp:effectExtent l="0" t="0" r="3175" b="127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TC-Header.jpg"/>
                  <pic:cNvPicPr/>
                </pic:nvPicPr>
                <pic:blipFill>
                  <a:blip r:embed="rId1"/>
                  <a:stretch>
                    <a:fillRect/>
                  </a:stretch>
                </pic:blipFill>
                <pic:spPr>
                  <a:xfrm>
                    <a:off x="0" y="0"/>
                    <a:ext cx="7560000" cy="1123200"/>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9508F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CB8C25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568000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3DAC92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7F26A1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99EDBB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92C690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5D28C6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766923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7E4754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AAA936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F915426"/>
    <w:multiLevelType w:val="multilevel"/>
    <w:tmpl w:val="75D037B4"/>
    <w:lvl w:ilvl="0">
      <w:start w:val="1"/>
      <w:numFmt w:val="bullet"/>
      <w:lvlText w:val=""/>
      <w:lvlJc w:val="left"/>
      <w:pPr>
        <w:ind w:left="720" w:hanging="360"/>
      </w:pPr>
      <w:rPr>
        <w:rFonts w:ascii="Symbol" w:hAnsi="Symbol" w:hint="default"/>
        <w:color w:val="BB3B20" w:themeColor="accent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2" w15:restartNumberingAfterBreak="0">
    <w:nsid w:val="13F4387C"/>
    <w:multiLevelType w:val="multilevel"/>
    <w:tmpl w:val="1970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3" w15:restartNumberingAfterBreak="0">
    <w:nsid w:val="21FB4D0D"/>
    <w:multiLevelType w:val="hybridMultilevel"/>
    <w:tmpl w:val="5466675A"/>
    <w:lvl w:ilvl="0" w:tplc="6A4EB54A">
      <w:start w:val="1"/>
      <w:numFmt w:val="bullet"/>
      <w:lvlText w:val="o"/>
      <w:lvlJc w:val="left"/>
      <w:pPr>
        <w:ind w:left="1080" w:hanging="360"/>
      </w:pPr>
      <w:rPr>
        <w:rFonts w:ascii="Courier New" w:hAnsi="Courier New"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4" w15:restartNumberingAfterBreak="0">
    <w:nsid w:val="22A256BA"/>
    <w:multiLevelType w:val="hybridMultilevel"/>
    <w:tmpl w:val="BF1E8A94"/>
    <w:lvl w:ilvl="0" w:tplc="91C6E6F4">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7D970F5"/>
    <w:multiLevelType w:val="multilevel"/>
    <w:tmpl w:val="5466675A"/>
    <w:lvl w:ilvl="0">
      <w:start w:val="1"/>
      <w:numFmt w:val="bullet"/>
      <w:lvlText w:val="o"/>
      <w:lvlJc w:val="left"/>
      <w:pPr>
        <w:ind w:left="1080" w:hanging="360"/>
      </w:pPr>
      <w:rPr>
        <w:rFonts w:ascii="Courier New" w:hAnsi="Courier New"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6" w15:restartNumberingAfterBreak="0">
    <w:nsid w:val="29945171"/>
    <w:multiLevelType w:val="hybridMultilevel"/>
    <w:tmpl w:val="5FA84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C85C9B"/>
    <w:multiLevelType w:val="hybridMultilevel"/>
    <w:tmpl w:val="32DC6B52"/>
    <w:lvl w:ilvl="0" w:tplc="BFF0DACC">
      <w:start w:val="1"/>
      <w:numFmt w:val="bullet"/>
      <w:lvlText w:val=""/>
      <w:lvlJc w:val="left"/>
      <w:pPr>
        <w:ind w:left="720" w:hanging="360"/>
      </w:pPr>
      <w:rPr>
        <w:rFonts w:ascii="Symbol" w:hAnsi="Symbol"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8" w15:restartNumberingAfterBreak="0">
    <w:nsid w:val="398E4446"/>
    <w:multiLevelType w:val="hybridMultilevel"/>
    <w:tmpl w:val="8C0628E0"/>
    <w:lvl w:ilvl="0" w:tplc="E9F05782">
      <w:start w:val="30"/>
      <w:numFmt w:val="bullet"/>
      <w:lvlText w:val="-"/>
      <w:lvlJc w:val="left"/>
      <w:pPr>
        <w:ind w:left="1080" w:hanging="360"/>
      </w:pPr>
      <w:rPr>
        <w:rFonts w:ascii="Calibri Light" w:eastAsiaTheme="minorHAnsi" w:hAnsi="Calibri Light" w:cs="Calibri Light"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 w15:restartNumberingAfterBreak="0">
    <w:nsid w:val="3BD1060B"/>
    <w:multiLevelType w:val="hybridMultilevel"/>
    <w:tmpl w:val="28581A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D873534"/>
    <w:multiLevelType w:val="hybridMultilevel"/>
    <w:tmpl w:val="4146778E"/>
    <w:lvl w:ilvl="0" w:tplc="2828F6D4">
      <w:start w:val="1"/>
      <w:numFmt w:val="bullet"/>
      <w:lvlText w:val="o"/>
      <w:lvlJc w:val="left"/>
      <w:pPr>
        <w:ind w:left="720" w:hanging="360"/>
      </w:pPr>
      <w:rPr>
        <w:rFonts w:ascii="Courier New" w:hAnsi="Courier New"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1" w15:restartNumberingAfterBreak="0">
    <w:nsid w:val="56DE3B75"/>
    <w:multiLevelType w:val="hybridMultilevel"/>
    <w:tmpl w:val="D5687080"/>
    <w:lvl w:ilvl="0" w:tplc="ADE493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2" w15:restartNumberingAfterBreak="0">
    <w:nsid w:val="580A34E4"/>
    <w:multiLevelType w:val="hybridMultilevel"/>
    <w:tmpl w:val="8C7047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989361C"/>
    <w:multiLevelType w:val="hybridMultilevel"/>
    <w:tmpl w:val="27AE9F96"/>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Symbol" w:hAnsi="Symbol"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Symbol" w:hAnsi="Symbol" w:hint="default"/>
      </w:rPr>
    </w:lvl>
  </w:abstractNum>
  <w:abstractNum w:abstractNumId="24" w15:restartNumberingAfterBreak="0">
    <w:nsid w:val="59C06CA1"/>
    <w:multiLevelType w:val="hybridMultilevel"/>
    <w:tmpl w:val="3F32C952"/>
    <w:lvl w:ilvl="0" w:tplc="7084085A">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D401AD7"/>
    <w:multiLevelType w:val="multilevel"/>
    <w:tmpl w:val="32DC6B52"/>
    <w:lvl w:ilvl="0">
      <w:start w:val="1"/>
      <w:numFmt w:val="bullet"/>
      <w:lvlText w:val=""/>
      <w:lvlJc w:val="left"/>
      <w:pPr>
        <w:ind w:left="720" w:hanging="360"/>
      </w:pPr>
      <w:rPr>
        <w:rFonts w:ascii="Symbol" w:hAnsi="Symbol"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26" w15:restartNumberingAfterBreak="0">
    <w:nsid w:val="61634BFE"/>
    <w:multiLevelType w:val="hybridMultilevel"/>
    <w:tmpl w:val="52481E2E"/>
    <w:lvl w:ilvl="0" w:tplc="FF146488">
      <w:start w:val="1"/>
      <w:numFmt w:val="bullet"/>
      <w:pStyle w:val="Bullet"/>
      <w:lvlText w:val=""/>
      <w:lvlJc w:val="left"/>
      <w:pPr>
        <w:ind w:left="360" w:hanging="360"/>
      </w:pPr>
      <w:rPr>
        <w:rFonts w:ascii="Wingdings" w:hAnsi="Wingdings"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7" w15:restartNumberingAfterBreak="0">
    <w:nsid w:val="644D23E4"/>
    <w:multiLevelType w:val="multilevel"/>
    <w:tmpl w:val="27AE9F96"/>
    <w:lvl w:ilvl="0">
      <w:start w:val="1"/>
      <w:numFmt w:val="bullet"/>
      <w:lvlText w:val="o"/>
      <w:lvlJc w:val="left"/>
      <w:pPr>
        <w:ind w:left="1080" w:hanging="360"/>
      </w:pPr>
      <w:rPr>
        <w:rFonts w:ascii="Courier New" w:hAnsi="Courier New"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Symbol" w:hAnsi="Symbol"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Symbol" w:hAnsi="Symbol" w:hint="default"/>
      </w:rPr>
    </w:lvl>
  </w:abstractNum>
  <w:abstractNum w:abstractNumId="28" w15:restartNumberingAfterBreak="0">
    <w:nsid w:val="661631BF"/>
    <w:multiLevelType w:val="hybridMultilevel"/>
    <w:tmpl w:val="E5CA2FE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21"/>
  </w:num>
  <w:num w:numId="7">
    <w:abstractNumId w:val="23"/>
  </w:num>
  <w:num w:numId="8">
    <w:abstractNumId w:val="12"/>
  </w:num>
  <w:num w:numId="9">
    <w:abstractNumId w:val="17"/>
  </w:num>
  <w:num w:numId="10">
    <w:abstractNumId w:val="27"/>
  </w:num>
  <w:num w:numId="11">
    <w:abstractNumId w:val="13"/>
  </w:num>
  <w:num w:numId="12">
    <w:abstractNumId w:val="9"/>
  </w:num>
  <w:num w:numId="13">
    <w:abstractNumId w:val="4"/>
  </w:num>
  <w:num w:numId="14">
    <w:abstractNumId w:val="3"/>
  </w:num>
  <w:num w:numId="15">
    <w:abstractNumId w:val="2"/>
  </w:num>
  <w:num w:numId="16">
    <w:abstractNumId w:val="1"/>
  </w:num>
  <w:num w:numId="17">
    <w:abstractNumId w:val="0"/>
  </w:num>
  <w:num w:numId="18">
    <w:abstractNumId w:val="25"/>
  </w:num>
  <w:num w:numId="19">
    <w:abstractNumId w:val="26"/>
  </w:num>
  <w:num w:numId="20">
    <w:abstractNumId w:val="15"/>
  </w:num>
  <w:num w:numId="21">
    <w:abstractNumId w:val="20"/>
  </w:num>
  <w:num w:numId="22">
    <w:abstractNumId w:val="11"/>
  </w:num>
  <w:num w:numId="23">
    <w:abstractNumId w:val="19"/>
  </w:num>
  <w:num w:numId="24">
    <w:abstractNumId w:val="16"/>
  </w:num>
  <w:num w:numId="25">
    <w:abstractNumId w:val="14"/>
  </w:num>
  <w:num w:numId="26">
    <w:abstractNumId w:val="28"/>
  </w:num>
  <w:num w:numId="27">
    <w:abstractNumId w:val="24"/>
  </w:num>
  <w:num w:numId="28">
    <w:abstractNumId w:val="22"/>
  </w:num>
  <w:num w:numId="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379"/>
    <w:rsid w:val="00027F6B"/>
    <w:rsid w:val="00032C1F"/>
    <w:rsid w:val="00033A86"/>
    <w:rsid w:val="0003669E"/>
    <w:rsid w:val="00047197"/>
    <w:rsid w:val="0004750C"/>
    <w:rsid w:val="000506C0"/>
    <w:rsid w:val="00053601"/>
    <w:rsid w:val="00061E74"/>
    <w:rsid w:val="00065B2E"/>
    <w:rsid w:val="00066861"/>
    <w:rsid w:val="0008172C"/>
    <w:rsid w:val="00085BCE"/>
    <w:rsid w:val="00085C6D"/>
    <w:rsid w:val="00087C2C"/>
    <w:rsid w:val="000A361B"/>
    <w:rsid w:val="000B751D"/>
    <w:rsid w:val="000C64AA"/>
    <w:rsid w:val="000D4B9A"/>
    <w:rsid w:val="000D65C5"/>
    <w:rsid w:val="000E10AB"/>
    <w:rsid w:val="000E6E5A"/>
    <w:rsid w:val="000F5CA0"/>
    <w:rsid w:val="00100B21"/>
    <w:rsid w:val="001078AC"/>
    <w:rsid w:val="00122090"/>
    <w:rsid w:val="0012457B"/>
    <w:rsid w:val="001326A1"/>
    <w:rsid w:val="00150292"/>
    <w:rsid w:val="00150D87"/>
    <w:rsid w:val="0015224F"/>
    <w:rsid w:val="00155EE9"/>
    <w:rsid w:val="00161550"/>
    <w:rsid w:val="0016246A"/>
    <w:rsid w:val="00164689"/>
    <w:rsid w:val="00174BEB"/>
    <w:rsid w:val="00193C18"/>
    <w:rsid w:val="001944DE"/>
    <w:rsid w:val="001A0D72"/>
    <w:rsid w:val="001A28BB"/>
    <w:rsid w:val="001B3874"/>
    <w:rsid w:val="001B44B9"/>
    <w:rsid w:val="001B72E5"/>
    <w:rsid w:val="001C582C"/>
    <w:rsid w:val="001D2A6C"/>
    <w:rsid w:val="001D2A91"/>
    <w:rsid w:val="001D39BE"/>
    <w:rsid w:val="001F4F32"/>
    <w:rsid w:val="001F6E20"/>
    <w:rsid w:val="00206107"/>
    <w:rsid w:val="00220A44"/>
    <w:rsid w:val="00227C82"/>
    <w:rsid w:val="00233630"/>
    <w:rsid w:val="00246E64"/>
    <w:rsid w:val="002547CD"/>
    <w:rsid w:val="00256ACC"/>
    <w:rsid w:val="00257C7D"/>
    <w:rsid w:val="00266703"/>
    <w:rsid w:val="00273F89"/>
    <w:rsid w:val="0028538D"/>
    <w:rsid w:val="002918F8"/>
    <w:rsid w:val="002932FE"/>
    <w:rsid w:val="00294147"/>
    <w:rsid w:val="002A2915"/>
    <w:rsid w:val="002A3A2D"/>
    <w:rsid w:val="002A4CEB"/>
    <w:rsid w:val="002A659B"/>
    <w:rsid w:val="002B2BE8"/>
    <w:rsid w:val="002F0012"/>
    <w:rsid w:val="002F1A7B"/>
    <w:rsid w:val="002F6B48"/>
    <w:rsid w:val="00302A7D"/>
    <w:rsid w:val="00306314"/>
    <w:rsid w:val="0031401D"/>
    <w:rsid w:val="003161FD"/>
    <w:rsid w:val="00321973"/>
    <w:rsid w:val="003255AF"/>
    <w:rsid w:val="00326995"/>
    <w:rsid w:val="0032727B"/>
    <w:rsid w:val="00336CA9"/>
    <w:rsid w:val="0034041D"/>
    <w:rsid w:val="00342923"/>
    <w:rsid w:val="00343529"/>
    <w:rsid w:val="003443B7"/>
    <w:rsid w:val="00346465"/>
    <w:rsid w:val="00352711"/>
    <w:rsid w:val="00357645"/>
    <w:rsid w:val="00367EA2"/>
    <w:rsid w:val="00372CDB"/>
    <w:rsid w:val="00375CEC"/>
    <w:rsid w:val="00382221"/>
    <w:rsid w:val="00386126"/>
    <w:rsid w:val="0039035A"/>
    <w:rsid w:val="00396827"/>
    <w:rsid w:val="003A5EFC"/>
    <w:rsid w:val="003B1758"/>
    <w:rsid w:val="003D60D1"/>
    <w:rsid w:val="003E229E"/>
    <w:rsid w:val="003F2E34"/>
    <w:rsid w:val="003F3B89"/>
    <w:rsid w:val="003F5170"/>
    <w:rsid w:val="003F78A8"/>
    <w:rsid w:val="004115EE"/>
    <w:rsid w:val="00412931"/>
    <w:rsid w:val="0041381D"/>
    <w:rsid w:val="00414A0F"/>
    <w:rsid w:val="00423D8C"/>
    <w:rsid w:val="00430B84"/>
    <w:rsid w:val="00433078"/>
    <w:rsid w:val="004361FD"/>
    <w:rsid w:val="0043743F"/>
    <w:rsid w:val="00441452"/>
    <w:rsid w:val="00446EC6"/>
    <w:rsid w:val="00450E8F"/>
    <w:rsid w:val="00465871"/>
    <w:rsid w:val="00491DD9"/>
    <w:rsid w:val="004943EA"/>
    <w:rsid w:val="004947DF"/>
    <w:rsid w:val="00494D36"/>
    <w:rsid w:val="004A5CF0"/>
    <w:rsid w:val="004B2352"/>
    <w:rsid w:val="004C38B6"/>
    <w:rsid w:val="004E6F99"/>
    <w:rsid w:val="004F24F2"/>
    <w:rsid w:val="004F4177"/>
    <w:rsid w:val="004F6E98"/>
    <w:rsid w:val="00517282"/>
    <w:rsid w:val="00517366"/>
    <w:rsid w:val="005262C2"/>
    <w:rsid w:val="00526382"/>
    <w:rsid w:val="00527DEA"/>
    <w:rsid w:val="00534043"/>
    <w:rsid w:val="00534BDE"/>
    <w:rsid w:val="00546957"/>
    <w:rsid w:val="00555B6F"/>
    <w:rsid w:val="00555C81"/>
    <w:rsid w:val="00562E9B"/>
    <w:rsid w:val="00563CB8"/>
    <w:rsid w:val="00565DAF"/>
    <w:rsid w:val="0056749E"/>
    <w:rsid w:val="0057570C"/>
    <w:rsid w:val="005764D9"/>
    <w:rsid w:val="00577924"/>
    <w:rsid w:val="005801EC"/>
    <w:rsid w:val="00582D81"/>
    <w:rsid w:val="005951F4"/>
    <w:rsid w:val="0059656B"/>
    <w:rsid w:val="005A11BC"/>
    <w:rsid w:val="005A2A76"/>
    <w:rsid w:val="005A30AF"/>
    <w:rsid w:val="005B1BD7"/>
    <w:rsid w:val="005C0E28"/>
    <w:rsid w:val="005D055B"/>
    <w:rsid w:val="005D2920"/>
    <w:rsid w:val="005D5817"/>
    <w:rsid w:val="005F2D0B"/>
    <w:rsid w:val="005F6801"/>
    <w:rsid w:val="00600996"/>
    <w:rsid w:val="00603A07"/>
    <w:rsid w:val="00614DE4"/>
    <w:rsid w:val="006252C8"/>
    <w:rsid w:val="00625E47"/>
    <w:rsid w:val="00627F4D"/>
    <w:rsid w:val="006320C2"/>
    <w:rsid w:val="00642ED0"/>
    <w:rsid w:val="00652C54"/>
    <w:rsid w:val="00654991"/>
    <w:rsid w:val="00657AD9"/>
    <w:rsid w:val="00671B35"/>
    <w:rsid w:val="00673A4D"/>
    <w:rsid w:val="00684156"/>
    <w:rsid w:val="00692429"/>
    <w:rsid w:val="00694E4C"/>
    <w:rsid w:val="006A175C"/>
    <w:rsid w:val="006A2613"/>
    <w:rsid w:val="006A2B60"/>
    <w:rsid w:val="006A393F"/>
    <w:rsid w:val="006A5076"/>
    <w:rsid w:val="006A5D15"/>
    <w:rsid w:val="006C0E16"/>
    <w:rsid w:val="006C2F08"/>
    <w:rsid w:val="006C7DB6"/>
    <w:rsid w:val="006D7988"/>
    <w:rsid w:val="006F0AC8"/>
    <w:rsid w:val="007018EA"/>
    <w:rsid w:val="00703E0A"/>
    <w:rsid w:val="0070699F"/>
    <w:rsid w:val="007112BA"/>
    <w:rsid w:val="0072253B"/>
    <w:rsid w:val="00730F60"/>
    <w:rsid w:val="007375AD"/>
    <w:rsid w:val="00741053"/>
    <w:rsid w:val="0074345E"/>
    <w:rsid w:val="00744B6A"/>
    <w:rsid w:val="00750702"/>
    <w:rsid w:val="007515CA"/>
    <w:rsid w:val="00751D26"/>
    <w:rsid w:val="0076172C"/>
    <w:rsid w:val="007707DF"/>
    <w:rsid w:val="00772251"/>
    <w:rsid w:val="0078089E"/>
    <w:rsid w:val="00781931"/>
    <w:rsid w:val="0079168C"/>
    <w:rsid w:val="00796248"/>
    <w:rsid w:val="007B1734"/>
    <w:rsid w:val="007B2BF8"/>
    <w:rsid w:val="007B3C2E"/>
    <w:rsid w:val="007B5753"/>
    <w:rsid w:val="007C284E"/>
    <w:rsid w:val="007C67B3"/>
    <w:rsid w:val="007D5D29"/>
    <w:rsid w:val="007D6FD1"/>
    <w:rsid w:val="007E4661"/>
    <w:rsid w:val="007F21CC"/>
    <w:rsid w:val="0080006A"/>
    <w:rsid w:val="008033AC"/>
    <w:rsid w:val="0080691F"/>
    <w:rsid w:val="00807053"/>
    <w:rsid w:val="00816709"/>
    <w:rsid w:val="00817AC5"/>
    <w:rsid w:val="008237FA"/>
    <w:rsid w:val="008264F6"/>
    <w:rsid w:val="00857B01"/>
    <w:rsid w:val="00860418"/>
    <w:rsid w:val="00864A06"/>
    <w:rsid w:val="00864CF8"/>
    <w:rsid w:val="00880402"/>
    <w:rsid w:val="0088249F"/>
    <w:rsid w:val="00890C58"/>
    <w:rsid w:val="00895849"/>
    <w:rsid w:val="00897872"/>
    <w:rsid w:val="008C24FF"/>
    <w:rsid w:val="008C5239"/>
    <w:rsid w:val="008D0077"/>
    <w:rsid w:val="008D0883"/>
    <w:rsid w:val="008D4E77"/>
    <w:rsid w:val="008E34F0"/>
    <w:rsid w:val="008E4D2C"/>
    <w:rsid w:val="008F6B34"/>
    <w:rsid w:val="0090137A"/>
    <w:rsid w:val="00902C4C"/>
    <w:rsid w:val="00906F7E"/>
    <w:rsid w:val="00925164"/>
    <w:rsid w:val="0093168D"/>
    <w:rsid w:val="00933D5E"/>
    <w:rsid w:val="0094394B"/>
    <w:rsid w:val="00943FE0"/>
    <w:rsid w:val="00945801"/>
    <w:rsid w:val="0094667B"/>
    <w:rsid w:val="0095036E"/>
    <w:rsid w:val="009503CD"/>
    <w:rsid w:val="009524A6"/>
    <w:rsid w:val="00972660"/>
    <w:rsid w:val="00974A44"/>
    <w:rsid w:val="00975139"/>
    <w:rsid w:val="00976DDF"/>
    <w:rsid w:val="00981566"/>
    <w:rsid w:val="009838C3"/>
    <w:rsid w:val="00983AC6"/>
    <w:rsid w:val="009859F0"/>
    <w:rsid w:val="009877A1"/>
    <w:rsid w:val="009A54F6"/>
    <w:rsid w:val="009B0D25"/>
    <w:rsid w:val="009B30EC"/>
    <w:rsid w:val="009C0A5F"/>
    <w:rsid w:val="009C2186"/>
    <w:rsid w:val="009C329A"/>
    <w:rsid w:val="009C5FA4"/>
    <w:rsid w:val="009D237D"/>
    <w:rsid w:val="009D3777"/>
    <w:rsid w:val="009D68A8"/>
    <w:rsid w:val="009E31C3"/>
    <w:rsid w:val="00A008EF"/>
    <w:rsid w:val="00A06149"/>
    <w:rsid w:val="00A3110F"/>
    <w:rsid w:val="00A31B12"/>
    <w:rsid w:val="00A37596"/>
    <w:rsid w:val="00A407EC"/>
    <w:rsid w:val="00A518C0"/>
    <w:rsid w:val="00A53C0C"/>
    <w:rsid w:val="00A53E56"/>
    <w:rsid w:val="00A5501F"/>
    <w:rsid w:val="00A56DE9"/>
    <w:rsid w:val="00A56E0E"/>
    <w:rsid w:val="00A6461F"/>
    <w:rsid w:val="00A70019"/>
    <w:rsid w:val="00A7763C"/>
    <w:rsid w:val="00A80883"/>
    <w:rsid w:val="00A906BB"/>
    <w:rsid w:val="00A90AC0"/>
    <w:rsid w:val="00A93989"/>
    <w:rsid w:val="00AC1F18"/>
    <w:rsid w:val="00AC49CB"/>
    <w:rsid w:val="00AC4D33"/>
    <w:rsid w:val="00AD1822"/>
    <w:rsid w:val="00AE7991"/>
    <w:rsid w:val="00AF501D"/>
    <w:rsid w:val="00B13491"/>
    <w:rsid w:val="00B16350"/>
    <w:rsid w:val="00B2041E"/>
    <w:rsid w:val="00B232DC"/>
    <w:rsid w:val="00B24847"/>
    <w:rsid w:val="00B267C8"/>
    <w:rsid w:val="00B274E1"/>
    <w:rsid w:val="00B33709"/>
    <w:rsid w:val="00B41742"/>
    <w:rsid w:val="00B437C7"/>
    <w:rsid w:val="00B44888"/>
    <w:rsid w:val="00B4656B"/>
    <w:rsid w:val="00B50F24"/>
    <w:rsid w:val="00B567E6"/>
    <w:rsid w:val="00B602B2"/>
    <w:rsid w:val="00B64473"/>
    <w:rsid w:val="00B6692C"/>
    <w:rsid w:val="00B71BB8"/>
    <w:rsid w:val="00B7379E"/>
    <w:rsid w:val="00B73AE9"/>
    <w:rsid w:val="00B74ECD"/>
    <w:rsid w:val="00B82EA5"/>
    <w:rsid w:val="00B84415"/>
    <w:rsid w:val="00B861E8"/>
    <w:rsid w:val="00B94A69"/>
    <w:rsid w:val="00B97B14"/>
    <w:rsid w:val="00BA204F"/>
    <w:rsid w:val="00BA50F7"/>
    <w:rsid w:val="00BA6539"/>
    <w:rsid w:val="00BB4873"/>
    <w:rsid w:val="00BC18AE"/>
    <w:rsid w:val="00BC1C1C"/>
    <w:rsid w:val="00BE54F8"/>
    <w:rsid w:val="00BE5868"/>
    <w:rsid w:val="00BF06A8"/>
    <w:rsid w:val="00BF153B"/>
    <w:rsid w:val="00BF3F57"/>
    <w:rsid w:val="00BF4381"/>
    <w:rsid w:val="00C12CAD"/>
    <w:rsid w:val="00C2092C"/>
    <w:rsid w:val="00C23339"/>
    <w:rsid w:val="00C320AE"/>
    <w:rsid w:val="00C36BAB"/>
    <w:rsid w:val="00C36F96"/>
    <w:rsid w:val="00C40EDC"/>
    <w:rsid w:val="00C479E0"/>
    <w:rsid w:val="00C568E0"/>
    <w:rsid w:val="00C654A5"/>
    <w:rsid w:val="00C65CE2"/>
    <w:rsid w:val="00C73260"/>
    <w:rsid w:val="00C964B9"/>
    <w:rsid w:val="00CA4A0D"/>
    <w:rsid w:val="00CB046C"/>
    <w:rsid w:val="00CB1112"/>
    <w:rsid w:val="00CB7D5E"/>
    <w:rsid w:val="00CC0115"/>
    <w:rsid w:val="00CE02B9"/>
    <w:rsid w:val="00CE11F5"/>
    <w:rsid w:val="00CE14FD"/>
    <w:rsid w:val="00CE2FC6"/>
    <w:rsid w:val="00CE4722"/>
    <w:rsid w:val="00CF2322"/>
    <w:rsid w:val="00CF3979"/>
    <w:rsid w:val="00CF4250"/>
    <w:rsid w:val="00D03AE9"/>
    <w:rsid w:val="00D05379"/>
    <w:rsid w:val="00D0751C"/>
    <w:rsid w:val="00D16184"/>
    <w:rsid w:val="00D21B71"/>
    <w:rsid w:val="00D27C81"/>
    <w:rsid w:val="00D30098"/>
    <w:rsid w:val="00D35537"/>
    <w:rsid w:val="00D36AA6"/>
    <w:rsid w:val="00D47DC0"/>
    <w:rsid w:val="00D55BF6"/>
    <w:rsid w:val="00D65540"/>
    <w:rsid w:val="00D679B4"/>
    <w:rsid w:val="00D70067"/>
    <w:rsid w:val="00D7414B"/>
    <w:rsid w:val="00D75E16"/>
    <w:rsid w:val="00D80FDB"/>
    <w:rsid w:val="00D84372"/>
    <w:rsid w:val="00D90D4C"/>
    <w:rsid w:val="00D922F2"/>
    <w:rsid w:val="00DA405F"/>
    <w:rsid w:val="00DB043F"/>
    <w:rsid w:val="00DB0B1A"/>
    <w:rsid w:val="00DC3EAC"/>
    <w:rsid w:val="00DD1B75"/>
    <w:rsid w:val="00DD599D"/>
    <w:rsid w:val="00DD5B3A"/>
    <w:rsid w:val="00DE1A1E"/>
    <w:rsid w:val="00DE5234"/>
    <w:rsid w:val="00DF2996"/>
    <w:rsid w:val="00DF4E9A"/>
    <w:rsid w:val="00E03A3B"/>
    <w:rsid w:val="00E12D12"/>
    <w:rsid w:val="00E13A3A"/>
    <w:rsid w:val="00E1418F"/>
    <w:rsid w:val="00E166F5"/>
    <w:rsid w:val="00E25F8C"/>
    <w:rsid w:val="00E30314"/>
    <w:rsid w:val="00E30646"/>
    <w:rsid w:val="00E330DB"/>
    <w:rsid w:val="00E35887"/>
    <w:rsid w:val="00E40C7A"/>
    <w:rsid w:val="00E40D91"/>
    <w:rsid w:val="00E43669"/>
    <w:rsid w:val="00E50E5C"/>
    <w:rsid w:val="00E52744"/>
    <w:rsid w:val="00E53188"/>
    <w:rsid w:val="00E57944"/>
    <w:rsid w:val="00E6172B"/>
    <w:rsid w:val="00E64608"/>
    <w:rsid w:val="00E72BC5"/>
    <w:rsid w:val="00E75DA8"/>
    <w:rsid w:val="00E818BA"/>
    <w:rsid w:val="00E82543"/>
    <w:rsid w:val="00E86966"/>
    <w:rsid w:val="00E86CD3"/>
    <w:rsid w:val="00E91D72"/>
    <w:rsid w:val="00EA47A1"/>
    <w:rsid w:val="00EC0638"/>
    <w:rsid w:val="00ED25AA"/>
    <w:rsid w:val="00ED2D61"/>
    <w:rsid w:val="00ED4712"/>
    <w:rsid w:val="00EE3D48"/>
    <w:rsid w:val="00EE77A3"/>
    <w:rsid w:val="00EF3778"/>
    <w:rsid w:val="00EF39AB"/>
    <w:rsid w:val="00EF3B5F"/>
    <w:rsid w:val="00EF4DB9"/>
    <w:rsid w:val="00EF621B"/>
    <w:rsid w:val="00F0167F"/>
    <w:rsid w:val="00F026E1"/>
    <w:rsid w:val="00F11CD9"/>
    <w:rsid w:val="00F15AB2"/>
    <w:rsid w:val="00F249DB"/>
    <w:rsid w:val="00F264C5"/>
    <w:rsid w:val="00F315D9"/>
    <w:rsid w:val="00F47614"/>
    <w:rsid w:val="00F5769A"/>
    <w:rsid w:val="00F6502D"/>
    <w:rsid w:val="00F83449"/>
    <w:rsid w:val="00F87905"/>
    <w:rsid w:val="00F914F0"/>
    <w:rsid w:val="00F91BE0"/>
    <w:rsid w:val="00FA1A16"/>
    <w:rsid w:val="00FA1D40"/>
    <w:rsid w:val="00FA540C"/>
    <w:rsid w:val="00FA60C2"/>
    <w:rsid w:val="00FB3EF0"/>
    <w:rsid w:val="00FB73CD"/>
    <w:rsid w:val="00FC1991"/>
    <w:rsid w:val="00FC462C"/>
    <w:rsid w:val="00FC6A73"/>
    <w:rsid w:val="00FD144F"/>
    <w:rsid w:val="00FE42A4"/>
    <w:rsid w:val="00FE51B7"/>
    <w:rsid w:val="00FE7318"/>
    <w:rsid w:val="00FF73D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793C536"/>
  <w14:defaultImageDpi w14:val="330"/>
  <w15:docId w15:val="{6F0142E7-AF59-493A-AA1C-C18C6A169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2711"/>
    <w:pPr>
      <w:spacing w:after="180" w:line="274" w:lineRule="auto"/>
    </w:pPr>
    <w:rPr>
      <w:sz w:val="21"/>
    </w:rPr>
  </w:style>
  <w:style w:type="paragraph" w:styleId="Heading1">
    <w:name w:val="heading 1"/>
    <w:basedOn w:val="Heading2"/>
    <w:next w:val="Normal"/>
    <w:link w:val="Heading1Char"/>
    <w:uiPriority w:val="9"/>
    <w:qFormat/>
    <w:rsid w:val="00546957"/>
    <w:pPr>
      <w:outlineLvl w:val="0"/>
    </w:pPr>
  </w:style>
  <w:style w:type="paragraph" w:styleId="Heading2">
    <w:name w:val="heading 2"/>
    <w:basedOn w:val="BodyCopy"/>
    <w:next w:val="Normal"/>
    <w:link w:val="Heading2Char"/>
    <w:uiPriority w:val="9"/>
    <w:unhideWhenUsed/>
    <w:qFormat/>
    <w:rsid w:val="00546957"/>
    <w:pPr>
      <w:outlineLvl w:val="1"/>
    </w:pPr>
  </w:style>
  <w:style w:type="paragraph" w:styleId="Heading3">
    <w:name w:val="heading 3"/>
    <w:basedOn w:val="BodyCopy"/>
    <w:next w:val="Normal"/>
    <w:link w:val="Heading3Char"/>
    <w:uiPriority w:val="9"/>
    <w:unhideWhenUsed/>
    <w:qFormat/>
    <w:rsid w:val="00546957"/>
    <w:pPr>
      <w:outlineLvl w:val="2"/>
    </w:pPr>
  </w:style>
  <w:style w:type="paragraph" w:styleId="Heading4">
    <w:name w:val="heading 4"/>
    <w:basedOn w:val="Normal"/>
    <w:next w:val="Normal"/>
    <w:link w:val="Heading4Char"/>
    <w:uiPriority w:val="9"/>
    <w:unhideWhenUsed/>
    <w:qFormat/>
    <w:rsid w:val="00352711"/>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352711"/>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352711"/>
    <w:pPr>
      <w:keepNext/>
      <w:keepLines/>
      <w:spacing w:before="200" w:after="0"/>
      <w:outlineLvl w:val="5"/>
    </w:pPr>
    <w:rPr>
      <w:rFonts w:asciiTheme="majorHAnsi" w:eastAsiaTheme="majorEastAsia" w:hAnsiTheme="majorHAnsi" w:cstheme="majorBidi"/>
      <w:iCs/>
      <w:color w:val="BB3B20" w:themeColor="accent1"/>
      <w:sz w:val="22"/>
    </w:rPr>
  </w:style>
  <w:style w:type="paragraph" w:styleId="Heading7">
    <w:name w:val="heading 7"/>
    <w:basedOn w:val="Normal"/>
    <w:next w:val="Normal"/>
    <w:link w:val="Heading7Char"/>
    <w:uiPriority w:val="9"/>
    <w:semiHidden/>
    <w:unhideWhenUsed/>
    <w:qFormat/>
    <w:rsid w:val="00352711"/>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352711"/>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352711"/>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6957"/>
    <w:rPr>
      <w:rFonts w:ascii="Calibri Light" w:hAnsi="Calibri Light" w:cs="Times New Roman (Body CS)"/>
      <w:color w:val="000000"/>
      <w:sz w:val="20"/>
    </w:rPr>
  </w:style>
  <w:style w:type="character" w:customStyle="1" w:styleId="Heading2Char">
    <w:name w:val="Heading 2 Char"/>
    <w:basedOn w:val="DefaultParagraphFont"/>
    <w:link w:val="Heading2"/>
    <w:uiPriority w:val="9"/>
    <w:rsid w:val="00546957"/>
    <w:rPr>
      <w:rFonts w:ascii="Calibri Light" w:hAnsi="Calibri Light" w:cs="Times New Roman (Body CS)"/>
      <w:color w:val="000000"/>
      <w:sz w:val="20"/>
    </w:rPr>
  </w:style>
  <w:style w:type="character" w:customStyle="1" w:styleId="Heading3Char">
    <w:name w:val="Heading 3 Char"/>
    <w:basedOn w:val="DefaultParagraphFont"/>
    <w:link w:val="Heading3"/>
    <w:uiPriority w:val="9"/>
    <w:rsid w:val="00546957"/>
    <w:rPr>
      <w:rFonts w:ascii="Calibri Light" w:hAnsi="Calibri Light" w:cs="Times New Roman (Body CS)"/>
      <w:color w:val="000000"/>
      <w:sz w:val="20"/>
    </w:rPr>
  </w:style>
  <w:style w:type="paragraph" w:customStyle="1" w:styleId="HeadingOne">
    <w:name w:val="Heading One"/>
    <w:basedOn w:val="Normal"/>
    <w:qFormat/>
    <w:rsid w:val="00257C7D"/>
    <w:pPr>
      <w:spacing w:after="120"/>
      <w:outlineLvl w:val="0"/>
    </w:pPr>
    <w:rPr>
      <w:rFonts w:cs="Times New Roman (Body CS)"/>
      <w:color w:val="184C8D" w:themeColor="accent3"/>
      <w:sz w:val="22"/>
      <w:szCs w:val="32"/>
    </w:rPr>
  </w:style>
  <w:style w:type="paragraph" w:customStyle="1" w:styleId="HeadingTwo">
    <w:name w:val="Heading Two"/>
    <w:basedOn w:val="BodyCopy"/>
    <w:qFormat/>
    <w:rsid w:val="00257C7D"/>
    <w:pPr>
      <w:spacing w:after="120" w:line="240" w:lineRule="auto"/>
      <w:outlineLvl w:val="1"/>
    </w:pPr>
    <w:rPr>
      <w:rFonts w:asciiTheme="minorHAnsi" w:hAnsiTheme="minorHAnsi"/>
      <w:color w:val="0A3167" w:themeColor="accent4"/>
      <w:sz w:val="24"/>
    </w:rPr>
  </w:style>
  <w:style w:type="paragraph" w:customStyle="1" w:styleId="BodyCopy">
    <w:name w:val="Body Copy"/>
    <w:basedOn w:val="Normal"/>
    <w:uiPriority w:val="99"/>
    <w:qFormat/>
    <w:rsid w:val="00433078"/>
    <w:pPr>
      <w:tabs>
        <w:tab w:val="left" w:pos="567"/>
      </w:tabs>
      <w:spacing w:line="288" w:lineRule="auto"/>
    </w:pPr>
    <w:rPr>
      <w:rFonts w:ascii="Calibri Light" w:hAnsi="Calibri Light" w:cs="Times New Roman (Body CS)"/>
      <w:color w:val="000000"/>
      <w:sz w:val="20"/>
    </w:rPr>
  </w:style>
  <w:style w:type="table" w:customStyle="1" w:styleId="ARPCtable">
    <w:name w:val="ARPC table"/>
    <w:basedOn w:val="TableNormal"/>
    <w:uiPriority w:val="99"/>
    <w:rsid w:val="00DF4E9A"/>
    <w:rPr>
      <w:rFonts w:eastAsia="Calibri"/>
      <w:lang w:val="en-AU"/>
    </w:rPr>
    <w:tblPr>
      <w:tblBorders>
        <w:top w:val="single" w:sz="2" w:space="0" w:color="686363" w:themeColor="text1" w:themeTint="A6"/>
        <w:left w:val="single" w:sz="2" w:space="0" w:color="686363" w:themeColor="text1" w:themeTint="A6"/>
        <w:bottom w:val="single" w:sz="2" w:space="0" w:color="686363" w:themeColor="text1" w:themeTint="A6"/>
        <w:right w:val="single" w:sz="2" w:space="0" w:color="686363" w:themeColor="text1" w:themeTint="A6"/>
        <w:insideH w:val="single" w:sz="2" w:space="0" w:color="686363" w:themeColor="text1" w:themeTint="A6"/>
        <w:insideV w:val="single" w:sz="2" w:space="0" w:color="686363" w:themeColor="text1" w:themeTint="A6"/>
      </w:tblBorders>
    </w:tblPr>
    <w:tblStylePr w:type="firstRow">
      <w:pPr>
        <w:jc w:val="left"/>
      </w:pPr>
      <w:rPr>
        <w:rFonts w:ascii="Calibri" w:hAnsi="Calibri"/>
        <w:b/>
        <w:color w:val="141313" w:themeColor="text1"/>
        <w:sz w:val="22"/>
      </w:rPr>
      <w:tblPr/>
      <w:tcPr>
        <w:shd w:val="clear" w:color="auto" w:fill="D8D8D7" w:themeFill="text2" w:themeFillTint="33"/>
        <w:vAlign w:val="center"/>
      </w:tcPr>
    </w:tblStylePr>
  </w:style>
  <w:style w:type="paragraph" w:customStyle="1" w:styleId="HeadingThree">
    <w:name w:val="Heading Three"/>
    <w:basedOn w:val="BodyCopy"/>
    <w:qFormat/>
    <w:rsid w:val="00257C7D"/>
    <w:pPr>
      <w:spacing w:before="240" w:after="120" w:line="240" w:lineRule="auto"/>
    </w:pPr>
    <w:rPr>
      <w:rFonts w:asciiTheme="minorHAnsi" w:hAnsiTheme="minorHAnsi"/>
      <w:b/>
      <w:color w:val="BB3B20" w:themeColor="accent1"/>
      <w:sz w:val="28"/>
    </w:rPr>
  </w:style>
  <w:style w:type="table" w:styleId="TableGrid">
    <w:name w:val="Table Grid"/>
    <w:basedOn w:val="TableNormal"/>
    <w:uiPriority w:val="59"/>
    <w:rsid w:val="00562E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SSDefault">
    <w:name w:val="FSS Default"/>
    <w:basedOn w:val="TableNormal"/>
    <w:uiPriority w:val="99"/>
    <w:rsid w:val="009B0D25"/>
    <w:rPr>
      <w:lang w:val="en-AU"/>
    </w:rPr>
    <w:tblPr>
      <w:tblStyleRowBandSize w:val="1"/>
      <w:tblBorders>
        <w:top w:val="single" w:sz="4" w:space="0" w:color="0A3167" w:themeColor="accent4"/>
        <w:left w:val="single" w:sz="4" w:space="0" w:color="0A3167" w:themeColor="accent4"/>
        <w:bottom w:val="single" w:sz="4" w:space="0" w:color="0A3167" w:themeColor="accent4"/>
        <w:right w:val="single" w:sz="4" w:space="0" w:color="0A3167" w:themeColor="accent4"/>
        <w:insideH w:val="single" w:sz="4" w:space="0" w:color="0A3167" w:themeColor="accent4"/>
        <w:insideV w:val="single" w:sz="4" w:space="0" w:color="0A3167" w:themeColor="accent4"/>
      </w:tblBorders>
    </w:tblPr>
    <w:tblStylePr w:type="firstRow">
      <w:rPr>
        <w:b/>
        <w:color w:val="BB3B20" w:themeColor="accent1"/>
      </w:rPr>
      <w:tblPr/>
      <w:tcPr>
        <w:tcBorders>
          <w:top w:val="single" w:sz="6" w:space="0" w:color="BB3B20" w:themeColor="accent1"/>
          <w:left w:val="single" w:sz="6" w:space="0" w:color="BB3B20" w:themeColor="accent1"/>
          <w:bottom w:val="single" w:sz="6" w:space="0" w:color="FFFFFF" w:themeColor="background1"/>
          <w:right w:val="single" w:sz="6" w:space="0" w:color="BB3B20" w:themeColor="accent1"/>
          <w:insideH w:val="single" w:sz="6" w:space="0" w:color="FFFFFF" w:themeColor="background1"/>
          <w:insideV w:val="single" w:sz="6" w:space="0" w:color="FFFFFF" w:themeColor="background1"/>
        </w:tcBorders>
        <w:shd w:val="clear" w:color="auto" w:fill="BB3B20" w:themeFill="accent1"/>
      </w:tcPr>
    </w:tblStylePr>
    <w:tblStylePr w:type="firstCol">
      <w:rPr>
        <w:b/>
      </w:rPr>
    </w:tblStylePr>
  </w:style>
  <w:style w:type="paragraph" w:customStyle="1" w:styleId="Bullet">
    <w:name w:val="Bullet"/>
    <w:basedOn w:val="Normal"/>
    <w:qFormat/>
    <w:rsid w:val="00257C7D"/>
    <w:pPr>
      <w:numPr>
        <w:numId w:val="19"/>
      </w:numPr>
      <w:spacing w:after="120"/>
    </w:pPr>
    <w:rPr>
      <w:rFonts w:ascii="Calibri Light" w:hAnsi="Calibri Light" w:cs="Times New Roman (Body CS)"/>
      <w:color w:val="141313" w:themeColor="text1"/>
      <w:sz w:val="20"/>
    </w:rPr>
  </w:style>
  <w:style w:type="paragraph" w:styleId="BalloonText">
    <w:name w:val="Balloon Text"/>
    <w:basedOn w:val="Normal"/>
    <w:link w:val="BalloonTextChar"/>
    <w:uiPriority w:val="99"/>
    <w:semiHidden/>
    <w:unhideWhenUsed/>
    <w:rsid w:val="00BF06A8"/>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F06A8"/>
    <w:rPr>
      <w:rFonts w:ascii="Lucida Grande" w:eastAsia="Calibri" w:hAnsi="Lucida Grande" w:cs="Lucida Grande"/>
      <w:sz w:val="18"/>
      <w:szCs w:val="18"/>
      <w:lang w:val="en-AU"/>
    </w:rPr>
  </w:style>
  <w:style w:type="character" w:styleId="PageNumber">
    <w:name w:val="page number"/>
    <w:basedOn w:val="DefaultParagraphFont"/>
    <w:uiPriority w:val="99"/>
    <w:semiHidden/>
    <w:unhideWhenUsed/>
    <w:rsid w:val="003F3B89"/>
  </w:style>
  <w:style w:type="character" w:customStyle="1" w:styleId="Heading4Char">
    <w:name w:val="Heading 4 Char"/>
    <w:basedOn w:val="DefaultParagraphFont"/>
    <w:link w:val="Heading4"/>
    <w:uiPriority w:val="9"/>
    <w:rsid w:val="00352711"/>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352711"/>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352711"/>
    <w:rPr>
      <w:rFonts w:asciiTheme="majorHAnsi" w:eastAsiaTheme="majorEastAsia" w:hAnsiTheme="majorHAnsi" w:cstheme="majorBidi"/>
      <w:iCs/>
      <w:color w:val="BB3B20" w:themeColor="accent1"/>
    </w:rPr>
  </w:style>
  <w:style w:type="character" w:customStyle="1" w:styleId="Heading7Char">
    <w:name w:val="Heading 7 Char"/>
    <w:basedOn w:val="DefaultParagraphFont"/>
    <w:link w:val="Heading7"/>
    <w:uiPriority w:val="9"/>
    <w:semiHidden/>
    <w:rsid w:val="00352711"/>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352711"/>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352711"/>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352711"/>
    <w:pPr>
      <w:spacing w:line="240" w:lineRule="auto"/>
    </w:pPr>
    <w:rPr>
      <w:rFonts w:asciiTheme="majorHAnsi" w:eastAsiaTheme="minorEastAsia" w:hAnsiTheme="majorHAnsi"/>
      <w:bCs/>
      <w:smallCaps/>
      <w:color w:val="3C3C3B" w:themeColor="text2"/>
      <w:spacing w:val="6"/>
      <w:sz w:val="22"/>
      <w:szCs w:val="18"/>
    </w:rPr>
  </w:style>
  <w:style w:type="paragraph" w:styleId="TOCHeading">
    <w:name w:val="TOC Heading"/>
    <w:basedOn w:val="Heading1"/>
    <w:next w:val="Normal"/>
    <w:uiPriority w:val="39"/>
    <w:semiHidden/>
    <w:unhideWhenUsed/>
    <w:qFormat/>
    <w:rsid w:val="00352711"/>
    <w:pPr>
      <w:spacing w:before="480" w:line="264" w:lineRule="auto"/>
      <w:outlineLvl w:val="9"/>
    </w:pPr>
    <w:rPr>
      <w:b/>
    </w:rPr>
  </w:style>
  <w:style w:type="paragraph" w:customStyle="1" w:styleId="ContentsBox">
    <w:name w:val="Contents Box"/>
    <w:basedOn w:val="BodyCopy"/>
    <w:qFormat/>
    <w:rsid w:val="00352711"/>
    <w:pPr>
      <w:spacing w:after="200" w:line="240" w:lineRule="auto"/>
    </w:pPr>
    <w:rPr>
      <w:rFonts w:ascii="Calibri" w:hAnsi="Calibri"/>
      <w:color w:val="424242"/>
      <w:sz w:val="19"/>
    </w:rPr>
  </w:style>
  <w:style w:type="paragraph" w:customStyle="1" w:styleId="PulloutText">
    <w:name w:val="Pullout Text"/>
    <w:basedOn w:val="Normal"/>
    <w:qFormat/>
    <w:rsid w:val="000D65C5"/>
    <w:pPr>
      <w:suppressAutoHyphens/>
      <w:autoSpaceDE w:val="0"/>
      <w:autoSpaceDN w:val="0"/>
      <w:adjustRightInd w:val="0"/>
      <w:spacing w:after="113" w:line="240" w:lineRule="auto"/>
      <w:textAlignment w:val="center"/>
    </w:pPr>
    <w:rPr>
      <w:rFonts w:ascii="Calibri" w:hAnsi="Calibri" w:cs="Calibri"/>
      <w:color w:val="184C8D" w:themeColor="accent3"/>
      <w:sz w:val="24"/>
      <w:szCs w:val="24"/>
      <w:lang w:val="en-GB"/>
    </w:rPr>
  </w:style>
  <w:style w:type="paragraph" w:customStyle="1" w:styleId="DateStyle">
    <w:name w:val="Date Style"/>
    <w:qFormat/>
    <w:rsid w:val="00895849"/>
    <w:pPr>
      <w:jc w:val="right"/>
    </w:pPr>
    <w:rPr>
      <w:rFonts w:ascii="Calibri" w:hAnsi="Calibri" w:cs="Times New Roman (Body CS)"/>
      <w:color w:val="424242"/>
      <w:sz w:val="19"/>
    </w:rPr>
  </w:style>
  <w:style w:type="paragraph" w:styleId="Header">
    <w:name w:val="header"/>
    <w:basedOn w:val="Normal"/>
    <w:link w:val="HeaderChar"/>
    <w:uiPriority w:val="99"/>
    <w:unhideWhenUsed/>
    <w:rsid w:val="006A26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2613"/>
    <w:rPr>
      <w:sz w:val="21"/>
    </w:rPr>
  </w:style>
  <w:style w:type="paragraph" w:styleId="Footer">
    <w:name w:val="footer"/>
    <w:basedOn w:val="Normal"/>
    <w:link w:val="FooterChar"/>
    <w:uiPriority w:val="99"/>
    <w:unhideWhenUsed/>
    <w:rsid w:val="006A26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2613"/>
    <w:rPr>
      <w:sz w:val="21"/>
    </w:rPr>
  </w:style>
  <w:style w:type="character" w:styleId="Hyperlink">
    <w:name w:val="Hyperlink"/>
    <w:basedOn w:val="DefaultParagraphFont"/>
    <w:uiPriority w:val="99"/>
    <w:unhideWhenUsed/>
    <w:rsid w:val="00D05379"/>
    <w:rPr>
      <w:color w:val="FFFFFE" w:themeColor="hyperlink"/>
      <w:u w:val="single"/>
    </w:rPr>
  </w:style>
  <w:style w:type="paragraph" w:styleId="NoSpacing">
    <w:name w:val="No Spacing"/>
    <w:uiPriority w:val="1"/>
    <w:qFormat/>
    <w:rsid w:val="00D05379"/>
    <w:pPr>
      <w:spacing w:after="0" w:line="240" w:lineRule="auto"/>
    </w:pPr>
    <w:rPr>
      <w:sz w:val="21"/>
    </w:rPr>
  </w:style>
  <w:style w:type="paragraph" w:customStyle="1" w:styleId="font8">
    <w:name w:val="font_8"/>
    <w:basedOn w:val="Normal"/>
    <w:rsid w:val="00CE11F5"/>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styleId="ListParagraph">
    <w:name w:val="List Paragraph"/>
    <w:basedOn w:val="Normal"/>
    <w:uiPriority w:val="34"/>
    <w:qFormat/>
    <w:rsid w:val="00CE11F5"/>
    <w:pPr>
      <w:ind w:left="720"/>
      <w:contextualSpacing/>
    </w:pPr>
  </w:style>
  <w:style w:type="character" w:styleId="UnresolvedMention">
    <w:name w:val="Unresolved Mention"/>
    <w:basedOn w:val="DefaultParagraphFont"/>
    <w:uiPriority w:val="99"/>
    <w:semiHidden/>
    <w:unhideWhenUsed/>
    <w:rsid w:val="00C964B9"/>
    <w:rPr>
      <w:color w:val="605E5C"/>
      <w:shd w:val="clear" w:color="auto" w:fill="E1DFDD"/>
    </w:rPr>
  </w:style>
  <w:style w:type="character" w:styleId="FollowedHyperlink">
    <w:name w:val="FollowedHyperlink"/>
    <w:basedOn w:val="DefaultParagraphFont"/>
    <w:uiPriority w:val="99"/>
    <w:semiHidden/>
    <w:unhideWhenUsed/>
    <w:rsid w:val="00A90AC0"/>
    <w:rPr>
      <w:color w:val="FFFFFE" w:themeColor="followedHyperlink"/>
      <w:u w:val="single"/>
    </w:rPr>
  </w:style>
  <w:style w:type="character" w:customStyle="1" w:styleId="normaltextrun">
    <w:name w:val="normaltextrun"/>
    <w:basedOn w:val="DefaultParagraphFont"/>
    <w:rsid w:val="00D355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arpc.gov.au/what-we-do/the-act/"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header" Target="header2.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jpg"/><Relationship Id="rId25" Type="http://schemas.openxmlformats.org/officeDocument/2006/relationships/hyperlink" Target="https://arpc.gov.au/our-customers/postcodes/" TargetMode="External"/><Relationship Id="rId33" Type="http://schemas.openxmlformats.org/officeDocument/2006/relationships/image" Target="media/image9.jpg"/><Relationship Id="rId2" Type="http://schemas.openxmlformats.org/officeDocument/2006/relationships/customXml" Target="../customXml/item2.xml"/><Relationship Id="rId16" Type="http://schemas.openxmlformats.org/officeDocument/2006/relationships/hyperlink" Target="https://create.org.au/" TargetMode="External"/><Relationship Id="rId20" Type="http://schemas.openxmlformats.org/officeDocument/2006/relationships/image" Target="media/image5.png"/><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mailto:enquiries@arpc.gov.au" TargetMode="External"/><Relationship Id="rId32" Type="http://schemas.openxmlformats.org/officeDocument/2006/relationships/hyperlink" Target="http://www.IFTRIP.org" TargetMode="Externa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create.org.au/" TargetMode="External"/><Relationship Id="rId23" Type="http://schemas.openxmlformats.org/officeDocument/2006/relationships/hyperlink" Target="https://arpc.gov.au/wp-content/blogs.dir/3/files/2012/09/RISe_Cedant_User_Manual_v3.2.pdf" TargetMode="External"/><Relationship Id="rId28" Type="http://schemas.openxmlformats.org/officeDocument/2006/relationships/image" Target="media/image7.jp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www.eventbrite.com.au/e/arpc-2019-terrorism-risk-insurance-seminar-tickets-58349927203" TargetMode="External"/><Relationship Id="rId31" Type="http://schemas.openxmlformats.org/officeDocument/2006/relationships/hyperlink" Target="mailto:events@arpc.gov.au"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yperlink" Target="http://rise.arpc.gov.au" TargetMode="External"/><Relationship Id="rId27" Type="http://schemas.openxmlformats.org/officeDocument/2006/relationships/hyperlink" Target="mailto:paolo.zazzara@arpc.gov.au" TargetMode="External"/><Relationship Id="rId30" Type="http://schemas.openxmlformats.org/officeDocument/2006/relationships/hyperlink" Target="http://www.create.org.au/" TargetMode="External"/><Relationship Id="rId35"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ielleShaw\AppData\Local\Microsoft\Windows\INetCache\Content.Outlook\TZ5UGMKH\ARPC%20Newsletter%20Template%20Sep18.dotx" TargetMode="External"/></Relationships>
</file>

<file path=word/theme/theme1.xml><?xml version="1.0" encoding="utf-8"?>
<a:theme xmlns:a="http://schemas.openxmlformats.org/drawingml/2006/main" name="ARPC_Colours_Word">
  <a:themeElements>
    <a:clrScheme name="ARPC Colour Pallet">
      <a:dk1>
        <a:srgbClr val="141313"/>
      </a:dk1>
      <a:lt1>
        <a:sysClr val="window" lastClr="FFFFFF"/>
      </a:lt1>
      <a:dk2>
        <a:srgbClr val="3C3C3B"/>
      </a:dk2>
      <a:lt2>
        <a:srgbClr val="34183C"/>
      </a:lt2>
      <a:accent1>
        <a:srgbClr val="BB3B20"/>
      </a:accent1>
      <a:accent2>
        <a:srgbClr val="003D2A"/>
      </a:accent2>
      <a:accent3>
        <a:srgbClr val="184C8D"/>
      </a:accent3>
      <a:accent4>
        <a:srgbClr val="0A3167"/>
      </a:accent4>
      <a:accent5>
        <a:srgbClr val="081025"/>
      </a:accent5>
      <a:accent6>
        <a:srgbClr val="FFFFFE"/>
      </a:accent6>
      <a:hlink>
        <a:srgbClr val="FFFFFE"/>
      </a:hlink>
      <a:folHlink>
        <a:srgbClr val="FFFFF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Security_x0020_Marker xmlns="193d2b7f-05f7-4e58-9518-e46a74282b94">UNCLASSIFIED</Security_x0020_Marker>
    <Harradine_x0020_Comms xmlns="193d2b7f-05f7-4e58-9518-e46a74282b94">General administration files (EXC)</Harradine_x0020_Comms>
    <Disposal_x0020_Class_x0020_Comms xmlns="193d2b7f-05f7-4e58-9518-e46a74282b94">Publication_Disposal Action - Destroy 7 years after action completed - AFDA Express - Class 20337</Disposal_x0020_Class_x0020_Comms>
    <Financial_x0020_Year xmlns="193d2b7f-05f7-4e58-9518-e46a74282b94">2018/2019</Financial_x0020_Year>
    <_dlc_DocId xmlns="193d2b7f-05f7-4e58-9518-e46a74282b94">ARPC-108014469-879</_dlc_DocId>
    <_dlc_DocIdUrl xmlns="193d2b7f-05f7-4e58-9518-e46a74282b94">
      <Url>https://arpc1.sharepoint.com/bps/comms/_layouts/15/DocIdRedir.aspx?ID=ARPC-108014469-879</Url>
      <Description>ARPC-108014469-879</Description>
    </_dlc_DocIdUrl>
    <SharedWithUsers xmlns="193d2b7f-05f7-4e58-9518-e46a74282b94">
      <UserInfo>
        <DisplayName>Tom Cornock</DisplayName>
        <AccountId>2966</AccountId>
        <AccountType/>
      </UserInfo>
      <UserInfo>
        <DisplayName>Anna Fenech</DisplayName>
        <AccountId>91</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CE9F5EA8A5FBD47A8A2D012323F7F05" ma:contentTypeVersion="139" ma:contentTypeDescription="Create a new document." ma:contentTypeScope="" ma:versionID="810ed5c3ec732c9b90ba18916e84b5e2">
  <xsd:schema xmlns:xsd="http://www.w3.org/2001/XMLSchema" xmlns:xs="http://www.w3.org/2001/XMLSchema" xmlns:p="http://schemas.microsoft.com/office/2006/metadata/properties" xmlns:ns2="193d2b7f-05f7-4e58-9518-e46a74282b94" xmlns:ns3="3b3541d6-3dfa-486b-a690-e408a089a2fd" targetNamespace="http://schemas.microsoft.com/office/2006/metadata/properties" ma:root="true" ma:fieldsID="e92b0fd4472e75ff5a95f289fe5c48e0" ns2:_="" ns3:_="">
    <xsd:import namespace="193d2b7f-05f7-4e58-9518-e46a74282b94"/>
    <xsd:import namespace="3b3541d6-3dfa-486b-a690-e408a089a2fd"/>
    <xsd:element name="properties">
      <xsd:complexType>
        <xsd:sequence>
          <xsd:element name="documentManagement">
            <xsd:complexType>
              <xsd:all>
                <xsd:element ref="ns2:_dlc_DocId" minOccurs="0"/>
                <xsd:element ref="ns2:_dlc_DocIdUrl" minOccurs="0"/>
                <xsd:element ref="ns2:_dlc_DocIdPersistId" minOccurs="0"/>
                <xsd:element ref="ns2:Financial_x0020_Year"/>
                <xsd:element ref="ns2:Security_x0020_Marker"/>
                <xsd:element ref="ns2:Disposal_x0020_Class_x0020_Comms"/>
                <xsd:element ref="ns2:Harradine_x0020_Comms"/>
                <xsd:element ref="ns3:MediaServiceMetadata" minOccurs="0"/>
                <xsd:element ref="ns3:MediaServiceFastMetadata" minOccurs="0"/>
                <xsd:element ref="ns3:MediaServiceDateTaken" minOccurs="0"/>
                <xsd:element ref="ns3:MediaServiceAutoTag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3d2b7f-05f7-4e58-9518-e46a74282b9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Financial_x0020_Year" ma:index="11" ma:displayName="Financial Year" ma:default="2018/2019" ma:format="Dropdown" ma:internalName="Financial_x0020_Year">
      <xsd:simpleType>
        <xsd:restriction base="dms:Choice">
          <xsd:enumeration value="2003/2004"/>
          <xsd:enumeration value="2004/2005"/>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20/2021"/>
          <xsd:enumeration value="2021/2022"/>
          <xsd:enumeration value="2023/2024"/>
          <xsd:enumeration value="2024/2025"/>
          <xsd:enumeration value="2025/2026"/>
          <xsd:enumeration value="2026/2027"/>
        </xsd:restriction>
      </xsd:simpleType>
    </xsd:element>
    <xsd:element name="Security_x0020_Marker" ma:index="12" ma:displayName="Security Marker" ma:default="UNCLASSIFIED" ma:format="Dropdown" ma:internalName="Security_x0020_Marker">
      <xsd:simpleType>
        <xsd:restriction base="dms:Choice">
          <xsd:enumeration value="UNCLASSIFIED"/>
          <xsd:enumeration value="FOR OFFICIAL USE ONLY"/>
          <xsd:enumeration value="CLASSIFIED"/>
        </xsd:restriction>
      </xsd:simpleType>
    </xsd:element>
    <xsd:element name="Disposal_x0020_Class_x0020_Comms" ma:index="13" ma:displayName="Disposal Class Comms" ma:default="Publication_Disposal Action - Destroy 7 years after action completed - AFDA Express - Class 20337" ma:format="Dropdown" ma:internalName="Disposal_x0020_Class_x0020_Comms">
      <xsd:simpleType>
        <xsd:restriction base="dms:Choice">
          <xsd:enumeration value="ARPC Board Administration_Disposal Action - Destroy 10 years after action completed - Governing Bodies - Class 21581"/>
          <xsd:enumeration value="ARPC Board Employment Conditions_Disposal Action - Destroy 75 years after date of birth - Governing Bodies - Class 21580"/>
          <xsd:enumeration value="ARPC Board_Disposal Action - Retain as national archives - Governing Bodies - Class 21579"/>
          <xsd:enumeration value="Audit_Disposal Action - Destroy 10 years after action completed - AFDA Express - Class 20341"/>
          <xsd:enumeration value="Claims_Retention Details - Retain until covered by a records authority"/>
          <xsd:enumeration value="Community Relations_Disposal Action - Destroy 7 years after action completed - AFDA Express - Class 20443"/>
          <xsd:enumeration value="Compliance_Disposal Action - Destroy 7 years after action completed - AFDA Express - Class 20342"/>
          <xsd:enumeration value="Employment Conditions_Disposal Action - Destroy 75 years after date of birth - AFDA Express - 20304"/>
          <xsd:enumeration value="Financial Services_Disposal Action - Destroy 7 years after action completed - AFDA Express - Class 20260"/>
          <xsd:enumeration value="Government Relations_Disposal Action - Destroy 10 years after action completed - AFDA Express - Class 20270"/>
          <xsd:enumeration value="Human Resources_Disposal Action - Destroy 7 years after action completed - AFDA Express - Class 20313"/>
          <xsd:enumeration value="Industrial Relations_Disposal Action - Destroy 10 years after action completed - AFDA Express - Class 20272"/>
          <xsd:enumeration value="Information Management_Disposal Action - Destroy 7 years after action completed - AFDA Express - Class 20344"/>
          <xsd:enumeration value="Information Technology_Disposal Action - Destroy 7 years after action completed - AFDA Express - Class 20344"/>
          <xsd:enumeration value="Insurance Audit_Disposal Action - Retain until covered by a records authority"/>
          <xsd:enumeration value="Investment Management_Disposal Action - Destroy 7 years after action completed - AFDA Express - Class 20260"/>
          <xsd:enumeration value="Legal Services_Disposal Action - Destroy 7 years after action completed - AFDA Express - 20455"/>
          <xsd:enumeration value="Policy_Disposal Action - Destroy 7 years after action completed - AFDA Express - Class 20342"/>
          <xsd:enumeration value="Procurement_Disposal Action - Destroy 7 years after action completed - ADA Express - Class 20317"/>
          <xsd:enumeration value="PropertyManagement_Disposal Action - Destroy 7 years after action completed - AFDA Express - Class 20328"/>
          <xsd:enumeration value="Publication_Disposal Action - Destroy 7 years after action completed - AFDA Express - Class 20337"/>
          <xsd:enumeration value="Risk Management_Disposal Action - Destroy 7 years after action completed - AFDA Express - Class 20342"/>
          <xsd:enumeration value="Staff Development_Disposal Action - Destroy 7 years after action completed - AFDA Express - Class 20339"/>
          <xsd:enumeration value="Strategic Management_Disposal Action - Destroy 7 years after action completed – AFDA Express – Class 20342"/>
          <xsd:enumeration value="Strategic Management_Disposal Action - Retain as national archives - AFDA Express - Class 20340"/>
          <xsd:enumeration value="Underwriting_Disposal Action - Retain until covered by a records authority"/>
          <xsd:enumeration value="WHS_Disposal Action - Destroy 7 years after action completed - AFDA Express - Class 20467"/>
        </xsd:restriction>
      </xsd:simpleType>
    </xsd:element>
    <xsd:element name="Harradine_x0020_Comms" ma:index="14" ma:displayName="Harradine Comms" ma:default="General administration files (EXC)" ma:format="Dropdown" ma:internalName="Harradine_x0020_Comms">
      <xsd:simpleType>
        <xsd:restriction base="dms:Choice">
          <xsd:enumeration value="Consulting Reports (INC)"/>
          <xsd:enumeration value="Policies and procedures (INC)"/>
          <xsd:enumeration value="Selection of consultancies (INC)"/>
          <xsd:enumeration value="Financial estimated for budget estimates (INC)"/>
          <xsd:enumeration value="General administration files (EXC)"/>
          <xsd:enumeration value="Case related files (EXC)"/>
        </xsd:restriction>
      </xsd:simple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b3541d6-3dfa-486b-a690-e408a089a2fd"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DateTaken" ma:index="17" nillable="true" ma:displayName="MediaServiceDateTaken" ma:description="" ma:hidden="true" ma:internalName="MediaServiceDateTaken" ma:readOnly="true">
      <xsd:simpleType>
        <xsd:restriction base="dms:Text"/>
      </xsd:simpleType>
    </xsd:element>
    <xsd:element name="MediaServiceAutoTags" ma:index="18" nillable="true" ma:displayName="MediaServiceAutoTags" ma:description=""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8163C2-3CF9-40A0-865C-C7BE36F02C2A}">
  <ds:schemaRefs>
    <ds:schemaRef ds:uri="http://schemas.microsoft.com/sharepoint/v3/contenttype/forms"/>
  </ds:schemaRefs>
</ds:datastoreItem>
</file>

<file path=customXml/itemProps2.xml><?xml version="1.0" encoding="utf-8"?>
<ds:datastoreItem xmlns:ds="http://schemas.openxmlformats.org/officeDocument/2006/customXml" ds:itemID="{14A5ACA2-FB84-48BE-885C-32DE6AC5C72F}">
  <ds:schemaRefs>
    <ds:schemaRef ds:uri="http://schemas.microsoft.com/sharepoint/events"/>
  </ds:schemaRefs>
</ds:datastoreItem>
</file>

<file path=customXml/itemProps3.xml><?xml version="1.0" encoding="utf-8"?>
<ds:datastoreItem xmlns:ds="http://schemas.openxmlformats.org/officeDocument/2006/customXml" ds:itemID="{13B669F0-85A6-4526-98D2-F684E2CE147E}">
  <ds:schemaRefs>
    <ds:schemaRef ds:uri="http://schemas.microsoft.com/office/2006/metadata/properties"/>
    <ds:schemaRef ds:uri="http://schemas.microsoft.com/office/infopath/2007/PartnerControls"/>
    <ds:schemaRef ds:uri="193d2b7f-05f7-4e58-9518-e46a74282b94"/>
  </ds:schemaRefs>
</ds:datastoreItem>
</file>

<file path=customXml/itemProps4.xml><?xml version="1.0" encoding="utf-8"?>
<ds:datastoreItem xmlns:ds="http://schemas.openxmlformats.org/officeDocument/2006/customXml" ds:itemID="{D363D2D3-B6DB-4967-853F-6ED1DA10A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3d2b7f-05f7-4e58-9518-e46a74282b94"/>
    <ds:schemaRef ds:uri="3b3541d6-3dfa-486b-a690-e408a089a2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0463655-0099-483C-B822-0744057B2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ARPC Newsletter Template Sep18</Template>
  <TotalTime>0</TotalTime>
  <Pages>5</Pages>
  <Words>1276</Words>
  <Characters>7276</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Under the cover</vt:lpstr>
    </vt:vector>
  </TitlesOfParts>
  <Manager/>
  <Company>ARPC</Company>
  <LinksUpToDate>false</LinksUpToDate>
  <CharactersWithSpaces>8535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 the cover</dc:title>
  <dc:subject>Quarterly newsletter template</dc:subject>
  <dc:creator>Danielle Shaw</dc:creator>
  <cp:keywords/>
  <dc:description/>
  <cp:lastModifiedBy>Danielle Shaw</cp:lastModifiedBy>
  <cp:revision>2</cp:revision>
  <cp:lastPrinted>2019-06-12T06:27:00Z</cp:lastPrinted>
  <dcterms:created xsi:type="dcterms:W3CDTF">2019-06-19T23:15:00Z</dcterms:created>
  <dcterms:modified xsi:type="dcterms:W3CDTF">2019-06-19T23:15:00Z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0x0101008CE9F5EA8A5FBD47A8A2D012323F7F05</vt:lpwstr>
  </property>
  <property fmtid="{D5CDD505-2E9C-101B-9397-08002B2CF9AE}" pid="3" name="_dlc_DocIdItemGuid">
    <vt:lpwstr>cd78d939-aa55-46c9-86e3-76d569145276</vt:lpwstr>
  </property>
  <property fmtid="{D5CDD505-2E9C-101B-9397-08002B2CF9AE}" pid="4" name="AuthorIds_UIVersion_1024">
    <vt:lpwstr>91,625</vt:lpwstr>
  </property>
  <property fmtid="{D5CDD505-2E9C-101B-9397-08002B2CF9AE}" pid="5" name="AuthorIds_UIVersion_4608">
    <vt:lpwstr>625</vt:lpwstr>
  </property>
  <property fmtid="{D5CDD505-2E9C-101B-9397-08002B2CF9AE}" pid="6" name="AuthorIds_UIVersion_512">
    <vt:lpwstr>625</vt:lpwstr>
  </property>
</Properties>
</file>