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87030" w14:textId="7E1D393C" w:rsidR="00DF4E9A" w:rsidRPr="002A2915" w:rsidRDefault="00C12CAD" w:rsidP="00326995">
      <w:pPr>
        <w:pStyle w:val="PulloutText"/>
        <w:rPr>
          <w:color w:val="FFFFFF" w:themeColor="background1"/>
          <w:sz w:val="36"/>
          <w:szCs w:val="36"/>
        </w:rPr>
        <w:sectPr w:rsidR="00DF4E9A" w:rsidRPr="002A2915" w:rsidSect="007707DF">
          <w:headerReference w:type="default" r:id="rId12"/>
          <w:footerReference w:type="even" r:id="rId13"/>
          <w:footerReference w:type="default" r:id="rId14"/>
          <w:pgSz w:w="11900" w:h="16840"/>
          <w:pgMar w:top="6379" w:right="1134" w:bottom="1134" w:left="1134" w:header="709" w:footer="709" w:gutter="0"/>
          <w:cols w:space="708"/>
          <w:docGrid w:linePitch="360"/>
        </w:sectPr>
      </w:pPr>
      <w:r>
        <w:rPr>
          <w:noProof/>
        </w:rPr>
        <mc:AlternateContent>
          <mc:Choice Requires="wps">
            <w:drawing>
              <wp:anchor distT="0" distB="0" distL="114300" distR="114300" simplePos="0" relativeHeight="251658241" behindDoc="0" locked="0" layoutInCell="1" allowOverlap="1" wp14:anchorId="00845F9A" wp14:editId="70265F88">
                <wp:simplePos x="0" y="0"/>
                <wp:positionH relativeFrom="column">
                  <wp:posOffset>2051686</wp:posOffset>
                </wp:positionH>
                <wp:positionV relativeFrom="paragraph">
                  <wp:posOffset>292735</wp:posOffset>
                </wp:positionV>
                <wp:extent cx="4549140" cy="44977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49140" cy="4497705"/>
                        </a:xfrm>
                        <a:prstGeom prst="rect">
                          <a:avLst/>
                        </a:prstGeom>
                        <a:noFill/>
                        <a:ln w="6350">
                          <a:noFill/>
                        </a:ln>
                      </wps:spPr>
                      <wps:txbx>
                        <w:txbxContent>
                          <w:p w14:paraId="14ED1399" w14:textId="770208C0" w:rsidR="00E40C7A" w:rsidRDefault="005764D9" w:rsidP="00D05379">
                            <w:pPr>
                              <w:pStyle w:val="BodyCopy"/>
                            </w:pPr>
                            <w:r>
                              <w:t>I</w:t>
                            </w:r>
                            <w:r w:rsidR="00A56E0E">
                              <w:t xml:space="preserve">n December, the Treasury released its final report on the </w:t>
                            </w:r>
                            <w:hyperlink r:id="rId15" w:history="1">
                              <w:r w:rsidR="00A56E0E" w:rsidRPr="00266703">
                                <w:rPr>
                                  <w:rStyle w:val="Hyperlink"/>
                                  <w:color w:val="0070C0"/>
                                </w:rPr>
                                <w:t>2018</w:t>
                              </w:r>
                              <w:r w:rsidR="007C67B3" w:rsidRPr="00266703">
                                <w:rPr>
                                  <w:rStyle w:val="Hyperlink"/>
                                  <w:color w:val="0070C0"/>
                                </w:rPr>
                                <w:t xml:space="preserve"> Terrorism Insurance Act Review</w:t>
                              </w:r>
                            </w:hyperlink>
                            <w:r w:rsidR="00A56E0E" w:rsidRPr="00266703">
                              <w:rPr>
                                <w:color w:val="auto"/>
                              </w:rPr>
                              <w:t>,</w:t>
                            </w:r>
                            <w:r w:rsidR="00A56E0E" w:rsidRPr="00266703">
                              <w:rPr>
                                <w:color w:val="0070C0"/>
                              </w:rPr>
                              <w:t xml:space="preserve"> </w:t>
                            </w:r>
                            <w:r w:rsidR="00A56E0E">
                              <w:t>which recommended that ARPC continue to provide terrorism re/insurance covering the Australian commercial and high value residential property market.</w:t>
                            </w:r>
                          </w:p>
                          <w:p w14:paraId="7FAADE1B" w14:textId="412FC7B2" w:rsidR="00A56E0E" w:rsidRDefault="00A56E0E" w:rsidP="00D05379">
                            <w:pPr>
                              <w:pStyle w:val="BodyCopy"/>
                            </w:pPr>
                            <w:r>
                              <w:t>In January, ARPC renewed its retrocession reinsurance program for the 2019 calendar year. The $3.315 billion retrocession reinsurance program, plus ARPC’s net assets and the $10 billion Commonwealth guarantee, provides scheme capacity of more than $13.7 billion in the event of a declared terrorism incident.</w:t>
                            </w:r>
                          </w:p>
                          <w:p w14:paraId="610CBFF8" w14:textId="711A85A4" w:rsidR="00A56E0E" w:rsidRDefault="00A56E0E" w:rsidP="00D05379">
                            <w:pPr>
                              <w:pStyle w:val="BodyCopy"/>
                            </w:pPr>
                            <w:r>
                              <w:t xml:space="preserve">This month, </w:t>
                            </w:r>
                            <w:r w:rsidR="00A906BB">
                              <w:t xml:space="preserve">Chris </w:t>
                            </w:r>
                            <w:proofErr w:type="spellStart"/>
                            <w:r w:rsidR="00A906BB">
                              <w:t>Yeates</w:t>
                            </w:r>
                            <w:proofErr w:type="spellEnd"/>
                            <w:r w:rsidR="00E50E5C">
                              <w:t xml:space="preserve">, </w:t>
                            </w:r>
                            <w:r>
                              <w:t xml:space="preserve">a London-based Strategy and Communications Executive from Pool Re, the UK’s terrorism reinsurance pool, will join ARPC on an exchange program. Chris </w:t>
                            </w:r>
                            <w:r w:rsidR="00C12CAD">
                              <w:t>will observe and learn from ARPC staff how the Australian terrorism pool operates</w:t>
                            </w:r>
                            <w:r>
                              <w:t xml:space="preserve">. In February 2018, Jessie Khan, ARPC’s Advisor Insurance Audit and Claims, visited Pool Re in London as part of the exchange program to learn more about how the UK terrorism pool works. </w:t>
                            </w:r>
                          </w:p>
                          <w:p w14:paraId="1B0D8DA3" w14:textId="6005D51D" w:rsidR="00C12CAD" w:rsidRDefault="00C12CAD" w:rsidP="00D05379">
                            <w:pPr>
                              <w:pStyle w:val="BodyCopy"/>
                            </w:pPr>
                            <w:r>
                              <w:t xml:space="preserve">ARPC will hold its fourth Terrorism Risk Insurance Seminar on Thursday, August 29. Given the </w:t>
                            </w:r>
                            <w:r w:rsidR="00ED25AA">
                              <w:t>good</w:t>
                            </w:r>
                            <w:r>
                              <w:t xml:space="preserve"> feedback we received about NSW Parliament House as the venue, we will be hosting the Seminar here once again. Please </w:t>
                            </w:r>
                            <w:r w:rsidR="00E50E5C">
                              <w:t>‘</w:t>
                            </w:r>
                            <w:r>
                              <w:t>Save the Date</w:t>
                            </w:r>
                            <w:r w:rsidR="00E50E5C">
                              <w:t>’</w:t>
                            </w:r>
                            <w:r>
                              <w:t xml:space="preserve"> and wait for seminar program highlights and registration details to emerge in the coming months.</w:t>
                            </w:r>
                          </w:p>
                          <w:p w14:paraId="4B94A8B4" w14:textId="4F46BF7C" w:rsidR="009D68A8" w:rsidRDefault="009D68A8" w:rsidP="009D68A8">
                            <w:pPr>
                              <w:pStyle w:val="BodyCopy"/>
                            </w:pPr>
                            <w:r>
                              <w:t>ARPC extends its deepest sympathies to the people affected by the terrible events</w:t>
                            </w:r>
                            <w:r>
                              <w:t xml:space="preserve"> in Christchurch, New Zealand</w:t>
                            </w:r>
                            <w:r>
                              <w:t>. Our thoughts are with the victims, their families and all New Zealanders.</w:t>
                            </w:r>
                          </w:p>
                          <w:p w14:paraId="4A84007F" w14:textId="77777777" w:rsidR="00352711" w:rsidRPr="00433078" w:rsidRDefault="00352711" w:rsidP="00433078">
                            <w:pPr>
                              <w:pStyle w:val="BodyCopy"/>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45F9A" id="_x0000_t202" coordsize="21600,21600" o:spt="202" path="m,l,21600r21600,l21600,xe">
                <v:stroke joinstyle="miter"/>
                <v:path gradientshapeok="t" o:connecttype="rect"/>
              </v:shapetype>
              <v:shape id="Text Box 10" o:spid="_x0000_s1026" type="#_x0000_t202" style="position:absolute;margin-left:161.55pt;margin-top:23.05pt;width:358.2pt;height:35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" filled="f" stroked="f" strokeweight=".5pt">
                <v:textbox inset="0,0">
                  <w:txbxContent>
                    <w:p w14:paraId="14ED1399" w14:textId="770208C0" w:rsidR="00E40C7A" w:rsidRDefault="005764D9" w:rsidP="00D05379">
                      <w:pPr>
                        <w:pStyle w:val="BodyCopy"/>
                      </w:pPr>
                      <w:r>
                        <w:t>I</w:t>
                      </w:r>
                      <w:r w:rsidR="00A56E0E">
                        <w:t xml:space="preserve">n December, the Treasury released its final report on the </w:t>
                      </w:r>
                      <w:hyperlink r:id="rId16" w:history="1">
                        <w:r w:rsidR="00A56E0E" w:rsidRPr="00266703">
                          <w:rPr>
                            <w:rStyle w:val="Hyperlink"/>
                            <w:color w:val="0070C0"/>
                          </w:rPr>
                          <w:t>2018</w:t>
                        </w:r>
                        <w:r w:rsidR="007C67B3" w:rsidRPr="00266703">
                          <w:rPr>
                            <w:rStyle w:val="Hyperlink"/>
                            <w:color w:val="0070C0"/>
                          </w:rPr>
                          <w:t xml:space="preserve"> Terrorism Insurance Act Review</w:t>
                        </w:r>
                      </w:hyperlink>
                      <w:r w:rsidR="00A56E0E" w:rsidRPr="00266703">
                        <w:rPr>
                          <w:color w:val="auto"/>
                        </w:rPr>
                        <w:t>,</w:t>
                      </w:r>
                      <w:r w:rsidR="00A56E0E" w:rsidRPr="00266703">
                        <w:rPr>
                          <w:color w:val="0070C0"/>
                        </w:rPr>
                        <w:t xml:space="preserve"> </w:t>
                      </w:r>
                      <w:r w:rsidR="00A56E0E">
                        <w:t>which recommended that ARPC continue to provide terrorism re/insurance covering the Australian commercial and high value residential property market.</w:t>
                      </w:r>
                    </w:p>
                    <w:p w14:paraId="7FAADE1B" w14:textId="412FC7B2" w:rsidR="00A56E0E" w:rsidRDefault="00A56E0E" w:rsidP="00D05379">
                      <w:pPr>
                        <w:pStyle w:val="BodyCopy"/>
                      </w:pPr>
                      <w:r>
                        <w:t>In January, ARPC renewed its retrocession reinsurance program for the 2019 calendar year. The $3.315 billion retrocession reinsurance program, plus ARPC’s net assets and the $10 billion Commonwealth guarantee, provides scheme capacity of more than $13.7 billion in the event of a declared terrorism incident.</w:t>
                      </w:r>
                    </w:p>
                    <w:p w14:paraId="610CBFF8" w14:textId="711A85A4" w:rsidR="00A56E0E" w:rsidRDefault="00A56E0E" w:rsidP="00D05379">
                      <w:pPr>
                        <w:pStyle w:val="BodyCopy"/>
                      </w:pPr>
                      <w:r>
                        <w:t xml:space="preserve">This month, </w:t>
                      </w:r>
                      <w:r w:rsidR="00A906BB">
                        <w:t xml:space="preserve">Chris </w:t>
                      </w:r>
                      <w:proofErr w:type="spellStart"/>
                      <w:r w:rsidR="00A906BB">
                        <w:t>Yeates</w:t>
                      </w:r>
                      <w:proofErr w:type="spellEnd"/>
                      <w:r w:rsidR="00E50E5C">
                        <w:t xml:space="preserve">, </w:t>
                      </w:r>
                      <w:r>
                        <w:t xml:space="preserve">a London-based Strategy and Communications Executive from Pool Re, the UK’s terrorism reinsurance pool, will join ARPC on an exchange program. Chris </w:t>
                      </w:r>
                      <w:r w:rsidR="00C12CAD">
                        <w:t>will observe and learn from ARPC staff how the Australian terrorism pool operates</w:t>
                      </w:r>
                      <w:r>
                        <w:t xml:space="preserve">. In February 2018, Jessie Khan, ARPC’s Advisor Insurance Audit and Claims, visited Pool Re in London as part of the exchange program to learn more about how the UK terrorism pool works. </w:t>
                      </w:r>
                    </w:p>
                    <w:p w14:paraId="1B0D8DA3" w14:textId="6005D51D" w:rsidR="00C12CAD" w:rsidRDefault="00C12CAD" w:rsidP="00D05379">
                      <w:pPr>
                        <w:pStyle w:val="BodyCopy"/>
                      </w:pPr>
                      <w:r>
                        <w:t xml:space="preserve">ARPC will hold its fourth Terrorism Risk Insurance Seminar on Thursday, August 29. Given the </w:t>
                      </w:r>
                      <w:r w:rsidR="00ED25AA">
                        <w:t>good</w:t>
                      </w:r>
                      <w:r>
                        <w:t xml:space="preserve"> feedback we received about NSW Parliament House as the venue, we will be hosting the Seminar here once again. Please </w:t>
                      </w:r>
                      <w:r w:rsidR="00E50E5C">
                        <w:t>‘</w:t>
                      </w:r>
                      <w:r>
                        <w:t>Save the Date</w:t>
                      </w:r>
                      <w:r w:rsidR="00E50E5C">
                        <w:t>’</w:t>
                      </w:r>
                      <w:r>
                        <w:t xml:space="preserve"> and wait for seminar program highlights and registration details to emerge in the coming months.</w:t>
                      </w:r>
                    </w:p>
                    <w:p w14:paraId="4B94A8B4" w14:textId="4F46BF7C" w:rsidR="009D68A8" w:rsidRDefault="009D68A8" w:rsidP="009D68A8">
                      <w:pPr>
                        <w:pStyle w:val="BodyCopy"/>
                      </w:pPr>
                      <w:r>
                        <w:t>ARPC extends its deepest sympathies to the people affected by the terrible events</w:t>
                      </w:r>
                      <w:r>
                        <w:t xml:space="preserve"> in Christchurch, New Zealand</w:t>
                      </w:r>
                      <w:r>
                        <w:t>. Our thoughts are with the victims, their families and all New Zealanders.</w:t>
                      </w:r>
                    </w:p>
                    <w:p w14:paraId="4A84007F" w14:textId="77777777" w:rsidR="00352711" w:rsidRPr="00433078" w:rsidRDefault="00352711" w:rsidP="00433078">
                      <w:pPr>
                        <w:pStyle w:val="BodyCopy"/>
                      </w:pPr>
                    </w:p>
                  </w:txbxContent>
                </v:textbox>
              </v:shape>
            </w:pict>
          </mc:Fallback>
        </mc:AlternateContent>
      </w:r>
      <w:r w:rsidR="00326995">
        <w:rPr>
          <w:noProof/>
        </w:rPr>
        <mc:AlternateContent>
          <mc:Choice Requires="wps">
            <w:drawing>
              <wp:anchor distT="0" distB="0" distL="114300" distR="114300" simplePos="0" relativeHeight="251658244" behindDoc="0" locked="0" layoutInCell="1" allowOverlap="1" wp14:anchorId="0AFCA61E" wp14:editId="31C9BFEB">
                <wp:simplePos x="0" y="0"/>
                <wp:positionH relativeFrom="column">
                  <wp:posOffset>4846320</wp:posOffset>
                </wp:positionH>
                <wp:positionV relativeFrom="paragraph">
                  <wp:posOffset>-1176770</wp:posOffset>
                </wp:positionV>
                <wp:extent cx="1818928"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18928" cy="304800"/>
                        </a:xfrm>
                        <a:prstGeom prst="rect">
                          <a:avLst/>
                        </a:prstGeom>
                        <a:solidFill>
                          <a:schemeClr val="lt1"/>
                        </a:solidFill>
                        <a:ln w="6350">
                          <a:noFill/>
                        </a:ln>
                      </wps:spPr>
                      <wps:txbx>
                        <w:txbxContent>
                          <w:p w14:paraId="0EDCFB4F" w14:textId="355026CA" w:rsidR="00326995" w:rsidRPr="00895849" w:rsidRDefault="00864A06" w:rsidP="00895849">
                            <w:pPr>
                              <w:pStyle w:val="ContentsBox"/>
                              <w:jc w:val="right"/>
                            </w:pPr>
                            <w:r>
                              <w:t>MARCH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CA61E" id="Text Box 2" o:spid="_x0000_s1027" type="#_x0000_t202" style="position:absolute;margin-left:381.6pt;margin-top:-92.65pt;width:143.2pt;height:2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" fillcolor="white [3201]" stroked="f" strokeweight=".5pt">
                <v:textbox>
                  <w:txbxContent>
                    <w:p w14:paraId="0EDCFB4F" w14:textId="355026CA" w:rsidR="00326995" w:rsidRPr="00895849" w:rsidRDefault="00864A06" w:rsidP="00895849">
                      <w:pPr>
                        <w:pStyle w:val="ContentsBox"/>
                        <w:jc w:val="right"/>
                      </w:pPr>
                      <w:r>
                        <w:t>MARCH 2019</w:t>
                      </w:r>
                    </w:p>
                  </w:txbxContent>
                </v:textbox>
              </v:shape>
            </w:pict>
          </mc:Fallback>
        </mc:AlternateContent>
      </w:r>
      <w:r w:rsidR="00326995">
        <w:rPr>
          <w:noProof/>
        </w:rPr>
        <mc:AlternateContent>
          <mc:Choice Requires="wps">
            <w:drawing>
              <wp:anchor distT="0" distB="0" distL="114300" distR="114300" simplePos="0" relativeHeight="251658240" behindDoc="0" locked="0" layoutInCell="1" allowOverlap="1" wp14:anchorId="47567E53" wp14:editId="5C391263">
                <wp:simplePos x="0" y="0"/>
                <wp:positionH relativeFrom="column">
                  <wp:posOffset>-138199</wp:posOffset>
                </wp:positionH>
                <wp:positionV relativeFrom="paragraph">
                  <wp:posOffset>-365357</wp:posOffset>
                </wp:positionV>
                <wp:extent cx="1785620" cy="5153891"/>
                <wp:effectExtent l="0" t="0" r="0" b="0"/>
                <wp:wrapNone/>
                <wp:docPr id="9" name="Text Box 9"/>
                <wp:cNvGraphicFramePr/>
                <a:graphic xmlns:a="http://schemas.openxmlformats.org/drawingml/2006/main">
                  <a:graphicData uri="http://schemas.microsoft.com/office/word/2010/wordprocessingShape">
                    <wps:wsp>
                      <wps:cNvSpPr txBox="1"/>
                      <wps:spPr>
                        <a:xfrm>
                          <a:off x="0" y="0"/>
                          <a:ext cx="1785620" cy="5153891"/>
                        </a:xfrm>
                        <a:prstGeom prst="rect">
                          <a:avLst/>
                        </a:prstGeom>
                        <a:noFill/>
                        <a:ln w="6350">
                          <a:noFill/>
                        </a:ln>
                      </wps:spPr>
                      <wps:txbx>
                        <w:txbxContent>
                          <w:p w14:paraId="4739D220" w14:textId="01FCC018" w:rsidR="001078AC" w:rsidRDefault="00450E8F" w:rsidP="00352711">
                            <w:pPr>
                              <w:pStyle w:val="ContentsBox"/>
                            </w:pPr>
                            <w:r>
                              <w:t xml:space="preserve">ARPC </w:t>
                            </w:r>
                            <w:proofErr w:type="spellStart"/>
                            <w:r w:rsidR="00582D81">
                              <w:t>finalises</w:t>
                            </w:r>
                            <w:proofErr w:type="spellEnd"/>
                            <w:r w:rsidR="00582D81">
                              <w:t xml:space="preserve"> its 2019 retrocession progr</w:t>
                            </w:r>
                            <w:r w:rsidR="00AD1822">
                              <w:t>a</w:t>
                            </w:r>
                            <w:r w:rsidR="00582D81">
                              <w:t>m</w:t>
                            </w:r>
                          </w:p>
                          <w:p w14:paraId="5861FC75" w14:textId="3B5C4419" w:rsidR="001078AC" w:rsidRPr="00352711" w:rsidRDefault="001078AC" w:rsidP="00352711">
                            <w:pPr>
                              <w:pStyle w:val="ContentsBox"/>
                            </w:pPr>
                            <w:r>
                              <w:t>ARPC receives Commonwealth payments direction</w:t>
                            </w:r>
                          </w:p>
                          <w:p w14:paraId="486B5F91" w14:textId="686AAA67" w:rsidR="007707DF" w:rsidRDefault="004947DF" w:rsidP="00352711">
                            <w:pPr>
                              <w:pStyle w:val="ContentsBox"/>
                            </w:pPr>
                            <w:r>
                              <w:t xml:space="preserve">ARPC </w:t>
                            </w:r>
                            <w:r w:rsidR="00582D81">
                              <w:t>supports indigenous internship program</w:t>
                            </w:r>
                          </w:p>
                          <w:p w14:paraId="5F1820D6" w14:textId="2FB97D4C" w:rsidR="007375AD" w:rsidRDefault="007375AD" w:rsidP="00352711">
                            <w:pPr>
                              <w:pStyle w:val="ContentsBox"/>
                            </w:pPr>
                            <w:r>
                              <w:t>Save the Date for the 2019 IFTRIP Congress</w:t>
                            </w:r>
                          </w:p>
                          <w:p w14:paraId="7B0ACD11" w14:textId="4E490E56" w:rsidR="001A0D72" w:rsidRDefault="00582D81" w:rsidP="00352711">
                            <w:pPr>
                              <w:pStyle w:val="ContentsBox"/>
                            </w:pPr>
                            <w:r>
                              <w:t>Cambridge visits Australia for cyber research project</w:t>
                            </w:r>
                          </w:p>
                          <w:p w14:paraId="5A3E0FCC" w14:textId="28458492" w:rsidR="007707DF" w:rsidRDefault="00582D81" w:rsidP="00352711">
                            <w:pPr>
                              <w:pStyle w:val="ContentsBox"/>
                            </w:pPr>
                            <w:r>
                              <w:t>ARPC updates postcode tier classifications</w:t>
                            </w:r>
                          </w:p>
                          <w:p w14:paraId="5130D94F" w14:textId="492FD183" w:rsidR="0008172C" w:rsidRPr="00352711" w:rsidRDefault="001078AC" w:rsidP="00352711">
                            <w:pPr>
                              <w:pStyle w:val="ContentsBox"/>
                            </w:pPr>
                            <w:r>
                              <w:t>ARPC welcomes Janice Nand</w:t>
                            </w:r>
                          </w:p>
                          <w:p w14:paraId="4918DCC7" w14:textId="5169EAD6" w:rsidR="007707DF" w:rsidRDefault="00CA4A0D" w:rsidP="00352711">
                            <w:pPr>
                              <w:pStyle w:val="ContentsBox"/>
                            </w:pPr>
                            <w:r>
                              <w:t>Q&amp;A</w:t>
                            </w:r>
                          </w:p>
                          <w:p w14:paraId="59DA8C4B" w14:textId="77777777" w:rsidR="007707DF" w:rsidRPr="00352711" w:rsidRDefault="007707DF" w:rsidP="00352711">
                            <w:pPr>
                              <w:pStyle w:val="ContentsBox"/>
                            </w:pPr>
                          </w:p>
                          <w:p w14:paraId="3044F675" w14:textId="77777777" w:rsidR="00352711" w:rsidRDefault="00352711" w:rsidP="00352711">
                            <w:pPr>
                              <w:pStyle w:val="ContentsBox"/>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67E53" id="Text Box 9" o:spid="_x0000_s1028" type="#_x0000_t202" style="position:absolute;margin-left:-10.9pt;margin-top:-28.75pt;width:140.6pt;height:40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" filled="f" stroked="f" strokeweight=".5pt">
                <v:textbox inset="0,0">
                  <w:txbxContent>
                    <w:p w14:paraId="4739D220" w14:textId="01FCC018" w:rsidR="001078AC" w:rsidRDefault="00450E8F" w:rsidP="00352711">
                      <w:pPr>
                        <w:pStyle w:val="ContentsBox"/>
                      </w:pPr>
                      <w:r>
                        <w:t xml:space="preserve">ARPC </w:t>
                      </w:r>
                      <w:proofErr w:type="spellStart"/>
                      <w:r w:rsidR="00582D81">
                        <w:t>finalises</w:t>
                      </w:r>
                      <w:proofErr w:type="spellEnd"/>
                      <w:r w:rsidR="00582D81">
                        <w:t xml:space="preserve"> its 2019 retrocession progr</w:t>
                      </w:r>
                      <w:r w:rsidR="00AD1822">
                        <w:t>a</w:t>
                      </w:r>
                      <w:r w:rsidR="00582D81">
                        <w:t>m</w:t>
                      </w:r>
                    </w:p>
                    <w:p w14:paraId="5861FC75" w14:textId="3B5C4419" w:rsidR="001078AC" w:rsidRPr="00352711" w:rsidRDefault="001078AC" w:rsidP="00352711">
                      <w:pPr>
                        <w:pStyle w:val="ContentsBox"/>
                      </w:pPr>
                      <w:r>
                        <w:t>ARPC receives Commonwealth payments direction</w:t>
                      </w:r>
                    </w:p>
                    <w:p w14:paraId="486B5F91" w14:textId="686AAA67" w:rsidR="007707DF" w:rsidRDefault="004947DF" w:rsidP="00352711">
                      <w:pPr>
                        <w:pStyle w:val="ContentsBox"/>
                      </w:pPr>
                      <w:r>
                        <w:t xml:space="preserve">ARPC </w:t>
                      </w:r>
                      <w:r w:rsidR="00582D81">
                        <w:t>supports indigenous internship program</w:t>
                      </w:r>
                    </w:p>
                    <w:p w14:paraId="5F1820D6" w14:textId="2FB97D4C" w:rsidR="007375AD" w:rsidRDefault="007375AD" w:rsidP="00352711">
                      <w:pPr>
                        <w:pStyle w:val="ContentsBox"/>
                      </w:pPr>
                      <w:r>
                        <w:t>Save the Date for the 2019 IFTRIP Congress</w:t>
                      </w:r>
                    </w:p>
                    <w:p w14:paraId="7B0ACD11" w14:textId="4E490E56" w:rsidR="001A0D72" w:rsidRDefault="00582D81" w:rsidP="00352711">
                      <w:pPr>
                        <w:pStyle w:val="ContentsBox"/>
                      </w:pPr>
                      <w:r>
                        <w:t>Cambridge visits Australia for cyber research project</w:t>
                      </w:r>
                    </w:p>
                    <w:p w14:paraId="5A3E0FCC" w14:textId="28458492" w:rsidR="007707DF" w:rsidRDefault="00582D81" w:rsidP="00352711">
                      <w:pPr>
                        <w:pStyle w:val="ContentsBox"/>
                      </w:pPr>
                      <w:r>
                        <w:t>ARPC updates postcode tier classifications</w:t>
                      </w:r>
                    </w:p>
                    <w:p w14:paraId="5130D94F" w14:textId="492FD183" w:rsidR="0008172C" w:rsidRPr="00352711" w:rsidRDefault="001078AC" w:rsidP="00352711">
                      <w:pPr>
                        <w:pStyle w:val="ContentsBox"/>
                      </w:pPr>
                      <w:r>
                        <w:t>ARPC welcomes Janice Nand</w:t>
                      </w:r>
                    </w:p>
                    <w:p w14:paraId="4918DCC7" w14:textId="5169EAD6" w:rsidR="007707DF" w:rsidRDefault="00CA4A0D" w:rsidP="00352711">
                      <w:pPr>
                        <w:pStyle w:val="ContentsBox"/>
                      </w:pPr>
                      <w:r>
                        <w:t>Q&amp;A</w:t>
                      </w:r>
                    </w:p>
                    <w:p w14:paraId="59DA8C4B" w14:textId="77777777" w:rsidR="007707DF" w:rsidRPr="00352711" w:rsidRDefault="007707DF" w:rsidP="00352711">
                      <w:pPr>
                        <w:pStyle w:val="ContentsBox"/>
                      </w:pPr>
                    </w:p>
                    <w:p w14:paraId="3044F675" w14:textId="77777777" w:rsidR="00352711" w:rsidRDefault="00352711" w:rsidP="00352711">
                      <w:pPr>
                        <w:pStyle w:val="ContentsBox"/>
                      </w:pPr>
                    </w:p>
                  </w:txbxContent>
                </v:textbox>
              </v:shape>
            </w:pict>
          </mc:Fallback>
        </mc:AlternateContent>
      </w:r>
      <w:r w:rsidR="00B861E8">
        <w:rPr>
          <w:noProof/>
        </w:rPr>
        <mc:AlternateContent>
          <mc:Choice Requires="wps">
            <w:drawing>
              <wp:anchor distT="0" distB="0" distL="114300" distR="114300" simplePos="0" relativeHeight="251658242" behindDoc="0" locked="0" layoutInCell="1" allowOverlap="1" wp14:anchorId="148350CF" wp14:editId="0CBFDDCF">
                <wp:simplePos x="0" y="0"/>
                <wp:positionH relativeFrom="column">
                  <wp:posOffset>3088640</wp:posOffset>
                </wp:positionH>
                <wp:positionV relativeFrom="paragraph">
                  <wp:posOffset>-35348</wp:posOffset>
                </wp:positionV>
                <wp:extent cx="3378200" cy="228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78200" cy="228600"/>
                        </a:xfrm>
                        <a:prstGeom prst="rect">
                          <a:avLst/>
                        </a:prstGeom>
                        <a:noFill/>
                        <a:ln w="6350">
                          <a:noFill/>
                        </a:ln>
                      </wps:spPr>
                      <wps:txbx>
                        <w:txbxContent>
                          <w:p w14:paraId="5139443A" w14:textId="27CC0753" w:rsidR="00433078" w:rsidRPr="00433078" w:rsidRDefault="00433078" w:rsidP="00433078">
                            <w:pPr>
                              <w:pStyle w:val="HeadingOne"/>
                            </w:pPr>
                            <w:r w:rsidRPr="00433078">
                              <w:t xml:space="preserve">Welcome to the </w:t>
                            </w:r>
                            <w:r w:rsidR="00A56E0E">
                              <w:t>Autumn</w:t>
                            </w:r>
                            <w:r w:rsidRPr="00433078">
                              <w:t xml:space="preserve"> edition of our newsletter.</w:t>
                            </w:r>
                          </w:p>
                          <w:p w14:paraId="1CFB4428" w14:textId="77777777" w:rsidR="00433078" w:rsidRDefault="00433078"/>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148350CF" id="Text Box 12" o:spid="_x0000_s1029" type="#_x0000_t202" style="position:absolute;margin-left:243.2pt;margin-top:-2.8pt;width:266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" filled="f" stroked="f" strokeweight=".5pt">
                <v:textbox inset="0,0,,0">
                  <w:txbxContent>
                    <w:p w14:paraId="5139443A" w14:textId="27CC0753" w:rsidR="00433078" w:rsidRPr="00433078" w:rsidRDefault="00433078" w:rsidP="00433078">
                      <w:pPr>
                        <w:pStyle w:val="HeadingOne"/>
                      </w:pPr>
                      <w:r w:rsidRPr="00433078">
                        <w:t xml:space="preserve">Welcome to the </w:t>
                      </w:r>
                      <w:r w:rsidR="00A56E0E">
                        <w:t>Autumn</w:t>
                      </w:r>
                      <w:r w:rsidRPr="00433078">
                        <w:t xml:space="preserve"> edition of our newsletter.</w:t>
                      </w:r>
                    </w:p>
                    <w:p w14:paraId="1CFB4428" w14:textId="77777777" w:rsidR="00433078" w:rsidRDefault="00433078"/>
                  </w:txbxContent>
                </v:textbox>
              </v:shape>
            </w:pict>
          </mc:Fallback>
        </mc:AlternateContent>
      </w:r>
      <w:r w:rsidR="00B13491">
        <w:rPr>
          <w:color w:val="FFFFFF" w:themeColor="background1"/>
          <w:sz w:val="36"/>
          <w:szCs w:val="36"/>
        </w:rPr>
        <w:t xml:space="preserve"> the</w:t>
      </w:r>
    </w:p>
    <w:p w14:paraId="7124C7DD" w14:textId="7BFE5596" w:rsidR="00614DE4" w:rsidRPr="00614DE4" w:rsidRDefault="00065B2E" w:rsidP="00614DE4">
      <w:pPr>
        <w:pStyle w:val="HeadingTwo"/>
        <w:rPr>
          <w:rFonts w:ascii="Calibri Light" w:hAnsi="Calibri Light" w:cs="Calibri Light"/>
          <w:color w:val="000000"/>
          <w:sz w:val="20"/>
          <w:szCs w:val="20"/>
          <w:lang w:val="en-GB"/>
        </w:rPr>
      </w:pPr>
      <w:r>
        <w:rPr>
          <w:noProof/>
        </w:rPr>
        <w:lastRenderedPageBreak/>
        <w:drawing>
          <wp:anchor distT="0" distB="0" distL="114300" distR="114300" simplePos="0" relativeHeight="251658243" behindDoc="1" locked="0" layoutInCell="1" allowOverlap="1" wp14:anchorId="37AD020D" wp14:editId="43CCA21A">
            <wp:simplePos x="0" y="0"/>
            <wp:positionH relativeFrom="page">
              <wp:posOffset>3782907</wp:posOffset>
            </wp:positionH>
            <wp:positionV relativeFrom="page">
              <wp:posOffset>1090930</wp:posOffset>
            </wp:positionV>
            <wp:extent cx="3127799" cy="7327384"/>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TC-ShadedBox.jpg"/>
                    <pic:cNvPicPr/>
                  </pic:nvPicPr>
                  <pic:blipFill>
                    <a:blip r:embed="rId17"/>
                    <a:stretch>
                      <a:fillRect/>
                    </a:stretch>
                  </pic:blipFill>
                  <pic:spPr>
                    <a:xfrm>
                      <a:off x="0" y="0"/>
                      <a:ext cx="3127799" cy="7327384"/>
                    </a:xfrm>
                    <a:prstGeom prst="rect">
                      <a:avLst/>
                    </a:prstGeom>
                  </pic:spPr>
                </pic:pic>
              </a:graphicData>
            </a:graphic>
            <wp14:sizeRelH relativeFrom="margin">
              <wp14:pctWidth>0</wp14:pctWidth>
            </wp14:sizeRelH>
            <wp14:sizeRelV relativeFrom="margin">
              <wp14:pctHeight>0</wp14:pctHeight>
            </wp14:sizeRelV>
          </wp:anchor>
        </w:drawing>
      </w:r>
      <w:r w:rsidR="00C12CAD">
        <w:rPr>
          <w:lang w:val="en-GB"/>
        </w:rPr>
        <w:t>ARPC’s 2019 retrocession program helps cover Australian economy against terror attacks</w:t>
      </w:r>
      <w:r w:rsidR="00614DE4" w:rsidRPr="00614DE4">
        <w:rPr>
          <w:lang w:val="en-GB"/>
        </w:rPr>
        <w:t xml:space="preserve"> </w:t>
      </w:r>
    </w:p>
    <w:p w14:paraId="01EECBCF" w14:textId="7157D2A3" w:rsidR="00A90AC0" w:rsidRDefault="00C12CAD" w:rsidP="00D05379">
      <w:pPr>
        <w:pStyle w:val="BodyCopy"/>
      </w:pPr>
      <w:bookmarkStart w:id="0" w:name="_Hlk1392673"/>
      <w:r>
        <w:t>ARPC has renewed its retrocession reinsurance program for the 2019 calendar year. The $3.3</w:t>
      </w:r>
      <w:r w:rsidR="00751D26">
        <w:t>15</w:t>
      </w:r>
      <w:r>
        <w:t xml:space="preserve"> billion retrocession </w:t>
      </w:r>
      <w:r w:rsidR="00F15AB2">
        <w:t xml:space="preserve">reinsurance program, plus ARPC’s net assets and the $10 billion Commonwealth </w:t>
      </w:r>
      <w:bookmarkEnd w:id="0"/>
      <w:r w:rsidR="00F15AB2">
        <w:t xml:space="preserve">guarantee provides $13.7 billion scheme capacity in the event of a declared terrorism incident. </w:t>
      </w:r>
    </w:p>
    <w:p w14:paraId="17E7652E" w14:textId="0140AACE" w:rsidR="00F15AB2" w:rsidRDefault="00F15AB2" w:rsidP="00D05379">
      <w:pPr>
        <w:pStyle w:val="BodyCopy"/>
      </w:pPr>
      <w:r>
        <w:t xml:space="preserve">ARPC’s retrocession program encourages the global insurance market to participate in providing terrorism cover for Australian-based property assets, which protects the Commonwealth (Australian Government) guarantee and Australian taxpayers. </w:t>
      </w:r>
    </w:p>
    <w:p w14:paraId="28E54494" w14:textId="48264D4F" w:rsidR="00F15AB2" w:rsidRDefault="00F15AB2" w:rsidP="00D05379">
      <w:pPr>
        <w:pStyle w:val="BodyCopy"/>
      </w:pPr>
      <w:r>
        <w:t>ARPC achieved a slight reduction in pricing for the 2019 retrocession program. The price reduction, plus reinsurers’ app</w:t>
      </w:r>
      <w:r w:rsidR="00600996">
        <w:t>e</w:t>
      </w:r>
      <w:r>
        <w:t>tite to participate, prompted ARPC to purchase an additional top layer of $250 million for 2019.</w:t>
      </w:r>
    </w:p>
    <w:p w14:paraId="14E02DFA" w14:textId="2E2FC94F" w:rsidR="00F15AB2" w:rsidRDefault="00F15AB2" w:rsidP="00D05379">
      <w:pPr>
        <w:pStyle w:val="BodyCopy"/>
        <w:rPr>
          <w:color w:val="2577EA" w:themeColor="accent4" w:themeTint="99"/>
        </w:rPr>
      </w:pPr>
      <w:r>
        <w:t xml:space="preserve">Read the full media release </w:t>
      </w:r>
      <w:hyperlink r:id="rId18" w:history="1">
        <w:r w:rsidRPr="00A37596">
          <w:rPr>
            <w:rStyle w:val="Hyperlink"/>
            <w:color w:val="2577EA" w:themeColor="accent4" w:themeTint="99"/>
          </w:rPr>
          <w:t>here</w:t>
        </w:r>
      </w:hyperlink>
      <w:r w:rsidRPr="00266703">
        <w:rPr>
          <w:color w:val="auto"/>
        </w:rPr>
        <w:t>.</w:t>
      </w:r>
    </w:p>
    <w:p w14:paraId="0F0CDAFB" w14:textId="77777777" w:rsidR="001078AC" w:rsidRDefault="001078AC" w:rsidP="001078AC">
      <w:pPr>
        <w:pStyle w:val="HeadingTwo"/>
      </w:pPr>
    </w:p>
    <w:p w14:paraId="1D85536E" w14:textId="10470163" w:rsidR="001078AC" w:rsidRDefault="001078AC" w:rsidP="001078AC">
      <w:pPr>
        <w:pStyle w:val="HeadingTwo"/>
      </w:pPr>
      <w:r>
        <w:t>ARPC receives Commonwealth payments direction</w:t>
      </w:r>
    </w:p>
    <w:p w14:paraId="1EDE681F" w14:textId="77777777" w:rsidR="001078AC" w:rsidRDefault="001078AC" w:rsidP="001078AC">
      <w:pPr>
        <w:pStyle w:val="BodyCopy"/>
        <w:rPr>
          <w:szCs w:val="20"/>
        </w:rPr>
      </w:pPr>
      <w:r>
        <w:rPr>
          <w:szCs w:val="20"/>
        </w:rPr>
        <w:t xml:space="preserve">ARPC has received a Terrorism Insurance (Payments) Direction 2019 from Assistant Treasurer, the Hon Stuart Robert. </w:t>
      </w:r>
    </w:p>
    <w:p w14:paraId="554D39D6" w14:textId="77777777" w:rsidR="001078AC" w:rsidRDefault="001078AC" w:rsidP="001078AC">
      <w:pPr>
        <w:pStyle w:val="BodyCopy"/>
        <w:rPr>
          <w:szCs w:val="20"/>
        </w:rPr>
      </w:pPr>
      <w:r>
        <w:rPr>
          <w:szCs w:val="20"/>
        </w:rPr>
        <w:t>Per the direction, ARPC will make the following payments to the Commonwealth on or before 31 March 2019:</w:t>
      </w:r>
    </w:p>
    <w:p w14:paraId="0EB0B903" w14:textId="77777777" w:rsidR="001078AC" w:rsidRDefault="001078AC" w:rsidP="001078AC">
      <w:pPr>
        <w:pStyle w:val="BodyCopy"/>
        <w:numPr>
          <w:ilvl w:val="0"/>
          <w:numId w:val="26"/>
        </w:numPr>
        <w:rPr>
          <w:szCs w:val="20"/>
        </w:rPr>
      </w:pPr>
      <w:r>
        <w:rPr>
          <w:szCs w:val="20"/>
        </w:rPr>
        <w:t>$90 million, as a combined fee; and</w:t>
      </w:r>
    </w:p>
    <w:p w14:paraId="2CB65BA4" w14:textId="77777777" w:rsidR="001078AC" w:rsidRDefault="001078AC" w:rsidP="001078AC">
      <w:pPr>
        <w:pStyle w:val="BodyCopy"/>
        <w:numPr>
          <w:ilvl w:val="0"/>
          <w:numId w:val="26"/>
        </w:numPr>
        <w:rPr>
          <w:szCs w:val="20"/>
        </w:rPr>
      </w:pPr>
      <w:r>
        <w:rPr>
          <w:szCs w:val="20"/>
        </w:rPr>
        <w:t xml:space="preserve">$10 million, as a temporary dividend. </w:t>
      </w:r>
    </w:p>
    <w:p w14:paraId="6AE67B37" w14:textId="77777777" w:rsidR="001078AC" w:rsidRDefault="001078AC" w:rsidP="001078AC">
      <w:pPr>
        <w:pStyle w:val="BodyCopy"/>
        <w:rPr>
          <w:szCs w:val="20"/>
        </w:rPr>
      </w:pPr>
      <w:r>
        <w:rPr>
          <w:szCs w:val="20"/>
        </w:rPr>
        <w:t xml:space="preserve">ARPC pays the Australian Government a fee of $55 million for the use of the Commonwealth Guarantee and $35 million to </w:t>
      </w:r>
      <w:proofErr w:type="spellStart"/>
      <w:r>
        <w:rPr>
          <w:szCs w:val="20"/>
        </w:rPr>
        <w:t>recognise</w:t>
      </w:r>
      <w:proofErr w:type="spellEnd"/>
      <w:r>
        <w:rPr>
          <w:szCs w:val="20"/>
        </w:rPr>
        <w:t xml:space="preserve"> the capital ARPC is holding to fund future claim payments. A $10 million temporary dividend is payable for three years commencing 2018-19 as recommended by the 2018 Triennial Review.</w:t>
      </w:r>
    </w:p>
    <w:p w14:paraId="7A4AAABF" w14:textId="77777777" w:rsidR="001078AC" w:rsidRDefault="001078AC" w:rsidP="00D05379">
      <w:pPr>
        <w:pStyle w:val="BodyCopy"/>
      </w:pPr>
    </w:p>
    <w:p w14:paraId="1816FD96" w14:textId="7B014D45" w:rsidR="00600996" w:rsidRDefault="00600996" w:rsidP="00600996">
      <w:pPr>
        <w:pStyle w:val="HeadingTwo"/>
        <w:rPr>
          <w:lang w:val="en-GB"/>
        </w:rPr>
      </w:pPr>
      <w:r>
        <w:rPr>
          <w:lang w:val="en-GB"/>
        </w:rPr>
        <w:t>ARPC supports indigenous internship program</w:t>
      </w:r>
    </w:p>
    <w:p w14:paraId="75159DC8" w14:textId="128ED62E" w:rsidR="001078AC" w:rsidRDefault="001078AC" w:rsidP="00600996">
      <w:pPr>
        <w:pStyle w:val="HeadingTwo"/>
        <w:rPr>
          <w:lang w:val="en-GB"/>
        </w:rPr>
      </w:pPr>
      <w:r>
        <w:rPr>
          <w:noProof/>
        </w:rPr>
        <w:drawing>
          <wp:inline distT="0" distB="0" distL="0" distR="0" wp14:anchorId="540FE9B5" wp14:editId="2BC06DF4">
            <wp:extent cx="2684847" cy="17907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235" cy="1791626"/>
                    </a:xfrm>
                    <a:prstGeom prst="rect">
                      <a:avLst/>
                    </a:prstGeom>
                    <a:noFill/>
                    <a:ln>
                      <a:noFill/>
                    </a:ln>
                  </pic:spPr>
                </pic:pic>
              </a:graphicData>
            </a:graphic>
          </wp:inline>
        </w:drawing>
      </w:r>
    </w:p>
    <w:p w14:paraId="0CBB6B3F" w14:textId="0EE7666B" w:rsidR="00FE51B7" w:rsidRPr="00FE51B7" w:rsidRDefault="00FE51B7" w:rsidP="00600996">
      <w:pPr>
        <w:pStyle w:val="HeadingTwo"/>
        <w:rPr>
          <w:i/>
          <w:sz w:val="18"/>
          <w:szCs w:val="18"/>
          <w:lang w:val="en-GB"/>
        </w:rPr>
      </w:pPr>
      <w:proofErr w:type="spellStart"/>
      <w:r w:rsidRPr="00FE51B7">
        <w:rPr>
          <w:i/>
          <w:sz w:val="18"/>
          <w:szCs w:val="18"/>
          <w:lang w:val="en-GB"/>
        </w:rPr>
        <w:t>CareerTrackers</w:t>
      </w:r>
      <w:proofErr w:type="spellEnd"/>
      <w:r w:rsidRPr="00FE51B7">
        <w:rPr>
          <w:i/>
          <w:sz w:val="18"/>
          <w:szCs w:val="18"/>
          <w:lang w:val="en-GB"/>
        </w:rPr>
        <w:t xml:space="preserve"> interns at 9</w:t>
      </w:r>
      <w:r w:rsidRPr="00FE51B7">
        <w:rPr>
          <w:i/>
          <w:sz w:val="18"/>
          <w:szCs w:val="18"/>
          <w:vertAlign w:val="superscript"/>
          <w:lang w:val="en-GB"/>
        </w:rPr>
        <w:t>th</w:t>
      </w:r>
      <w:r w:rsidRPr="00FE51B7">
        <w:rPr>
          <w:i/>
          <w:sz w:val="18"/>
          <w:szCs w:val="18"/>
          <w:lang w:val="en-GB"/>
        </w:rPr>
        <w:t xml:space="preserve"> Gala Dinner, Australian Technology Park. Photo by Maria </w:t>
      </w:r>
      <w:proofErr w:type="spellStart"/>
      <w:r w:rsidRPr="00FE51B7">
        <w:rPr>
          <w:i/>
          <w:sz w:val="18"/>
          <w:szCs w:val="18"/>
          <w:lang w:val="en-GB"/>
        </w:rPr>
        <w:t>Boygadis</w:t>
      </w:r>
      <w:proofErr w:type="spellEnd"/>
    </w:p>
    <w:p w14:paraId="7C3F0626" w14:textId="6FC5756C" w:rsidR="00600996" w:rsidRPr="00600996" w:rsidRDefault="00600996" w:rsidP="00600996">
      <w:pPr>
        <w:pStyle w:val="BodyCopy"/>
      </w:pPr>
      <w:r w:rsidRPr="00600996">
        <w:t xml:space="preserve">In January, several ARPC staff attended the </w:t>
      </w:r>
      <w:proofErr w:type="spellStart"/>
      <w:r w:rsidRPr="00600996">
        <w:t>CareerTrackers</w:t>
      </w:r>
      <w:proofErr w:type="spellEnd"/>
      <w:r w:rsidRPr="00600996">
        <w:t xml:space="preserve"> 9th Annual Gala Dinner at Australian Technology Park in Sydney to support the </w:t>
      </w:r>
      <w:proofErr w:type="spellStart"/>
      <w:r w:rsidRPr="00600996">
        <w:t>CareerTrackers</w:t>
      </w:r>
      <w:proofErr w:type="spellEnd"/>
      <w:r w:rsidRPr="00600996">
        <w:t xml:space="preserve"> indigenous internship program.</w:t>
      </w:r>
    </w:p>
    <w:p w14:paraId="5813333E" w14:textId="2EE001A6" w:rsidR="00600996" w:rsidRDefault="00600996" w:rsidP="00600996">
      <w:pPr>
        <w:pStyle w:val="BodyCopy"/>
      </w:pPr>
      <w:r w:rsidRPr="00600996">
        <w:t xml:space="preserve">We were touched by the many inspiring stories we heard about interns’ personal and educational journeys. </w:t>
      </w:r>
    </w:p>
    <w:p w14:paraId="62ABF8DF" w14:textId="222072DE" w:rsidR="0057570C" w:rsidRDefault="0057570C" w:rsidP="00600996">
      <w:pPr>
        <w:pStyle w:val="BodyCopy"/>
      </w:pPr>
      <w:r>
        <w:t>ARPC would like to congratulate all the interns and acknowledge</w:t>
      </w:r>
      <w:r w:rsidR="00B13491">
        <w:t xml:space="preserve"> the</w:t>
      </w:r>
      <w:r>
        <w:t xml:space="preserve"> fantastic work </w:t>
      </w:r>
      <w:proofErr w:type="spellStart"/>
      <w:r>
        <w:t>CareerTrackers</w:t>
      </w:r>
      <w:proofErr w:type="spellEnd"/>
      <w:r>
        <w:t xml:space="preserve"> do</w:t>
      </w:r>
      <w:r w:rsidR="00ED2D61">
        <w:t>es</w:t>
      </w:r>
      <w:r>
        <w:t xml:space="preserve"> to provide internship opportunities </w:t>
      </w:r>
      <w:r w:rsidR="00ED2D61">
        <w:t>f</w:t>
      </w:r>
      <w:r>
        <w:t xml:space="preserve">or </w:t>
      </w:r>
      <w:r w:rsidR="00ED2D61">
        <w:t>I</w:t>
      </w:r>
      <w:r>
        <w:t>ndigenous Australian university students, an initiative we proudly support.</w:t>
      </w:r>
      <w:r w:rsidR="00741053">
        <w:t xml:space="preserve"> For more </w:t>
      </w:r>
      <w:r w:rsidR="00D36AA6">
        <w:t xml:space="preserve">information, please visit the </w:t>
      </w:r>
      <w:proofErr w:type="spellStart"/>
      <w:r w:rsidR="00D36AA6">
        <w:t>CareerTrackers</w:t>
      </w:r>
      <w:proofErr w:type="spellEnd"/>
      <w:r w:rsidR="00D36AA6">
        <w:t xml:space="preserve"> website </w:t>
      </w:r>
      <w:hyperlink r:id="rId20" w:history="1">
        <w:r w:rsidR="00D36AA6" w:rsidRPr="008D0883">
          <w:rPr>
            <w:rStyle w:val="Hyperlink"/>
            <w:color w:val="0070C0"/>
          </w:rPr>
          <w:t>here</w:t>
        </w:r>
      </w:hyperlink>
      <w:r w:rsidR="00D36AA6" w:rsidRPr="00266703">
        <w:rPr>
          <w:color w:val="auto"/>
        </w:rPr>
        <w:t>.</w:t>
      </w:r>
      <w:r w:rsidR="00D36AA6">
        <w:t xml:space="preserve"> </w:t>
      </w:r>
      <w:r w:rsidR="00741053">
        <w:t xml:space="preserve"> </w:t>
      </w:r>
      <w:r>
        <w:t xml:space="preserve"> </w:t>
      </w:r>
    </w:p>
    <w:p w14:paraId="51E376F4" w14:textId="1E575359" w:rsidR="0034041D" w:rsidRDefault="0034041D" w:rsidP="00600996">
      <w:pPr>
        <w:pStyle w:val="BodyCopy"/>
      </w:pPr>
    </w:p>
    <w:p w14:paraId="1725359B" w14:textId="71CC521F" w:rsidR="0034041D" w:rsidRPr="0076172C" w:rsidRDefault="0034041D" w:rsidP="000506C0">
      <w:pPr>
        <w:pStyle w:val="HeadingOne"/>
        <w:rPr>
          <w:sz w:val="24"/>
          <w:szCs w:val="24"/>
        </w:rPr>
      </w:pPr>
      <w:r w:rsidRPr="0076172C">
        <w:rPr>
          <w:sz w:val="24"/>
          <w:szCs w:val="24"/>
        </w:rPr>
        <w:t xml:space="preserve">Save the Date for </w:t>
      </w:r>
      <w:r w:rsidR="00807053" w:rsidRPr="0076172C">
        <w:rPr>
          <w:sz w:val="24"/>
          <w:szCs w:val="24"/>
        </w:rPr>
        <w:t>the 2019 IFTRIP Congress</w:t>
      </w:r>
    </w:p>
    <w:p w14:paraId="444D44F7" w14:textId="77777777" w:rsidR="00DF2996" w:rsidRDefault="00807053" w:rsidP="00600996">
      <w:pPr>
        <w:pStyle w:val="BodyCopy"/>
      </w:pPr>
      <w:r>
        <w:t>The International Forum of Terrorism (Re)insurance Pools w</w:t>
      </w:r>
      <w:r w:rsidR="008E4D2C">
        <w:t>ill host its 2019 Congress in Brussels, Belgium this October.</w:t>
      </w:r>
    </w:p>
    <w:p w14:paraId="46776AAB" w14:textId="6073A0BC" w:rsidR="00807053" w:rsidRDefault="00DF2996" w:rsidP="00600996">
      <w:pPr>
        <w:pStyle w:val="BodyCopy"/>
      </w:pPr>
      <w:r>
        <w:t xml:space="preserve">Please ‘Save the Date’ and email ARPC at </w:t>
      </w:r>
      <w:hyperlink r:id="rId21" w:history="1">
        <w:r w:rsidRPr="00266703">
          <w:rPr>
            <w:rStyle w:val="Hyperlink"/>
            <w:color w:val="0070C0"/>
          </w:rPr>
          <w:t>events@arpc.gov.au</w:t>
        </w:r>
      </w:hyperlink>
      <w:r>
        <w:t xml:space="preserve"> or visit </w:t>
      </w:r>
      <w:hyperlink r:id="rId22" w:history="1">
        <w:r w:rsidRPr="00266703">
          <w:rPr>
            <w:rStyle w:val="Hyperlink"/>
            <w:color w:val="0070C0"/>
          </w:rPr>
          <w:t>www.IFTRIP.org</w:t>
        </w:r>
      </w:hyperlink>
      <w:r w:rsidRPr="00DF2996">
        <w:rPr>
          <w:color w:val="184C8D" w:themeColor="accent3"/>
        </w:rPr>
        <w:t xml:space="preserve"> </w:t>
      </w:r>
      <w:r>
        <w:t xml:space="preserve">for details as they emerge. </w:t>
      </w:r>
      <w:r w:rsidR="008E4D2C">
        <w:t xml:space="preserve"> </w:t>
      </w:r>
    </w:p>
    <w:p w14:paraId="598B2062" w14:textId="6626EFA6" w:rsidR="00DF2996" w:rsidRDefault="00DF2996" w:rsidP="00600996">
      <w:pPr>
        <w:pStyle w:val="BodyCopy"/>
      </w:pPr>
      <w:r>
        <w:t>IFTRIP was established after an endorsement at the inaugural ARPC Terrorism Risk Insurance Conference in Canberra, 2016.</w:t>
      </w:r>
    </w:p>
    <w:p w14:paraId="7EC490BD" w14:textId="46CEF7F7" w:rsidR="00DF2996" w:rsidRDefault="00DF2996" w:rsidP="00600996">
      <w:pPr>
        <w:pStyle w:val="BodyCopy"/>
      </w:pPr>
      <w:r>
        <w:t>IFTRIP exists to foster closer ties and collaboration between the world’s terrorism reinsurance entities.</w:t>
      </w:r>
    </w:p>
    <w:p w14:paraId="0002F174" w14:textId="130101AF" w:rsidR="00D05379" w:rsidRDefault="00257C7D" w:rsidP="00D05379">
      <w:pPr>
        <w:pStyle w:val="HeadingThree"/>
        <w:rPr>
          <w:lang w:val="en-GB"/>
        </w:rPr>
      </w:pPr>
      <w:r>
        <w:rPr>
          <w:lang w:val="en-GB"/>
        </w:rPr>
        <w:br w:type="column"/>
      </w:r>
      <w:r w:rsidR="00FF73D2">
        <w:rPr>
          <w:lang w:val="en-GB"/>
        </w:rPr>
        <w:lastRenderedPageBreak/>
        <w:t>Cambridge</w:t>
      </w:r>
      <w:r w:rsidR="009859F0">
        <w:rPr>
          <w:lang w:val="en-GB"/>
        </w:rPr>
        <w:t xml:space="preserve"> Centre for Risk Studies</w:t>
      </w:r>
      <w:r w:rsidR="00FF73D2">
        <w:rPr>
          <w:lang w:val="en-GB"/>
        </w:rPr>
        <w:t xml:space="preserve"> visits Australia for cyber research project</w:t>
      </w:r>
    </w:p>
    <w:p w14:paraId="7BE903EA" w14:textId="0DD7695A" w:rsidR="007D6FD1" w:rsidRDefault="00FF73D2" w:rsidP="007D6FD1">
      <w:pPr>
        <w:pStyle w:val="BodyCopy"/>
        <w:rPr>
          <w:szCs w:val="20"/>
        </w:rPr>
      </w:pPr>
      <w:r w:rsidRPr="00FF73D2">
        <w:rPr>
          <w:szCs w:val="20"/>
        </w:rPr>
        <w:t xml:space="preserve">Researchers from Cambridge Centre for Risk Studies </w:t>
      </w:r>
      <w:r>
        <w:rPr>
          <w:szCs w:val="20"/>
        </w:rPr>
        <w:t>visited Australia in mid-March to host a local workshop attended by IT, cyber and government experts, to develop catastrophic but plausible cyber terrorism scenarios.</w:t>
      </w:r>
    </w:p>
    <w:p w14:paraId="1BF165F5" w14:textId="567BB407" w:rsidR="00FF73D2" w:rsidRDefault="00FF73D2" w:rsidP="007D6FD1">
      <w:pPr>
        <w:pStyle w:val="BodyCopy"/>
        <w:rPr>
          <w:szCs w:val="20"/>
        </w:rPr>
      </w:pPr>
      <w:r>
        <w:rPr>
          <w:szCs w:val="20"/>
        </w:rPr>
        <w:t>The workshop formed part of ARPC’s 12-month cyber research project with Cambridge and the OECD. As you may be aware, ARPC has commissioned research on the threat of cyber terrorism in Australia. This includes the nature and cost of physical damage to commercial property (including business interruption), which may be caused by acts of cyber terrorism.</w:t>
      </w:r>
    </w:p>
    <w:p w14:paraId="3BDBA748" w14:textId="77777777" w:rsidR="00FF73D2" w:rsidRDefault="00FF73D2" w:rsidP="007D6FD1">
      <w:pPr>
        <w:pStyle w:val="BodyCopy"/>
        <w:rPr>
          <w:szCs w:val="20"/>
        </w:rPr>
      </w:pPr>
      <w:r>
        <w:rPr>
          <w:szCs w:val="20"/>
        </w:rPr>
        <w:t>The study, titled ‘</w:t>
      </w:r>
      <w:r w:rsidRPr="00FF73D2">
        <w:rPr>
          <w:i/>
          <w:szCs w:val="20"/>
        </w:rPr>
        <w:t>An insurance risk assessment of cyber terrorism in Australia</w:t>
      </w:r>
      <w:r>
        <w:rPr>
          <w:i/>
          <w:szCs w:val="20"/>
        </w:rPr>
        <w:t>’</w:t>
      </w:r>
      <w:r>
        <w:rPr>
          <w:szCs w:val="20"/>
        </w:rPr>
        <w:t>, will identify and explore current and prospective scenarios as well as the practicalities of extending insurance coverage to include cyber terrorism in Australia.</w:t>
      </w:r>
    </w:p>
    <w:p w14:paraId="1D148543" w14:textId="77777777" w:rsidR="00FF73D2" w:rsidRDefault="00FF73D2" w:rsidP="007D6FD1">
      <w:pPr>
        <w:pStyle w:val="BodyCopy"/>
        <w:rPr>
          <w:szCs w:val="20"/>
        </w:rPr>
      </w:pPr>
      <w:r>
        <w:rPr>
          <w:szCs w:val="20"/>
        </w:rPr>
        <w:t>During the visit, Cambridge also gave a presentation to insurers about cyber terrorism trends and the implications.</w:t>
      </w:r>
    </w:p>
    <w:p w14:paraId="5EF02DAC" w14:textId="62CA6E38" w:rsidR="0057570C" w:rsidRDefault="00FF73D2" w:rsidP="007D6FD1">
      <w:pPr>
        <w:pStyle w:val="BodyCopy"/>
        <w:rPr>
          <w:szCs w:val="20"/>
        </w:rPr>
      </w:pPr>
      <w:r>
        <w:rPr>
          <w:szCs w:val="20"/>
        </w:rPr>
        <w:t>ARPC’s partner researchers, Cambridge and the OECD, have both visited Australia to talk to stakeholders and collect data for the project.</w:t>
      </w:r>
    </w:p>
    <w:p w14:paraId="0AF352D5" w14:textId="33BD6BDA" w:rsidR="001078AC" w:rsidRDefault="001078AC" w:rsidP="007D6FD1">
      <w:pPr>
        <w:pStyle w:val="BodyCopy"/>
        <w:rPr>
          <w:szCs w:val="20"/>
        </w:rPr>
      </w:pPr>
    </w:p>
    <w:p w14:paraId="095B1B74" w14:textId="77777777" w:rsidR="001078AC" w:rsidRPr="00C36BAB" w:rsidRDefault="001078AC" w:rsidP="001078AC">
      <w:pPr>
        <w:pStyle w:val="HeadingTwo"/>
        <w:rPr>
          <w:lang w:val="en-GB"/>
        </w:rPr>
      </w:pPr>
      <w:r w:rsidRPr="00C36BAB">
        <w:rPr>
          <w:lang w:val="en-GB"/>
        </w:rPr>
        <w:t xml:space="preserve">Premium Submissions due </w:t>
      </w:r>
    </w:p>
    <w:p w14:paraId="0738E7FE" w14:textId="77777777" w:rsidR="001078AC" w:rsidRDefault="001078AC" w:rsidP="001078AC">
      <w:pPr>
        <w:pStyle w:val="BodyCopy"/>
      </w:pPr>
      <w:r>
        <w:t>Premium submissions for the third quarter (</w:t>
      </w:r>
      <w:bookmarkStart w:id="1" w:name="_Hlk532828569"/>
      <w:r>
        <w:t xml:space="preserve">1 January – 31 March) of the 2018-19 Financial Year are due on 30 April 2019. All premium submissions, including nil submissions, must be </w:t>
      </w:r>
      <w:bookmarkEnd w:id="1"/>
      <w:r>
        <w:t xml:space="preserve">lodged. </w:t>
      </w:r>
    </w:p>
    <w:p w14:paraId="2D28AD41" w14:textId="77777777" w:rsidR="001078AC" w:rsidRDefault="001078AC" w:rsidP="001078AC">
      <w:pPr>
        <w:pStyle w:val="BodyCopy"/>
      </w:pPr>
      <w:r>
        <w:t xml:space="preserve">To submit a premium please log into </w:t>
      </w:r>
      <w:hyperlink r:id="rId23" w:history="1">
        <w:r w:rsidRPr="00582D81">
          <w:rPr>
            <w:rStyle w:val="Hyperlink"/>
            <w:color w:val="4E8FE0" w:themeColor="accent3" w:themeTint="99"/>
          </w:rPr>
          <w:t>http://rise.arpc.gov.au</w:t>
        </w:r>
      </w:hyperlink>
      <w:r>
        <w:t xml:space="preserve"> and select ‘download </w:t>
      </w:r>
      <w:proofErr w:type="gramStart"/>
      <w:r>
        <w:t>templates’</w:t>
      </w:r>
      <w:proofErr w:type="gramEnd"/>
      <w:r>
        <w:t xml:space="preserve">. For further instructions, please refer to page 27 of the </w:t>
      </w:r>
      <w:proofErr w:type="spellStart"/>
      <w:r>
        <w:t>RISe</w:t>
      </w:r>
      <w:proofErr w:type="spellEnd"/>
      <w:r>
        <w:t xml:space="preserve"> </w:t>
      </w:r>
      <w:proofErr w:type="spellStart"/>
      <w:r>
        <w:t>Cedant</w:t>
      </w:r>
      <w:proofErr w:type="spellEnd"/>
      <w:r>
        <w:t xml:space="preserve"> User Manual </w:t>
      </w:r>
      <w:hyperlink r:id="rId24" w:history="1">
        <w:r w:rsidRPr="00582D81">
          <w:rPr>
            <w:rStyle w:val="Hyperlink"/>
            <w:color w:val="4E8FE0" w:themeColor="accent3" w:themeTint="99"/>
          </w:rPr>
          <w:t>here</w:t>
        </w:r>
      </w:hyperlink>
      <w:r w:rsidRPr="00266703">
        <w:rPr>
          <w:color w:val="auto"/>
        </w:rPr>
        <w:t>.</w:t>
      </w:r>
    </w:p>
    <w:p w14:paraId="04DF6610" w14:textId="0C8B5003" w:rsidR="001078AC" w:rsidRDefault="001078AC" w:rsidP="001078AC">
      <w:pPr>
        <w:pStyle w:val="BodyCopy"/>
        <w:rPr>
          <w:szCs w:val="20"/>
        </w:rPr>
      </w:pPr>
      <w:r w:rsidRPr="00D70067">
        <w:rPr>
          <w:rFonts w:cs="Calibri Light"/>
          <w:color w:val="141313" w:themeColor="text1"/>
          <w:szCs w:val="20"/>
        </w:rPr>
        <w:t xml:space="preserve">If you have any questions, please contact </w:t>
      </w:r>
      <w:hyperlink r:id="rId25" w:history="1">
        <w:r w:rsidRPr="00266703">
          <w:rPr>
            <w:rStyle w:val="Hyperlink"/>
            <w:rFonts w:cs="Calibri Light"/>
            <w:color w:val="0070C0"/>
            <w:szCs w:val="20"/>
          </w:rPr>
          <w:t>enquiries@arpc.gov.au</w:t>
        </w:r>
      </w:hyperlink>
      <w:r w:rsidRPr="00D70067">
        <w:rPr>
          <w:rFonts w:cs="Calibri Light"/>
          <w:color w:val="141313" w:themeColor="text1"/>
          <w:szCs w:val="20"/>
        </w:rPr>
        <w:t>, or call +61 2 8223 6777.</w:t>
      </w:r>
    </w:p>
    <w:p w14:paraId="2600908C" w14:textId="77777777" w:rsidR="0057570C" w:rsidRDefault="0057570C" w:rsidP="007D6FD1">
      <w:pPr>
        <w:pStyle w:val="BodyCopy"/>
        <w:rPr>
          <w:szCs w:val="20"/>
        </w:rPr>
      </w:pPr>
    </w:p>
    <w:p w14:paraId="4D6F76D3" w14:textId="502D3B3C" w:rsidR="00E82543" w:rsidRPr="00E82543" w:rsidRDefault="00E82543" w:rsidP="00E82543">
      <w:pPr>
        <w:pStyle w:val="HeadingTwo"/>
      </w:pPr>
      <w:r>
        <w:t>ARPC updates Postcode Tier Classifications effective 1 July 2019</w:t>
      </w:r>
    </w:p>
    <w:p w14:paraId="72238668" w14:textId="77777777" w:rsidR="00E82543" w:rsidRDefault="00446EC6" w:rsidP="00446EC6">
      <w:pPr>
        <w:rPr>
          <w:rFonts w:ascii="Calibri Light" w:hAnsi="Calibri Light" w:cs="Calibri Light"/>
          <w:sz w:val="20"/>
          <w:szCs w:val="20"/>
        </w:rPr>
      </w:pPr>
      <w:r w:rsidRPr="00565DAF">
        <w:rPr>
          <w:rFonts w:ascii="Calibri Light" w:hAnsi="Calibri Light" w:cs="Calibri Light"/>
          <w:sz w:val="20"/>
          <w:szCs w:val="20"/>
        </w:rPr>
        <w:t xml:space="preserve">ARPC </w:t>
      </w:r>
      <w:r w:rsidR="00E82543">
        <w:rPr>
          <w:rFonts w:ascii="Calibri Light" w:hAnsi="Calibri Light" w:cs="Calibri Light"/>
          <w:sz w:val="20"/>
          <w:szCs w:val="20"/>
        </w:rPr>
        <w:t>has recently updated postcode tier classifications. These changes will come into effect on 1 July 2019 for all new and renewal eligible business.</w:t>
      </w:r>
    </w:p>
    <w:p w14:paraId="559B36DF" w14:textId="77777777" w:rsidR="00E82543" w:rsidRDefault="00E82543" w:rsidP="00446EC6">
      <w:pPr>
        <w:rPr>
          <w:rFonts w:ascii="Calibri Light" w:hAnsi="Calibri Light" w:cs="Calibri Light"/>
          <w:sz w:val="20"/>
          <w:szCs w:val="20"/>
        </w:rPr>
      </w:pPr>
      <w:r>
        <w:rPr>
          <w:rFonts w:ascii="Calibri Light" w:hAnsi="Calibri Light" w:cs="Calibri Light"/>
          <w:sz w:val="20"/>
          <w:szCs w:val="20"/>
        </w:rPr>
        <w:t>The adjustments that will take effect are as follows:</w:t>
      </w:r>
    </w:p>
    <w:p w14:paraId="34BD9294" w14:textId="6A6A34E2" w:rsidR="00446EC6" w:rsidRDefault="00E82543" w:rsidP="00E82543">
      <w:pPr>
        <w:pStyle w:val="ListParagraph"/>
        <w:numPr>
          <w:ilvl w:val="0"/>
          <w:numId w:val="27"/>
        </w:numPr>
        <w:rPr>
          <w:rFonts w:ascii="Calibri Light" w:hAnsi="Calibri Light" w:cs="Calibri Light"/>
          <w:sz w:val="20"/>
          <w:szCs w:val="20"/>
        </w:rPr>
      </w:pPr>
      <w:r>
        <w:rPr>
          <w:rFonts w:ascii="Calibri Light" w:hAnsi="Calibri Light" w:cs="Calibri Light"/>
          <w:sz w:val="20"/>
          <w:szCs w:val="20"/>
        </w:rPr>
        <w:t>Newly classified major metropolitan/CBD areas – Pyrmont and Ultimo are now part of the Sydney CBD area due to a major development of high rise commercial and high value residential buildings. Pyrmont and Ultimo have been reclassified as Tier A from Tier B.</w:t>
      </w:r>
      <w:r w:rsidR="00446EC6" w:rsidRPr="00E82543">
        <w:rPr>
          <w:rFonts w:ascii="Calibri Light" w:hAnsi="Calibri Light" w:cs="Calibri Light"/>
          <w:sz w:val="20"/>
          <w:szCs w:val="20"/>
        </w:rPr>
        <w:t xml:space="preserve"> </w:t>
      </w:r>
    </w:p>
    <w:p w14:paraId="077BA9BB" w14:textId="77777777" w:rsidR="00E82543" w:rsidRDefault="00E82543" w:rsidP="00E82543">
      <w:pPr>
        <w:pStyle w:val="ListParagraph"/>
        <w:rPr>
          <w:rFonts w:ascii="Calibri Light" w:hAnsi="Calibri Light" w:cs="Calibri Light"/>
          <w:sz w:val="20"/>
          <w:szCs w:val="20"/>
        </w:rPr>
      </w:pPr>
    </w:p>
    <w:p w14:paraId="2C8CB65E" w14:textId="635AD970" w:rsidR="00EF621B" w:rsidRPr="005A30AF" w:rsidRDefault="00E82543" w:rsidP="005A30AF">
      <w:pPr>
        <w:pStyle w:val="ListParagraph"/>
        <w:numPr>
          <w:ilvl w:val="0"/>
          <w:numId w:val="27"/>
        </w:numPr>
        <w:rPr>
          <w:rFonts w:ascii="Calibri Light" w:hAnsi="Calibri Light" w:cs="Calibri Light"/>
          <w:sz w:val="20"/>
          <w:szCs w:val="20"/>
        </w:rPr>
      </w:pPr>
      <w:r>
        <w:rPr>
          <w:rFonts w:ascii="Calibri Light" w:hAnsi="Calibri Light" w:cs="Calibri Light"/>
          <w:sz w:val="20"/>
          <w:szCs w:val="20"/>
        </w:rPr>
        <w:t xml:space="preserve">New urban fringes </w:t>
      </w:r>
      <w:r w:rsidR="00EF621B">
        <w:rPr>
          <w:rFonts w:ascii="Calibri Light" w:hAnsi="Calibri Light" w:cs="Calibri Light"/>
          <w:sz w:val="20"/>
          <w:szCs w:val="20"/>
        </w:rPr>
        <w:t>–</w:t>
      </w:r>
      <w:r>
        <w:rPr>
          <w:rFonts w:ascii="Calibri Light" w:hAnsi="Calibri Light" w:cs="Calibri Light"/>
          <w:sz w:val="20"/>
          <w:szCs w:val="20"/>
        </w:rPr>
        <w:t xml:space="preserve"> </w:t>
      </w:r>
      <w:r w:rsidR="00EF621B">
        <w:rPr>
          <w:rFonts w:ascii="Calibri Light" w:hAnsi="Calibri Light" w:cs="Calibri Light"/>
          <w:sz w:val="20"/>
          <w:szCs w:val="20"/>
        </w:rPr>
        <w:t xml:space="preserve">16 postcodes at the borders of urban areas that are now undergoing substantial development have been reclassified as Tier B. The most notable changes include Heathcote, </w:t>
      </w:r>
      <w:proofErr w:type="spellStart"/>
      <w:r w:rsidR="00EF621B">
        <w:rPr>
          <w:rFonts w:ascii="Calibri Light" w:hAnsi="Calibri Light" w:cs="Calibri Light"/>
          <w:sz w:val="20"/>
          <w:szCs w:val="20"/>
        </w:rPr>
        <w:t>Engadine</w:t>
      </w:r>
      <w:proofErr w:type="spellEnd"/>
      <w:r w:rsidR="00EF621B">
        <w:rPr>
          <w:rFonts w:ascii="Calibri Light" w:hAnsi="Calibri Light" w:cs="Calibri Light"/>
          <w:sz w:val="20"/>
          <w:szCs w:val="20"/>
        </w:rPr>
        <w:t xml:space="preserve">, Riverstone and Marsden Park in New South Wales; Greenvale in Victoria; and Port Kennedy, Secret </w:t>
      </w:r>
      <w:proofErr w:type="spellStart"/>
      <w:r w:rsidR="00EF621B">
        <w:rPr>
          <w:rFonts w:ascii="Calibri Light" w:hAnsi="Calibri Light" w:cs="Calibri Light"/>
          <w:sz w:val="20"/>
          <w:szCs w:val="20"/>
        </w:rPr>
        <w:t>Harbour</w:t>
      </w:r>
      <w:proofErr w:type="spellEnd"/>
      <w:r w:rsidR="00EF621B">
        <w:rPr>
          <w:rFonts w:ascii="Calibri Light" w:hAnsi="Calibri Light" w:cs="Calibri Light"/>
          <w:sz w:val="20"/>
          <w:szCs w:val="20"/>
        </w:rPr>
        <w:t>, Golden Bay, Lakelands and Mandurah in Western Australia.</w:t>
      </w:r>
      <w:r>
        <w:rPr>
          <w:rFonts w:ascii="Calibri Light" w:hAnsi="Calibri Light" w:cs="Calibri Light"/>
          <w:sz w:val="20"/>
          <w:szCs w:val="20"/>
        </w:rPr>
        <w:t xml:space="preserve"> </w:t>
      </w:r>
    </w:p>
    <w:p w14:paraId="1E567DE3" w14:textId="7E0D9DCB" w:rsidR="00EF621B" w:rsidRPr="00EF621B" w:rsidRDefault="00EF621B" w:rsidP="00EF621B">
      <w:pPr>
        <w:rPr>
          <w:rFonts w:ascii="Calibri Light" w:hAnsi="Calibri Light" w:cs="Calibri Light"/>
          <w:sz w:val="20"/>
          <w:szCs w:val="20"/>
          <w:lang w:val="en-AU"/>
        </w:rPr>
      </w:pPr>
      <w:r w:rsidRPr="00EF621B">
        <w:rPr>
          <w:rFonts w:ascii="Calibri Light" w:hAnsi="Calibri Light" w:cs="Calibri Light"/>
          <w:sz w:val="20"/>
          <w:szCs w:val="20"/>
          <w:lang w:val="en-AU"/>
        </w:rPr>
        <w:t xml:space="preserve">A spreadsheet outlining the changes to the postcode classifications can be accessed by selecting the ‘Download Summary of Changes Effective 1 July 2019’ link on the ARPC website in the Postcodes section </w:t>
      </w:r>
      <w:hyperlink r:id="rId26" w:history="1">
        <w:r w:rsidRPr="00D75E16">
          <w:rPr>
            <w:rStyle w:val="Hyperlink"/>
            <w:rFonts w:ascii="Calibri Light" w:hAnsi="Calibri Light" w:cs="Calibri Light"/>
            <w:color w:val="0070C0"/>
            <w:sz w:val="20"/>
            <w:szCs w:val="20"/>
            <w:lang w:val="en-AU"/>
          </w:rPr>
          <w:t>here</w:t>
        </w:r>
      </w:hyperlink>
      <w:r w:rsidRPr="00266703">
        <w:rPr>
          <w:rFonts w:ascii="Calibri Light" w:hAnsi="Calibri Light" w:cs="Calibri Light"/>
          <w:sz w:val="20"/>
          <w:szCs w:val="20"/>
          <w:lang w:val="en-AU"/>
        </w:rPr>
        <w:t>.</w:t>
      </w:r>
      <w:r w:rsidRPr="00D75E16">
        <w:rPr>
          <w:rFonts w:ascii="Calibri Light" w:hAnsi="Calibri Light" w:cs="Calibri Light"/>
          <w:color w:val="184C8D" w:themeColor="accent3"/>
          <w:sz w:val="20"/>
          <w:szCs w:val="20"/>
          <w:lang w:val="en-AU"/>
        </w:rPr>
        <w:t xml:space="preserve"> </w:t>
      </w:r>
    </w:p>
    <w:p w14:paraId="5A50A60A" w14:textId="47616287" w:rsidR="00EF621B" w:rsidRPr="00EF621B" w:rsidRDefault="00EF621B" w:rsidP="00EF621B">
      <w:pPr>
        <w:rPr>
          <w:rFonts w:ascii="Calibri Light" w:hAnsi="Calibri Light" w:cs="Calibri Light"/>
          <w:sz w:val="20"/>
          <w:szCs w:val="20"/>
          <w:lang w:val="en-AU"/>
        </w:rPr>
      </w:pPr>
      <w:r w:rsidRPr="00EF621B">
        <w:rPr>
          <w:rFonts w:ascii="Calibri Light" w:hAnsi="Calibri Light" w:cs="Calibri Light"/>
          <w:sz w:val="20"/>
          <w:szCs w:val="20"/>
          <w:lang w:val="en-AU"/>
        </w:rPr>
        <w:t xml:space="preserve">Select ‘Download Postcodes’ on the same page to download a spreadsheet outlining all current Australian postcodes and their associated tiers. </w:t>
      </w:r>
    </w:p>
    <w:p w14:paraId="60824693" w14:textId="6B6B8342" w:rsidR="00EF621B" w:rsidRPr="00EF621B" w:rsidRDefault="00EF621B" w:rsidP="00EF621B">
      <w:pPr>
        <w:rPr>
          <w:rFonts w:ascii="Calibri Light" w:hAnsi="Calibri Light" w:cs="Calibri Light"/>
          <w:sz w:val="20"/>
          <w:szCs w:val="20"/>
          <w:lang w:val="en-AU"/>
        </w:rPr>
      </w:pPr>
      <w:r w:rsidRPr="00EF621B">
        <w:rPr>
          <w:rFonts w:ascii="Calibri Light" w:hAnsi="Calibri Light" w:cs="Calibri Light"/>
          <w:sz w:val="20"/>
          <w:szCs w:val="20"/>
          <w:lang w:val="en-AU"/>
        </w:rPr>
        <w:t>The Ministerial Direction that legislates the changes can be found in The Act section of our website</w:t>
      </w:r>
      <w:r w:rsidRPr="00EF621B">
        <w:rPr>
          <w:rFonts w:ascii="Calibri Light" w:hAnsi="Calibri Light" w:cs="Calibri Light"/>
          <w:color w:val="4E8FE0" w:themeColor="accent3" w:themeTint="99"/>
          <w:sz w:val="20"/>
          <w:szCs w:val="20"/>
          <w:lang w:val="en-AU"/>
        </w:rPr>
        <w:t xml:space="preserve"> </w:t>
      </w:r>
      <w:hyperlink r:id="rId27" w:history="1">
        <w:r w:rsidRPr="00EF621B">
          <w:rPr>
            <w:rStyle w:val="Hyperlink"/>
            <w:rFonts w:ascii="Calibri Light" w:hAnsi="Calibri Light" w:cs="Calibri Light"/>
            <w:color w:val="4E8FE0" w:themeColor="accent3" w:themeTint="99"/>
            <w:sz w:val="20"/>
            <w:szCs w:val="20"/>
            <w:lang w:val="en-AU"/>
          </w:rPr>
          <w:t>here</w:t>
        </w:r>
      </w:hyperlink>
      <w:r w:rsidRPr="00266703">
        <w:rPr>
          <w:rFonts w:ascii="Calibri Light" w:hAnsi="Calibri Light" w:cs="Calibri Light"/>
          <w:sz w:val="20"/>
          <w:szCs w:val="20"/>
          <w:lang w:val="en-AU"/>
        </w:rPr>
        <w:t>.</w:t>
      </w:r>
      <w:r w:rsidRPr="00EF621B">
        <w:rPr>
          <w:rFonts w:ascii="Calibri Light" w:hAnsi="Calibri Light" w:cs="Calibri Light"/>
          <w:sz w:val="20"/>
          <w:szCs w:val="20"/>
          <w:lang w:val="en-AU"/>
        </w:rPr>
        <w:t xml:space="preserve"> </w:t>
      </w:r>
    </w:p>
    <w:p w14:paraId="00DA4F8C" w14:textId="3A8E9E5A" w:rsidR="00EF621B" w:rsidRDefault="00EF621B" w:rsidP="00EF621B">
      <w:pPr>
        <w:rPr>
          <w:rFonts w:ascii="Calibri Light" w:hAnsi="Calibri Light" w:cs="Calibri Light"/>
          <w:color w:val="4E8FE0" w:themeColor="accent3" w:themeTint="99"/>
          <w:sz w:val="20"/>
          <w:szCs w:val="20"/>
        </w:rPr>
      </w:pPr>
      <w:r w:rsidRPr="00EF621B">
        <w:rPr>
          <w:rFonts w:ascii="Calibri Light" w:hAnsi="Calibri Light" w:cs="Calibri Light"/>
          <w:sz w:val="20"/>
          <w:szCs w:val="20"/>
          <w:lang w:val="en-AU"/>
        </w:rPr>
        <w:t xml:space="preserve">If you have any questions, please email </w:t>
      </w:r>
      <w:hyperlink r:id="rId28" w:history="1">
        <w:r w:rsidRPr="00EF621B">
          <w:rPr>
            <w:rStyle w:val="Hyperlink"/>
            <w:rFonts w:ascii="Calibri Light" w:hAnsi="Calibri Light" w:cs="Calibri Light"/>
            <w:color w:val="4E8FE0" w:themeColor="accent3" w:themeTint="99"/>
            <w:sz w:val="20"/>
            <w:szCs w:val="20"/>
            <w:lang w:val="en-AU"/>
          </w:rPr>
          <w:t>enquiries@arpc.gov.au</w:t>
        </w:r>
      </w:hyperlink>
      <w:r w:rsidR="00582D81" w:rsidRPr="00266703">
        <w:rPr>
          <w:rFonts w:ascii="Calibri Light" w:hAnsi="Calibri Light" w:cs="Calibri Light"/>
          <w:sz w:val="20"/>
          <w:szCs w:val="20"/>
        </w:rPr>
        <w:t>.</w:t>
      </w:r>
    </w:p>
    <w:p w14:paraId="0C5DC262" w14:textId="03F6DB5C" w:rsidR="00582D81" w:rsidRDefault="00582D81" w:rsidP="00EF621B">
      <w:pPr>
        <w:rPr>
          <w:rFonts w:ascii="Calibri Light" w:hAnsi="Calibri Light" w:cs="Calibri Light"/>
          <w:color w:val="4E8FE0" w:themeColor="accent3" w:themeTint="99"/>
          <w:sz w:val="20"/>
          <w:szCs w:val="20"/>
        </w:rPr>
      </w:pPr>
    </w:p>
    <w:p w14:paraId="46C8614B" w14:textId="77777777" w:rsidR="001078AC" w:rsidRDefault="001078AC" w:rsidP="00582D81">
      <w:pPr>
        <w:pStyle w:val="HeadingTwo"/>
        <w:rPr>
          <w:lang w:val="en-GB"/>
        </w:rPr>
      </w:pPr>
    </w:p>
    <w:p w14:paraId="6ADD82A0" w14:textId="77777777" w:rsidR="001078AC" w:rsidRDefault="001078AC" w:rsidP="00582D81">
      <w:pPr>
        <w:pStyle w:val="HeadingTwo"/>
        <w:rPr>
          <w:lang w:val="en-GB"/>
        </w:rPr>
      </w:pPr>
    </w:p>
    <w:p w14:paraId="5EFA40C4" w14:textId="77777777" w:rsidR="001078AC" w:rsidRDefault="001078AC" w:rsidP="00582D81">
      <w:pPr>
        <w:pStyle w:val="HeadingTwo"/>
        <w:rPr>
          <w:lang w:val="en-GB"/>
        </w:rPr>
      </w:pPr>
      <w:bookmarkStart w:id="2" w:name="_GoBack"/>
      <w:bookmarkEnd w:id="2"/>
    </w:p>
    <w:p w14:paraId="561818CF" w14:textId="77777777" w:rsidR="001078AC" w:rsidRDefault="001078AC" w:rsidP="00582D81">
      <w:pPr>
        <w:pStyle w:val="HeadingTwo"/>
        <w:rPr>
          <w:lang w:val="en-GB"/>
        </w:rPr>
      </w:pPr>
    </w:p>
    <w:p w14:paraId="730F162C" w14:textId="77777777" w:rsidR="00EE3D48" w:rsidRDefault="00EE3D48" w:rsidP="00582D81">
      <w:pPr>
        <w:pStyle w:val="HeadingTwo"/>
        <w:rPr>
          <w:lang w:val="en-GB"/>
        </w:rPr>
      </w:pPr>
    </w:p>
    <w:p w14:paraId="21786218" w14:textId="40756777" w:rsidR="00582D81" w:rsidRPr="00C36BAB" w:rsidRDefault="00582D81" w:rsidP="00582D81">
      <w:pPr>
        <w:pStyle w:val="HeadingTwo"/>
        <w:rPr>
          <w:lang w:val="en-GB"/>
        </w:rPr>
      </w:pPr>
      <w:r>
        <w:rPr>
          <w:lang w:val="en-GB"/>
        </w:rPr>
        <w:lastRenderedPageBreak/>
        <w:t>ARPC welcomes Janice Nand</w:t>
      </w:r>
    </w:p>
    <w:p w14:paraId="3049FCEA" w14:textId="7C838662" w:rsidR="00582D81" w:rsidRDefault="00582D81" w:rsidP="00582D81">
      <w:pPr>
        <w:rPr>
          <w:rFonts w:ascii="Calibri Light" w:hAnsi="Calibri Light" w:cs="Calibri Light"/>
          <w:sz w:val="20"/>
          <w:szCs w:val="20"/>
          <w:lang w:val="en-AU"/>
        </w:rPr>
      </w:pPr>
      <w:r>
        <w:rPr>
          <w:rFonts w:ascii="Calibri Light" w:hAnsi="Calibri Light" w:cs="Calibri Light"/>
          <w:sz w:val="20"/>
          <w:szCs w:val="20"/>
          <w:lang w:val="en-AU"/>
        </w:rPr>
        <w:t xml:space="preserve">ARPC has welcomed Janice Nand, newly appointed Senior Manager, Governance, Compliance and Board Secretariat. Janice is responsible for leading ARPC’s governance and compliance function and for providing Board Secretary support to the ARPC Board and Audit and Compliance Committee. </w:t>
      </w:r>
    </w:p>
    <w:p w14:paraId="5CC76824" w14:textId="2A62E9D1" w:rsidR="00582D81" w:rsidRDefault="00582D81" w:rsidP="00582D81">
      <w:pPr>
        <w:rPr>
          <w:rFonts w:ascii="Calibri Light" w:hAnsi="Calibri Light" w:cs="Calibri Light"/>
          <w:sz w:val="20"/>
          <w:szCs w:val="20"/>
          <w:lang w:val="en-AU"/>
        </w:rPr>
      </w:pPr>
      <w:r>
        <w:rPr>
          <w:rFonts w:ascii="Calibri Light" w:hAnsi="Calibri Light" w:cs="Calibri Light"/>
          <w:sz w:val="20"/>
          <w:szCs w:val="20"/>
          <w:lang w:val="en-AU"/>
        </w:rPr>
        <w:t>Janice has come to ARPC from the Royal Commission into Misconduct in the Banking, Superannuation and Financial Services Industry where she worked as Director Report, focusing on project management, and providing strategic advice and team leadership. She has also worked as a Partner with HWL Ebsworth Lawyers in Canberra and with Sparke Helmore</w:t>
      </w:r>
      <w:r w:rsidR="00BE54F8">
        <w:rPr>
          <w:rFonts w:ascii="Calibri Light" w:hAnsi="Calibri Light" w:cs="Calibri Light"/>
          <w:sz w:val="20"/>
          <w:szCs w:val="20"/>
          <w:lang w:val="en-AU"/>
        </w:rPr>
        <w:t xml:space="preserve"> and Moray &amp; Agnew</w:t>
      </w:r>
      <w:r w:rsidR="00BF153B">
        <w:rPr>
          <w:rFonts w:ascii="Calibri Light" w:hAnsi="Calibri Light" w:cs="Calibri Light"/>
          <w:sz w:val="20"/>
          <w:szCs w:val="20"/>
          <w:lang w:val="en-AU"/>
        </w:rPr>
        <w:t xml:space="preserve"> in</w:t>
      </w:r>
      <w:r>
        <w:rPr>
          <w:rFonts w:ascii="Calibri Light" w:hAnsi="Calibri Light" w:cs="Calibri Light"/>
          <w:sz w:val="20"/>
          <w:szCs w:val="20"/>
          <w:lang w:val="en-AU"/>
        </w:rPr>
        <w:t xml:space="preserve"> Sydney. </w:t>
      </w:r>
    </w:p>
    <w:p w14:paraId="7A4660C8" w14:textId="48BCE4B1" w:rsidR="00582D81" w:rsidRDefault="00582D81" w:rsidP="00582D81">
      <w:pPr>
        <w:rPr>
          <w:rFonts w:ascii="Calibri Light" w:hAnsi="Calibri Light" w:cs="Calibri Light"/>
          <w:sz w:val="20"/>
          <w:szCs w:val="20"/>
          <w:lang w:val="en-AU"/>
        </w:rPr>
      </w:pPr>
      <w:r>
        <w:rPr>
          <w:rFonts w:ascii="Calibri Light" w:hAnsi="Calibri Light" w:cs="Calibri Light"/>
          <w:sz w:val="20"/>
          <w:szCs w:val="20"/>
          <w:lang w:val="en-AU"/>
        </w:rPr>
        <w:t xml:space="preserve">Janice has a Bachelor of Arts (Hons), Bachelor of Laws (Hons), Master of Laws (Public Law) and a Graduate Diploma in Applied Corporate Governance from the Governance Institute of Australia. </w:t>
      </w:r>
    </w:p>
    <w:p w14:paraId="119E3FFB" w14:textId="3E89AC51" w:rsidR="00582D81" w:rsidRPr="00EF621B" w:rsidRDefault="00582D81" w:rsidP="00582D81">
      <w:pPr>
        <w:rPr>
          <w:rFonts w:ascii="Calibri Light" w:hAnsi="Calibri Light" w:cs="Calibri Light"/>
          <w:sz w:val="20"/>
          <w:szCs w:val="20"/>
          <w:lang w:val="en-AU"/>
        </w:rPr>
      </w:pPr>
      <w:r>
        <w:rPr>
          <w:rFonts w:ascii="Calibri Light" w:hAnsi="Calibri Light" w:cs="Calibri Light"/>
          <w:sz w:val="20"/>
          <w:szCs w:val="20"/>
          <w:lang w:val="en-AU"/>
        </w:rPr>
        <w:t xml:space="preserve">Janice replaces Tracey Tai who is relocating to Hong Kong. ARPC would like to thank Tracey for her effort and dedication to the redesign of our governance and compliance framework, for simplifying </w:t>
      </w:r>
      <w:r w:rsidR="00AD1822">
        <w:rPr>
          <w:rFonts w:ascii="Calibri Light" w:hAnsi="Calibri Light" w:cs="Calibri Light"/>
          <w:sz w:val="20"/>
          <w:szCs w:val="20"/>
          <w:lang w:val="en-AU"/>
        </w:rPr>
        <w:t xml:space="preserve">our policies and procedures and for her Board secretariat responsibilities. </w:t>
      </w:r>
    </w:p>
    <w:p w14:paraId="797FA182" w14:textId="77777777" w:rsidR="00703E0A" w:rsidRDefault="00703E0A" w:rsidP="00B41742">
      <w:pPr>
        <w:pStyle w:val="HeadingTwo"/>
        <w:rPr>
          <w:lang w:val="en-GB"/>
        </w:rPr>
      </w:pPr>
    </w:p>
    <w:p w14:paraId="5460DB53" w14:textId="54A54164" w:rsidR="00B41742" w:rsidRPr="00D70067" w:rsidRDefault="001326A1" w:rsidP="00B41742">
      <w:pPr>
        <w:pStyle w:val="ContentsBox"/>
        <w:rPr>
          <w:rFonts w:ascii="Calibri Light" w:hAnsi="Calibri Light" w:cs="Calibri Light"/>
          <w:color w:val="141313" w:themeColor="text1"/>
          <w:sz w:val="20"/>
          <w:szCs w:val="20"/>
          <w:lang w:val="en-GB"/>
        </w:rPr>
      </w:pPr>
      <w:r>
        <w:rPr>
          <w:rFonts w:ascii="Calibri Light" w:hAnsi="Calibri Light" w:cs="Calibri Light"/>
          <w:color w:val="141313" w:themeColor="text1"/>
          <w:sz w:val="20"/>
          <w:szCs w:val="20"/>
        </w:rPr>
        <w:br w:type="column"/>
      </w:r>
    </w:p>
    <w:p w14:paraId="170E65CF" w14:textId="77777777" w:rsidR="00703E0A" w:rsidRDefault="00703E0A" w:rsidP="00684156">
      <w:pPr>
        <w:pStyle w:val="HeadingTwo"/>
        <w:rPr>
          <w:lang w:val="en-AU"/>
        </w:rPr>
      </w:pPr>
    </w:p>
    <w:p w14:paraId="074629B7" w14:textId="771DAF5B" w:rsidR="00EF39AB" w:rsidRDefault="00EF39AB" w:rsidP="00684156">
      <w:pPr>
        <w:pStyle w:val="HeadingTwo"/>
        <w:rPr>
          <w:rFonts w:ascii="Calibri Light" w:hAnsi="Calibri Light" w:cs="Calibri Light"/>
          <w:color w:val="141313" w:themeColor="text1"/>
          <w:sz w:val="20"/>
          <w:szCs w:val="20"/>
          <w:lang w:val="en-AU"/>
        </w:rPr>
      </w:pPr>
    </w:p>
    <w:p w14:paraId="50AC81A3" w14:textId="216D0485" w:rsidR="00EF39AB" w:rsidRPr="00703E0A" w:rsidRDefault="00B437C7" w:rsidP="00B13491">
      <w:pPr>
        <w:tabs>
          <w:tab w:val="left" w:pos="567"/>
        </w:tabs>
        <w:spacing w:line="288" w:lineRule="auto"/>
        <w:ind w:left="567" w:hanging="567"/>
        <w:rPr>
          <w:rFonts w:ascii="Calibri" w:eastAsia="Calibri" w:hAnsi="Calibri" w:cs="Times New Roman (Body CS)"/>
          <w:b/>
          <w:color w:val="BB3B20"/>
          <w:sz w:val="24"/>
          <w:szCs w:val="24"/>
        </w:rPr>
      </w:pPr>
      <w:r>
        <w:rPr>
          <w:noProof/>
        </w:rPr>
        <w:drawing>
          <wp:anchor distT="0" distB="0" distL="114300" distR="114300" simplePos="0" relativeHeight="251658245" behindDoc="0" locked="0" layoutInCell="1" allowOverlap="1" wp14:anchorId="3C82E35E" wp14:editId="0933A2C5">
            <wp:simplePos x="0" y="0"/>
            <wp:positionH relativeFrom="margin">
              <wp:align>center</wp:align>
            </wp:positionH>
            <wp:positionV relativeFrom="page">
              <wp:posOffset>8943975</wp:posOffset>
            </wp:positionV>
            <wp:extent cx="7141845" cy="153289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C-Contact.jpg"/>
                    <pic:cNvPicPr/>
                  </pic:nvPicPr>
                  <pic:blipFill>
                    <a:blip r:embed="rId29"/>
                    <a:stretch>
                      <a:fillRect/>
                    </a:stretch>
                  </pic:blipFill>
                  <pic:spPr>
                    <a:xfrm>
                      <a:off x="0" y="0"/>
                      <a:ext cx="7141845" cy="1532890"/>
                    </a:xfrm>
                    <a:prstGeom prst="rect">
                      <a:avLst/>
                    </a:prstGeom>
                  </pic:spPr>
                </pic:pic>
              </a:graphicData>
            </a:graphic>
            <wp14:sizeRelH relativeFrom="margin">
              <wp14:pctWidth>0</wp14:pctWidth>
            </wp14:sizeRelH>
            <wp14:sizeRelV relativeFrom="margin">
              <wp14:pctHeight>0</wp14:pctHeight>
            </wp14:sizeRelV>
          </wp:anchor>
        </w:drawing>
      </w:r>
      <w:r w:rsidR="00B82EA5">
        <w:rPr>
          <w:noProof/>
        </w:rPr>
        <w:drawing>
          <wp:anchor distT="0" distB="0" distL="114300" distR="114300" simplePos="0" relativeHeight="251658246" behindDoc="1" locked="0" layoutInCell="1" allowOverlap="1" wp14:anchorId="5F4DD6C4" wp14:editId="60A4EE8C">
            <wp:simplePos x="0" y="0"/>
            <wp:positionH relativeFrom="column">
              <wp:posOffset>-190500</wp:posOffset>
            </wp:positionH>
            <wp:positionV relativeFrom="page">
              <wp:posOffset>1106805</wp:posOffset>
            </wp:positionV>
            <wp:extent cx="3105785" cy="683069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TC-Q&amp;A-Box.jpg"/>
                    <pic:cNvPicPr/>
                  </pic:nvPicPr>
                  <pic:blipFill>
                    <a:blip r:embed="rId30"/>
                    <a:stretch>
                      <a:fillRect/>
                    </a:stretch>
                  </pic:blipFill>
                  <pic:spPr>
                    <a:xfrm>
                      <a:off x="0" y="0"/>
                      <a:ext cx="3105785" cy="6830695"/>
                    </a:xfrm>
                    <a:prstGeom prst="rect">
                      <a:avLst/>
                    </a:prstGeom>
                  </pic:spPr>
                </pic:pic>
              </a:graphicData>
            </a:graphic>
            <wp14:sizeRelH relativeFrom="margin">
              <wp14:pctWidth>0</wp14:pctWidth>
            </wp14:sizeRelH>
            <wp14:sizeRelV relativeFrom="margin">
              <wp14:pctHeight>0</wp14:pctHeight>
            </wp14:sizeRelV>
          </wp:anchor>
        </w:drawing>
      </w:r>
      <w:r w:rsidR="00EF39AB" w:rsidRPr="00EF39AB">
        <w:rPr>
          <w:rFonts w:ascii="Calibri" w:eastAsia="Calibri" w:hAnsi="Calibri" w:cs="Times New Roman (Body CS)"/>
          <w:b/>
          <w:color w:val="BB3B20"/>
          <w:sz w:val="24"/>
          <w:szCs w:val="24"/>
        </w:rPr>
        <w:t>Q</w:t>
      </w:r>
      <w:r w:rsidR="00EF39AB" w:rsidRPr="00EF39AB">
        <w:rPr>
          <w:rFonts w:ascii="Calibri Light" w:eastAsia="Calibri" w:hAnsi="Calibri Light" w:cs="Times New Roman (Body CS)"/>
          <w:color w:val="000000"/>
          <w:sz w:val="20"/>
        </w:rPr>
        <w:t xml:space="preserve"> </w:t>
      </w:r>
      <w:r w:rsidR="00B13491">
        <w:rPr>
          <w:rFonts w:ascii="Calibri Light" w:eastAsia="Calibri" w:hAnsi="Calibri Light" w:cs="Times New Roman (Body CS)"/>
          <w:color w:val="000000"/>
          <w:sz w:val="20"/>
        </w:rPr>
        <w:tab/>
        <w:t>How does a global terrorism policy affect eligibility?</w:t>
      </w:r>
    </w:p>
    <w:p w14:paraId="5F350A3D" w14:textId="77777777" w:rsidR="00B13491" w:rsidRDefault="00EF39AB" w:rsidP="00B13491">
      <w:pPr>
        <w:tabs>
          <w:tab w:val="left" w:pos="567"/>
        </w:tabs>
        <w:spacing w:line="288" w:lineRule="auto"/>
        <w:ind w:left="567" w:hanging="567"/>
        <w:rPr>
          <w:rFonts w:ascii="Calibri Light" w:eastAsia="Calibri" w:hAnsi="Calibri Light" w:cs="Times New Roman (Body CS)"/>
          <w:color w:val="000000"/>
          <w:sz w:val="20"/>
        </w:rPr>
      </w:pPr>
      <w:r w:rsidRPr="00EF39AB">
        <w:rPr>
          <w:rFonts w:ascii="Calibri" w:eastAsia="Calibri" w:hAnsi="Calibri" w:cs="Times New Roman (Body CS)"/>
          <w:b/>
          <w:color w:val="184C8D"/>
          <w:sz w:val="24"/>
          <w:szCs w:val="24"/>
        </w:rPr>
        <w:t>A</w:t>
      </w:r>
      <w:r w:rsidR="00B13491">
        <w:rPr>
          <w:rFonts w:ascii="Calibri" w:eastAsia="Calibri" w:hAnsi="Calibri" w:cs="Times New Roman (Body CS)"/>
          <w:b/>
          <w:color w:val="184C8D"/>
          <w:sz w:val="24"/>
          <w:szCs w:val="24"/>
        </w:rPr>
        <w:tab/>
      </w:r>
      <w:r w:rsidR="00B13491" w:rsidRPr="00B13491">
        <w:rPr>
          <w:rFonts w:ascii="Calibri Light" w:eastAsia="Calibri" w:hAnsi="Calibri Light" w:cs="Times New Roman (Body CS)"/>
          <w:color w:val="000000"/>
          <w:sz w:val="20"/>
        </w:rPr>
        <w:t xml:space="preserve">The existence of an overarching global terrorism policy does not affect the eligibility of a separate contract of insurance issued by another insurer, such as a local insurer. </w:t>
      </w:r>
    </w:p>
    <w:p w14:paraId="04F621CF" w14:textId="5250EF74" w:rsidR="00EF39AB" w:rsidRDefault="00B13491" w:rsidP="00B13491">
      <w:pPr>
        <w:tabs>
          <w:tab w:val="left" w:pos="567"/>
        </w:tabs>
        <w:spacing w:line="288" w:lineRule="auto"/>
        <w:ind w:left="567" w:hanging="567"/>
        <w:rPr>
          <w:rFonts w:ascii="Calibri Light" w:eastAsia="Calibri" w:hAnsi="Calibri Light" w:cs="Times New Roman (Body CS)"/>
          <w:color w:val="000000"/>
          <w:sz w:val="20"/>
        </w:rPr>
      </w:pPr>
      <w:r>
        <w:rPr>
          <w:rFonts w:ascii="Calibri" w:eastAsia="Calibri" w:hAnsi="Calibri" w:cs="Times New Roman (Body CS)"/>
          <w:b/>
          <w:color w:val="184C8D"/>
          <w:sz w:val="24"/>
          <w:szCs w:val="24"/>
        </w:rPr>
        <w:tab/>
      </w:r>
      <w:r w:rsidRPr="00B13491">
        <w:rPr>
          <w:rFonts w:ascii="Calibri Light" w:eastAsia="Calibri" w:hAnsi="Calibri Light" w:cs="Times New Roman (Body CS)"/>
          <w:color w:val="000000"/>
          <w:sz w:val="20"/>
        </w:rPr>
        <w:t>If the policyholder has purchased eligible insurance even though they have a global policy that provides full cover for terrorism, the insurer that issued the eligible policy will still be required to pay ARPC the appropriate reinsurance premium if they have a treaty Agreement with ARPC. It is most likely that the terrorism reinsurance cost will be passed on to the policyholder.</w:t>
      </w:r>
    </w:p>
    <w:p w14:paraId="287DBBDC" w14:textId="5D7FA5DC" w:rsidR="00857B01" w:rsidRPr="00703E0A" w:rsidRDefault="00857B01" w:rsidP="00857B01">
      <w:pPr>
        <w:tabs>
          <w:tab w:val="left" w:pos="567"/>
        </w:tabs>
        <w:spacing w:line="288" w:lineRule="auto"/>
        <w:ind w:left="567" w:hanging="567"/>
        <w:rPr>
          <w:rFonts w:ascii="Calibri" w:eastAsia="Calibri" w:hAnsi="Calibri" w:cs="Times New Roman (Body CS)"/>
          <w:b/>
          <w:color w:val="BB3B20"/>
          <w:sz w:val="24"/>
          <w:szCs w:val="24"/>
        </w:rPr>
      </w:pPr>
      <w:r w:rsidRPr="00EF39AB">
        <w:rPr>
          <w:rFonts w:ascii="Calibri" w:eastAsia="Calibri" w:hAnsi="Calibri" w:cs="Times New Roman (Body CS)"/>
          <w:b/>
          <w:color w:val="BB3B20"/>
          <w:sz w:val="24"/>
          <w:szCs w:val="24"/>
        </w:rPr>
        <w:t>Q</w:t>
      </w:r>
      <w:r>
        <w:rPr>
          <w:rFonts w:ascii="Calibri Light" w:eastAsia="Calibri" w:hAnsi="Calibri Light" w:cs="Times New Roman (Body CS)"/>
          <w:color w:val="000000"/>
          <w:sz w:val="20"/>
        </w:rPr>
        <w:tab/>
        <w:t>Does a terrorism sub-limit render a policy ineligible?</w:t>
      </w:r>
    </w:p>
    <w:p w14:paraId="6A3CEEC7" w14:textId="74350B31" w:rsidR="00857B01" w:rsidRDefault="00857B01" w:rsidP="00857B01">
      <w:pPr>
        <w:tabs>
          <w:tab w:val="left" w:pos="567"/>
        </w:tabs>
        <w:spacing w:line="288" w:lineRule="auto"/>
        <w:ind w:left="567" w:hanging="567"/>
        <w:rPr>
          <w:rFonts w:ascii="Calibri Light" w:eastAsia="Calibri" w:hAnsi="Calibri Light" w:cs="Times New Roman (Body CS)"/>
          <w:color w:val="000000"/>
          <w:sz w:val="20"/>
        </w:rPr>
      </w:pPr>
      <w:r w:rsidRPr="00EF39AB">
        <w:rPr>
          <w:rFonts w:ascii="Calibri" w:eastAsia="Calibri" w:hAnsi="Calibri" w:cs="Times New Roman (Body CS)"/>
          <w:b/>
          <w:color w:val="184C8D"/>
          <w:sz w:val="24"/>
          <w:szCs w:val="24"/>
        </w:rPr>
        <w:t>A</w:t>
      </w:r>
      <w:r>
        <w:rPr>
          <w:rFonts w:ascii="Calibri" w:eastAsia="Calibri" w:hAnsi="Calibri" w:cs="Times New Roman (Body CS)"/>
          <w:b/>
          <w:color w:val="184C8D"/>
          <w:sz w:val="24"/>
          <w:szCs w:val="24"/>
        </w:rPr>
        <w:tab/>
      </w:r>
      <w:r>
        <w:rPr>
          <w:rFonts w:ascii="Calibri Light" w:eastAsia="Calibri" w:hAnsi="Calibri Light" w:cs="Times New Roman (Body CS)"/>
          <w:color w:val="000000"/>
          <w:sz w:val="20"/>
        </w:rPr>
        <w:t xml:space="preserve">No, a sub-limit does not render a policy ineligible. Sub-limits fall under the definition of an ‘exclusion or exception (however described)’ within the meaning of </w:t>
      </w:r>
      <w:r w:rsidR="00657AD9">
        <w:rPr>
          <w:rFonts w:ascii="Calibri Light" w:eastAsia="Calibri" w:hAnsi="Calibri Light" w:cs="Times New Roman (Body CS)"/>
          <w:color w:val="000000"/>
          <w:sz w:val="20"/>
        </w:rPr>
        <w:t xml:space="preserve">s 8(2) of the </w:t>
      </w:r>
      <w:r w:rsidR="00657AD9" w:rsidRPr="00657AD9">
        <w:rPr>
          <w:rFonts w:ascii="Calibri Light" w:eastAsia="Calibri" w:hAnsi="Calibri Light" w:cs="Times New Roman (Body CS)"/>
          <w:color w:val="000000"/>
          <w:sz w:val="20"/>
        </w:rPr>
        <w:t>TI Act</w:t>
      </w:r>
      <w:r w:rsidR="00657AD9">
        <w:rPr>
          <w:rFonts w:ascii="Calibri Light" w:eastAsia="Calibri" w:hAnsi="Calibri Light" w:cs="Times New Roman (Body CS)"/>
          <w:i/>
          <w:color w:val="000000"/>
          <w:sz w:val="20"/>
        </w:rPr>
        <w:t>.</w:t>
      </w:r>
      <w:r w:rsidR="00657AD9">
        <w:rPr>
          <w:rFonts w:ascii="Calibri Light" w:eastAsia="Calibri" w:hAnsi="Calibri Light" w:cs="Times New Roman (Body CS)"/>
          <w:color w:val="000000"/>
          <w:sz w:val="20"/>
        </w:rPr>
        <w:t xml:space="preserve"> </w:t>
      </w:r>
    </w:p>
    <w:p w14:paraId="31FB3F67" w14:textId="1608D697" w:rsidR="00657AD9" w:rsidRDefault="00657AD9" w:rsidP="00857B01">
      <w:pPr>
        <w:tabs>
          <w:tab w:val="left" w:pos="567"/>
        </w:tabs>
        <w:spacing w:line="288" w:lineRule="auto"/>
        <w:ind w:left="567" w:hanging="567"/>
        <w:rPr>
          <w:rFonts w:ascii="Calibri Light" w:eastAsia="Calibri" w:hAnsi="Calibri Light" w:cs="Times New Roman (Body CS)"/>
          <w:color w:val="000000"/>
          <w:sz w:val="20"/>
        </w:rPr>
      </w:pPr>
      <w:r>
        <w:rPr>
          <w:rFonts w:ascii="Calibri" w:eastAsia="Calibri" w:hAnsi="Calibri" w:cs="Times New Roman (Body CS)"/>
          <w:b/>
          <w:color w:val="184C8D"/>
          <w:sz w:val="24"/>
          <w:szCs w:val="24"/>
        </w:rPr>
        <w:tab/>
      </w:r>
      <w:r w:rsidRPr="00657AD9">
        <w:rPr>
          <w:rFonts w:ascii="Calibri Light" w:eastAsia="Calibri" w:hAnsi="Calibri Light" w:cs="Times New Roman (Body CS)"/>
          <w:color w:val="000000"/>
          <w:sz w:val="20"/>
        </w:rPr>
        <w:t>Full terrorism reinsurance premium is still payable to ARPC by insurers who have a reinsurance Agreement with ARPC and issue policies that sub-</w:t>
      </w:r>
      <w:r>
        <w:rPr>
          <w:rFonts w:ascii="Calibri Light" w:eastAsia="Calibri" w:hAnsi="Calibri Light" w:cs="Times New Roman (Body CS)"/>
          <w:color w:val="000000"/>
          <w:sz w:val="20"/>
        </w:rPr>
        <w:t>limit cover for terrorism losses.</w:t>
      </w:r>
    </w:p>
    <w:p w14:paraId="05FF26BC" w14:textId="77777777" w:rsidR="00857B01" w:rsidRDefault="00857B01" w:rsidP="00B13491">
      <w:pPr>
        <w:tabs>
          <w:tab w:val="left" w:pos="567"/>
        </w:tabs>
        <w:spacing w:line="288" w:lineRule="auto"/>
        <w:ind w:left="567" w:hanging="567"/>
        <w:rPr>
          <w:rFonts w:ascii="Calibri Light" w:eastAsia="Calibri" w:hAnsi="Calibri Light" w:cs="Times New Roman (Body CS)"/>
          <w:color w:val="000000"/>
          <w:sz w:val="20"/>
        </w:rPr>
      </w:pPr>
    </w:p>
    <w:p w14:paraId="6779168B" w14:textId="77777777" w:rsidR="00857B01" w:rsidRDefault="00857B01" w:rsidP="00B13491">
      <w:pPr>
        <w:tabs>
          <w:tab w:val="left" w:pos="567"/>
        </w:tabs>
        <w:spacing w:line="288" w:lineRule="auto"/>
        <w:ind w:left="567" w:hanging="567"/>
        <w:rPr>
          <w:rFonts w:ascii="Calibri Light" w:eastAsia="Calibri" w:hAnsi="Calibri Light" w:cs="Calibri Light"/>
          <w:sz w:val="20"/>
          <w:szCs w:val="20"/>
        </w:rPr>
      </w:pPr>
    </w:p>
    <w:p w14:paraId="2B5CD999" w14:textId="77777777" w:rsidR="00703E0A" w:rsidRDefault="00703E0A" w:rsidP="00703E0A">
      <w:pPr>
        <w:pStyle w:val="HeadingTwo"/>
        <w:rPr>
          <w:lang w:val="en-AU"/>
        </w:rPr>
      </w:pPr>
    </w:p>
    <w:p w14:paraId="5D09B54B" w14:textId="77777777" w:rsidR="00703E0A" w:rsidRPr="00EF39AB" w:rsidRDefault="00703E0A" w:rsidP="00EF39AB">
      <w:pPr>
        <w:tabs>
          <w:tab w:val="left" w:pos="567"/>
        </w:tabs>
        <w:spacing w:line="288" w:lineRule="auto"/>
        <w:rPr>
          <w:rFonts w:ascii="Calibri Light" w:eastAsia="Calibri" w:hAnsi="Calibri Light" w:cs="Calibri Light"/>
          <w:sz w:val="20"/>
          <w:szCs w:val="20"/>
        </w:rPr>
      </w:pPr>
    </w:p>
    <w:p w14:paraId="48DD240E" w14:textId="77777777" w:rsidR="00EF39AB" w:rsidRPr="00684156" w:rsidRDefault="00EF39AB" w:rsidP="00684156">
      <w:pPr>
        <w:pStyle w:val="HeadingTwo"/>
        <w:rPr>
          <w:rFonts w:ascii="Calibri Light" w:hAnsi="Calibri Light" w:cs="Calibri Light"/>
          <w:color w:val="141313" w:themeColor="text1"/>
          <w:sz w:val="20"/>
          <w:szCs w:val="20"/>
          <w:lang w:val="en-AU"/>
        </w:rPr>
      </w:pPr>
    </w:p>
    <w:p w14:paraId="75990909" w14:textId="2FF1A171" w:rsidR="00CA4A0D" w:rsidRPr="00346465" w:rsidRDefault="00CA4A0D" w:rsidP="00346465">
      <w:pPr>
        <w:pStyle w:val="ContentsBox"/>
        <w:spacing w:after="180" w:line="288" w:lineRule="auto"/>
        <w:rPr>
          <w:b/>
          <w:bCs/>
          <w:sz w:val="20"/>
          <w:szCs w:val="20"/>
          <w:lang w:val="en-AU"/>
        </w:rPr>
      </w:pPr>
    </w:p>
    <w:sectPr w:rsidR="00CA4A0D" w:rsidRPr="00346465" w:rsidSect="00772251">
      <w:headerReference w:type="default" r:id="rId31"/>
      <w:footerReference w:type="default" r:id="rId32"/>
      <w:type w:val="continuous"/>
      <w:pgSz w:w="11906" w:h="16838"/>
      <w:pgMar w:top="2058" w:right="1134" w:bottom="1134" w:left="1134" w:header="709" w:footer="34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7271E" w14:textId="77777777" w:rsidR="00EF3778" w:rsidRDefault="00EF3778" w:rsidP="00DF4E9A">
      <w:pPr>
        <w:spacing w:after="0"/>
      </w:pPr>
      <w:r>
        <w:separator/>
      </w:r>
    </w:p>
  </w:endnote>
  <w:endnote w:type="continuationSeparator" w:id="0">
    <w:p w14:paraId="31156347" w14:textId="77777777" w:rsidR="00EF3778" w:rsidRDefault="00EF3778" w:rsidP="00DF4E9A">
      <w:pPr>
        <w:spacing w:after="0"/>
      </w:pPr>
      <w:r>
        <w:continuationSeparator/>
      </w:r>
    </w:p>
  </w:endnote>
  <w:endnote w:type="continuationNotice" w:id="1">
    <w:p w14:paraId="2028BC02" w14:textId="77777777" w:rsidR="00EF3778" w:rsidRDefault="00EF37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Times New Roman (Body CS)">
    <w:altName w:val="Times New Roman"/>
    <w:charset w:val="00"/>
    <w:family w:val="roman"/>
    <w:pitch w:val="variable"/>
    <w:sig w:usb0="E0002AEF" w:usb1="C0007841" w:usb2="00000009" w:usb3="00000000" w:csb0="000001FF" w:csb1="00000000"/>
  </w:font>
  <w:font w:name="Meiryo">
    <w:charset w:val="80"/>
    <w:family w:val="swiss"/>
    <w:pitch w:val="variable"/>
    <w:sig w:usb0="E00002FF" w:usb1="6AC7FFFF"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D6D44" w14:textId="77777777" w:rsidR="008C5239" w:rsidRDefault="008C5239" w:rsidP="00642ED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915">
      <w:rPr>
        <w:rStyle w:val="PageNumber"/>
        <w:noProof/>
      </w:rPr>
      <w:t>1</w:t>
    </w:r>
    <w:r>
      <w:rPr>
        <w:rStyle w:val="PageNumber"/>
      </w:rPr>
      <w:fldChar w:fldCharType="end"/>
    </w:r>
  </w:p>
  <w:p w14:paraId="37D586B2" w14:textId="77777777" w:rsidR="008C5239" w:rsidRDefault="008C5239" w:rsidP="003F3B8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F541B" w14:textId="7169C033" w:rsidR="00065B2E" w:rsidRDefault="00673A4D">
    <w:r>
      <w:rPr>
        <w:noProof/>
      </w:rPr>
      <w:drawing>
        <wp:anchor distT="0" distB="0" distL="114300" distR="114300" simplePos="0" relativeHeight="251658242" behindDoc="0" locked="1" layoutInCell="1" allowOverlap="1" wp14:anchorId="00FF5E4A" wp14:editId="37B3CFBB">
          <wp:simplePos x="0" y="0"/>
          <wp:positionH relativeFrom="column">
            <wp:posOffset>-698500</wp:posOffset>
          </wp:positionH>
          <wp:positionV relativeFrom="page">
            <wp:posOffset>9123680</wp:posOffset>
          </wp:positionV>
          <wp:extent cx="7560000" cy="1562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TC-FP-Footer19.jpg"/>
                  <pic:cNvPicPr/>
                </pic:nvPicPr>
                <pic:blipFill>
                  <a:blip r:embed="rId1"/>
                  <a:stretch>
                    <a:fillRect/>
                  </a:stretch>
                </pic:blipFill>
                <pic:spPr>
                  <a:xfrm>
                    <a:off x="0" y="0"/>
                    <a:ext cx="7560000" cy="156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062DC" w14:textId="77777777" w:rsidR="008C5239" w:rsidRDefault="008C5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8DE12" w14:textId="77777777" w:rsidR="00EF3778" w:rsidRDefault="00EF3778" w:rsidP="00DF4E9A">
      <w:pPr>
        <w:spacing w:after="0"/>
      </w:pPr>
      <w:r>
        <w:separator/>
      </w:r>
    </w:p>
  </w:footnote>
  <w:footnote w:type="continuationSeparator" w:id="0">
    <w:p w14:paraId="69C22ECF" w14:textId="77777777" w:rsidR="00EF3778" w:rsidRDefault="00EF3778" w:rsidP="00DF4E9A">
      <w:pPr>
        <w:spacing w:after="0"/>
      </w:pPr>
      <w:r>
        <w:continuationSeparator/>
      </w:r>
    </w:p>
  </w:footnote>
  <w:footnote w:type="continuationNotice" w:id="1">
    <w:p w14:paraId="39137DCD" w14:textId="77777777" w:rsidR="00EF3778" w:rsidRDefault="00EF37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52709" w14:textId="77BD6F9F" w:rsidR="00065B2E" w:rsidRDefault="00C36F96">
    <w:r>
      <w:rPr>
        <w:noProof/>
      </w:rPr>
      <w:drawing>
        <wp:anchor distT="0" distB="0" distL="114300" distR="114300" simplePos="0" relativeHeight="251659266" behindDoc="1" locked="0" layoutInCell="1" allowOverlap="1" wp14:anchorId="39701B47" wp14:editId="3B69F5EB">
          <wp:simplePos x="0" y="0"/>
          <wp:positionH relativeFrom="page">
            <wp:posOffset>0</wp:posOffset>
          </wp:positionH>
          <wp:positionV relativeFrom="page">
            <wp:posOffset>0</wp:posOffset>
          </wp:positionV>
          <wp:extent cx="7560000" cy="1074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C-Masthead-V1-Mar19.jpg"/>
                  <pic:cNvPicPr/>
                </pic:nvPicPr>
                <pic:blipFill>
                  <a:blip r:embed="rId1"/>
                  <a:stretch>
                    <a:fillRect/>
                  </a:stretch>
                </pic:blipFill>
                <pic:spPr>
                  <a:xfrm>
                    <a:off x="0" y="0"/>
                    <a:ext cx="7560000" cy="1074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7B892" w14:textId="3B22054C" w:rsidR="008C5239" w:rsidRDefault="00FA1D40" w:rsidP="00FA1D40">
    <w:pPr>
      <w:tabs>
        <w:tab w:val="left" w:pos="1125"/>
      </w:tabs>
    </w:pPr>
    <w:r>
      <w:rPr>
        <w:noProof/>
      </w:rPr>
      <w:drawing>
        <wp:anchor distT="0" distB="0" distL="114300" distR="114300" simplePos="0" relativeHeight="251658240" behindDoc="1" locked="0" layoutInCell="1" allowOverlap="1" wp14:anchorId="18FC4046" wp14:editId="23321079">
          <wp:simplePos x="0" y="0"/>
          <wp:positionH relativeFrom="page">
            <wp:align>left</wp:align>
          </wp:positionH>
          <wp:positionV relativeFrom="paragraph">
            <wp:posOffset>-448310</wp:posOffset>
          </wp:positionV>
          <wp:extent cx="7560000" cy="1123200"/>
          <wp:effectExtent l="0" t="0" r="3175"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TC-Header.jpg"/>
                  <pic:cNvPicPr/>
                </pic:nvPicPr>
                <pic:blipFill>
                  <a:blip r:embed="rId1"/>
                  <a:stretch>
                    <a:fillRect/>
                  </a:stretch>
                </pic:blipFill>
                <pic:spPr>
                  <a:xfrm>
                    <a:off x="0" y="0"/>
                    <a:ext cx="7560000" cy="11232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508F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B8C2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568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3DAC9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7F26A1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9EDB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2C69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D28C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76692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7E475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AA93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15426"/>
    <w:multiLevelType w:val="multilevel"/>
    <w:tmpl w:val="75D037B4"/>
    <w:lvl w:ilvl="0">
      <w:start w:val="1"/>
      <w:numFmt w:val="bullet"/>
      <w:lvlText w:val=""/>
      <w:lvlJc w:val="left"/>
      <w:pPr>
        <w:ind w:left="720" w:hanging="360"/>
      </w:pPr>
      <w:rPr>
        <w:rFonts w:ascii="Symbol" w:hAnsi="Symbol" w:hint="default"/>
        <w:color w:val="BB3B20"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2" w15:restartNumberingAfterBreak="0">
    <w:nsid w:val="13F4387C"/>
    <w:multiLevelType w:val="multilevel"/>
    <w:tmpl w:val="1970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3" w15:restartNumberingAfterBreak="0">
    <w:nsid w:val="21FB4D0D"/>
    <w:multiLevelType w:val="hybridMultilevel"/>
    <w:tmpl w:val="5466675A"/>
    <w:lvl w:ilvl="0" w:tplc="6A4EB54A">
      <w:start w:val="1"/>
      <w:numFmt w:val="bullet"/>
      <w:lvlText w:val="o"/>
      <w:lvlJc w:val="left"/>
      <w:pPr>
        <w:ind w:left="1080" w:hanging="360"/>
      </w:pPr>
      <w:rPr>
        <w:rFonts w:ascii="Courier New" w:hAnsi="Courier New"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22A256BA"/>
    <w:multiLevelType w:val="hybridMultilevel"/>
    <w:tmpl w:val="BF1E8A94"/>
    <w:lvl w:ilvl="0" w:tplc="91C6E6F4">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D970F5"/>
    <w:multiLevelType w:val="multilevel"/>
    <w:tmpl w:val="5466675A"/>
    <w:lvl w:ilvl="0">
      <w:start w:val="1"/>
      <w:numFmt w:val="bullet"/>
      <w:lvlText w:val="o"/>
      <w:lvlJc w:val="left"/>
      <w:pPr>
        <w:ind w:left="1080" w:hanging="360"/>
      </w:pPr>
      <w:rPr>
        <w:rFonts w:ascii="Courier New" w:hAnsi="Courier New"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29945171"/>
    <w:multiLevelType w:val="hybridMultilevel"/>
    <w:tmpl w:val="5FA8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C85C9B"/>
    <w:multiLevelType w:val="hybridMultilevel"/>
    <w:tmpl w:val="32DC6B52"/>
    <w:lvl w:ilvl="0" w:tplc="BFF0DACC">
      <w:start w:val="1"/>
      <w:numFmt w:val="bullet"/>
      <w:lvlText w:val=""/>
      <w:lvlJc w:val="left"/>
      <w:pPr>
        <w:ind w:left="720" w:hanging="360"/>
      </w:pPr>
      <w:rPr>
        <w:rFonts w:ascii="Symbol" w:hAnsi="Symbol"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3BD1060B"/>
    <w:multiLevelType w:val="hybridMultilevel"/>
    <w:tmpl w:val="2858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873534"/>
    <w:multiLevelType w:val="hybridMultilevel"/>
    <w:tmpl w:val="4146778E"/>
    <w:lvl w:ilvl="0" w:tplc="2828F6D4">
      <w:start w:val="1"/>
      <w:numFmt w:val="bullet"/>
      <w:lvlText w:val="o"/>
      <w:lvlJc w:val="left"/>
      <w:pPr>
        <w:ind w:left="720" w:hanging="360"/>
      </w:pPr>
      <w:rPr>
        <w:rFonts w:ascii="Courier New" w:hAnsi="Courier New"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56DE3B75"/>
    <w:multiLevelType w:val="hybridMultilevel"/>
    <w:tmpl w:val="D5687080"/>
    <w:lvl w:ilvl="0" w:tplc="ADE49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5989361C"/>
    <w:multiLevelType w:val="hybridMultilevel"/>
    <w:tmpl w:val="27AE9F9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2" w15:restartNumberingAfterBreak="0">
    <w:nsid w:val="59C06CA1"/>
    <w:multiLevelType w:val="hybridMultilevel"/>
    <w:tmpl w:val="3F32C952"/>
    <w:lvl w:ilvl="0" w:tplc="7084085A">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401AD7"/>
    <w:multiLevelType w:val="multilevel"/>
    <w:tmpl w:val="32DC6B52"/>
    <w:lvl w:ilvl="0">
      <w:start w:val="1"/>
      <w:numFmt w:val="bullet"/>
      <w:lvlText w:val=""/>
      <w:lvlJc w:val="left"/>
      <w:pPr>
        <w:ind w:left="720" w:hanging="360"/>
      </w:pPr>
      <w:rPr>
        <w:rFonts w:ascii="Symbol" w:hAnsi="Symbol"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4" w15:restartNumberingAfterBreak="0">
    <w:nsid w:val="61634BFE"/>
    <w:multiLevelType w:val="hybridMultilevel"/>
    <w:tmpl w:val="52481E2E"/>
    <w:lvl w:ilvl="0" w:tplc="FF146488">
      <w:start w:val="1"/>
      <w:numFmt w:val="bullet"/>
      <w:pStyle w:val="Bullet"/>
      <w:lvlText w:val=""/>
      <w:lvlJc w:val="left"/>
      <w:pPr>
        <w:ind w:left="360" w:hanging="360"/>
      </w:pPr>
      <w:rPr>
        <w:rFonts w:ascii="Wingdings" w:hAnsi="Wingdings"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644D23E4"/>
    <w:multiLevelType w:val="multilevel"/>
    <w:tmpl w:val="27AE9F9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Symbol" w:hAnsi="Symbol"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Symbol" w:hAnsi="Symbol" w:hint="default"/>
      </w:rPr>
    </w:lvl>
  </w:abstractNum>
  <w:abstractNum w:abstractNumId="26" w15:restartNumberingAfterBreak="0">
    <w:nsid w:val="661631BF"/>
    <w:multiLevelType w:val="hybridMultilevel"/>
    <w:tmpl w:val="E5CA2F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20"/>
  </w:num>
  <w:num w:numId="7">
    <w:abstractNumId w:val="21"/>
  </w:num>
  <w:num w:numId="8">
    <w:abstractNumId w:val="12"/>
  </w:num>
  <w:num w:numId="9">
    <w:abstractNumId w:val="17"/>
  </w:num>
  <w:num w:numId="10">
    <w:abstractNumId w:val="25"/>
  </w:num>
  <w:num w:numId="11">
    <w:abstractNumId w:val="13"/>
  </w:num>
  <w:num w:numId="12">
    <w:abstractNumId w:val="9"/>
  </w:num>
  <w:num w:numId="13">
    <w:abstractNumId w:val="4"/>
  </w:num>
  <w:num w:numId="14">
    <w:abstractNumId w:val="3"/>
  </w:num>
  <w:num w:numId="15">
    <w:abstractNumId w:val="2"/>
  </w:num>
  <w:num w:numId="16">
    <w:abstractNumId w:val="1"/>
  </w:num>
  <w:num w:numId="17">
    <w:abstractNumId w:val="0"/>
  </w:num>
  <w:num w:numId="18">
    <w:abstractNumId w:val="23"/>
  </w:num>
  <w:num w:numId="19">
    <w:abstractNumId w:val="24"/>
  </w:num>
  <w:num w:numId="20">
    <w:abstractNumId w:val="15"/>
  </w:num>
  <w:num w:numId="21">
    <w:abstractNumId w:val="19"/>
  </w:num>
  <w:num w:numId="22">
    <w:abstractNumId w:val="11"/>
  </w:num>
  <w:num w:numId="23">
    <w:abstractNumId w:val="18"/>
  </w:num>
  <w:num w:numId="24">
    <w:abstractNumId w:val="16"/>
  </w:num>
  <w:num w:numId="25">
    <w:abstractNumId w:val="1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379"/>
    <w:rsid w:val="00027F6B"/>
    <w:rsid w:val="00032C1F"/>
    <w:rsid w:val="00033A86"/>
    <w:rsid w:val="0003669E"/>
    <w:rsid w:val="00047197"/>
    <w:rsid w:val="000506C0"/>
    <w:rsid w:val="00053601"/>
    <w:rsid w:val="00061E74"/>
    <w:rsid w:val="00065B2E"/>
    <w:rsid w:val="00066861"/>
    <w:rsid w:val="0008172C"/>
    <w:rsid w:val="00085BCE"/>
    <w:rsid w:val="00085C6D"/>
    <w:rsid w:val="00087C2C"/>
    <w:rsid w:val="000A361B"/>
    <w:rsid w:val="000B751D"/>
    <w:rsid w:val="000C64AA"/>
    <w:rsid w:val="000D4B9A"/>
    <w:rsid w:val="000D65C5"/>
    <w:rsid w:val="000E10AB"/>
    <w:rsid w:val="000E6E5A"/>
    <w:rsid w:val="000F5CA0"/>
    <w:rsid w:val="00100B21"/>
    <w:rsid w:val="001078AC"/>
    <w:rsid w:val="00122090"/>
    <w:rsid w:val="0012457B"/>
    <w:rsid w:val="001326A1"/>
    <w:rsid w:val="00150292"/>
    <w:rsid w:val="00150D87"/>
    <w:rsid w:val="0015224F"/>
    <w:rsid w:val="00155EE9"/>
    <w:rsid w:val="00161550"/>
    <w:rsid w:val="0016246A"/>
    <w:rsid w:val="00164689"/>
    <w:rsid w:val="00174BEB"/>
    <w:rsid w:val="00193C18"/>
    <w:rsid w:val="001944DE"/>
    <w:rsid w:val="001A0D72"/>
    <w:rsid w:val="001A28BB"/>
    <w:rsid w:val="001B72E5"/>
    <w:rsid w:val="001C582C"/>
    <w:rsid w:val="001D2A6C"/>
    <w:rsid w:val="001D2A91"/>
    <w:rsid w:val="001D39BE"/>
    <w:rsid w:val="001F4F32"/>
    <w:rsid w:val="001F6E20"/>
    <w:rsid w:val="00220A44"/>
    <w:rsid w:val="00227C82"/>
    <w:rsid w:val="00233630"/>
    <w:rsid w:val="002547CD"/>
    <w:rsid w:val="00256ACC"/>
    <w:rsid w:val="00257C7D"/>
    <w:rsid w:val="00266703"/>
    <w:rsid w:val="00273F89"/>
    <w:rsid w:val="0028538D"/>
    <w:rsid w:val="002918F8"/>
    <w:rsid w:val="002932FE"/>
    <w:rsid w:val="00294147"/>
    <w:rsid w:val="002A2915"/>
    <w:rsid w:val="002A4CEB"/>
    <w:rsid w:val="002A659B"/>
    <w:rsid w:val="002B2BE8"/>
    <w:rsid w:val="002F1A7B"/>
    <w:rsid w:val="00302A7D"/>
    <w:rsid w:val="00306314"/>
    <w:rsid w:val="0031401D"/>
    <w:rsid w:val="00321973"/>
    <w:rsid w:val="003255AF"/>
    <w:rsid w:val="00326995"/>
    <w:rsid w:val="00336CA9"/>
    <w:rsid w:val="0034041D"/>
    <w:rsid w:val="00342923"/>
    <w:rsid w:val="00343529"/>
    <w:rsid w:val="003443B7"/>
    <w:rsid w:val="00346465"/>
    <w:rsid w:val="00352711"/>
    <w:rsid w:val="00367EA2"/>
    <w:rsid w:val="00382221"/>
    <w:rsid w:val="00386126"/>
    <w:rsid w:val="0039035A"/>
    <w:rsid w:val="00396827"/>
    <w:rsid w:val="003A5EFC"/>
    <w:rsid w:val="003D60D1"/>
    <w:rsid w:val="003E229E"/>
    <w:rsid w:val="003F2E34"/>
    <w:rsid w:val="003F3B89"/>
    <w:rsid w:val="003F5170"/>
    <w:rsid w:val="003F78A8"/>
    <w:rsid w:val="004115EE"/>
    <w:rsid w:val="0041381D"/>
    <w:rsid w:val="00414A0F"/>
    <w:rsid w:val="00423D8C"/>
    <w:rsid w:val="00430B84"/>
    <w:rsid w:val="00433078"/>
    <w:rsid w:val="004361FD"/>
    <w:rsid w:val="0043743F"/>
    <w:rsid w:val="00446EC6"/>
    <w:rsid w:val="00450E8F"/>
    <w:rsid w:val="00465871"/>
    <w:rsid w:val="00491DD9"/>
    <w:rsid w:val="004943EA"/>
    <w:rsid w:val="004947DF"/>
    <w:rsid w:val="004A5CF0"/>
    <w:rsid w:val="004B2352"/>
    <w:rsid w:val="004C38B6"/>
    <w:rsid w:val="004E6F99"/>
    <w:rsid w:val="004F24F2"/>
    <w:rsid w:val="004F6E98"/>
    <w:rsid w:val="00517282"/>
    <w:rsid w:val="00517366"/>
    <w:rsid w:val="00526382"/>
    <w:rsid w:val="00527DEA"/>
    <w:rsid w:val="00534043"/>
    <w:rsid w:val="00534BDE"/>
    <w:rsid w:val="00546957"/>
    <w:rsid w:val="00555B6F"/>
    <w:rsid w:val="00555C81"/>
    <w:rsid w:val="00562E9B"/>
    <w:rsid w:val="00563CB8"/>
    <w:rsid w:val="00565DAF"/>
    <w:rsid w:val="0056749E"/>
    <w:rsid w:val="0057570C"/>
    <w:rsid w:val="005764D9"/>
    <w:rsid w:val="00577924"/>
    <w:rsid w:val="00582D81"/>
    <w:rsid w:val="005951F4"/>
    <w:rsid w:val="0059656B"/>
    <w:rsid w:val="005A11BC"/>
    <w:rsid w:val="005A2A76"/>
    <w:rsid w:val="005A30AF"/>
    <w:rsid w:val="005B1BD7"/>
    <w:rsid w:val="005C0E28"/>
    <w:rsid w:val="005D055B"/>
    <w:rsid w:val="005D2920"/>
    <w:rsid w:val="005F2D0B"/>
    <w:rsid w:val="005F6801"/>
    <w:rsid w:val="00600996"/>
    <w:rsid w:val="00603A07"/>
    <w:rsid w:val="00614DE4"/>
    <w:rsid w:val="00627F4D"/>
    <w:rsid w:val="00642ED0"/>
    <w:rsid w:val="00652C54"/>
    <w:rsid w:val="00654991"/>
    <w:rsid w:val="00657AD9"/>
    <w:rsid w:val="00671B35"/>
    <w:rsid w:val="00673A4D"/>
    <w:rsid w:val="00684156"/>
    <w:rsid w:val="00692429"/>
    <w:rsid w:val="00694E4C"/>
    <w:rsid w:val="006A175C"/>
    <w:rsid w:val="006A2613"/>
    <w:rsid w:val="006A393F"/>
    <w:rsid w:val="006A5076"/>
    <w:rsid w:val="006A5D15"/>
    <w:rsid w:val="006C0E16"/>
    <w:rsid w:val="006C2F08"/>
    <w:rsid w:val="006D7988"/>
    <w:rsid w:val="006F0AC8"/>
    <w:rsid w:val="007018EA"/>
    <w:rsid w:val="00703E0A"/>
    <w:rsid w:val="0070699F"/>
    <w:rsid w:val="007112BA"/>
    <w:rsid w:val="0072253B"/>
    <w:rsid w:val="00730F60"/>
    <w:rsid w:val="007375AD"/>
    <w:rsid w:val="00741053"/>
    <w:rsid w:val="0074345E"/>
    <w:rsid w:val="00744B6A"/>
    <w:rsid w:val="00750702"/>
    <w:rsid w:val="007515CA"/>
    <w:rsid w:val="00751D26"/>
    <w:rsid w:val="0076172C"/>
    <w:rsid w:val="007707DF"/>
    <w:rsid w:val="00772251"/>
    <w:rsid w:val="0078089E"/>
    <w:rsid w:val="00781931"/>
    <w:rsid w:val="0079168C"/>
    <w:rsid w:val="007B2BF8"/>
    <w:rsid w:val="007B3C2E"/>
    <w:rsid w:val="007B5753"/>
    <w:rsid w:val="007C67B3"/>
    <w:rsid w:val="007D5D29"/>
    <w:rsid w:val="007D6FD1"/>
    <w:rsid w:val="007E4661"/>
    <w:rsid w:val="007F21CC"/>
    <w:rsid w:val="0080006A"/>
    <w:rsid w:val="008033AC"/>
    <w:rsid w:val="00807053"/>
    <w:rsid w:val="00816709"/>
    <w:rsid w:val="00817AC5"/>
    <w:rsid w:val="008237FA"/>
    <w:rsid w:val="008264F6"/>
    <w:rsid w:val="00857B01"/>
    <w:rsid w:val="00860418"/>
    <w:rsid w:val="00864A06"/>
    <w:rsid w:val="00864CF8"/>
    <w:rsid w:val="00880402"/>
    <w:rsid w:val="00890C58"/>
    <w:rsid w:val="00895849"/>
    <w:rsid w:val="00897872"/>
    <w:rsid w:val="008C24FF"/>
    <w:rsid w:val="008C5239"/>
    <w:rsid w:val="008D0077"/>
    <w:rsid w:val="008D0883"/>
    <w:rsid w:val="008D4E77"/>
    <w:rsid w:val="008E34F0"/>
    <w:rsid w:val="008E4D2C"/>
    <w:rsid w:val="008F6B34"/>
    <w:rsid w:val="0090137A"/>
    <w:rsid w:val="00906F7E"/>
    <w:rsid w:val="00925164"/>
    <w:rsid w:val="0093168D"/>
    <w:rsid w:val="00933D5E"/>
    <w:rsid w:val="00945801"/>
    <w:rsid w:val="0094667B"/>
    <w:rsid w:val="0095036E"/>
    <w:rsid w:val="009503CD"/>
    <w:rsid w:val="009524A6"/>
    <w:rsid w:val="00972660"/>
    <w:rsid w:val="00974A44"/>
    <w:rsid w:val="00975139"/>
    <w:rsid w:val="00976DDF"/>
    <w:rsid w:val="00981566"/>
    <w:rsid w:val="009838C3"/>
    <w:rsid w:val="00983AC6"/>
    <w:rsid w:val="009859F0"/>
    <w:rsid w:val="009877A1"/>
    <w:rsid w:val="009A54F6"/>
    <w:rsid w:val="009B0D25"/>
    <w:rsid w:val="009C0A5F"/>
    <w:rsid w:val="009C2186"/>
    <w:rsid w:val="009C5FA4"/>
    <w:rsid w:val="009D237D"/>
    <w:rsid w:val="009D3777"/>
    <w:rsid w:val="009D68A8"/>
    <w:rsid w:val="009E31C3"/>
    <w:rsid w:val="00A008EF"/>
    <w:rsid w:val="00A06149"/>
    <w:rsid w:val="00A3110F"/>
    <w:rsid w:val="00A31B12"/>
    <w:rsid w:val="00A37596"/>
    <w:rsid w:val="00A407EC"/>
    <w:rsid w:val="00A518C0"/>
    <w:rsid w:val="00A53E56"/>
    <w:rsid w:val="00A5501F"/>
    <w:rsid w:val="00A56DE9"/>
    <w:rsid w:val="00A56E0E"/>
    <w:rsid w:val="00A6461F"/>
    <w:rsid w:val="00A70019"/>
    <w:rsid w:val="00A7763C"/>
    <w:rsid w:val="00A80883"/>
    <w:rsid w:val="00A906BB"/>
    <w:rsid w:val="00A90AC0"/>
    <w:rsid w:val="00AC1F18"/>
    <w:rsid w:val="00AD1822"/>
    <w:rsid w:val="00AF501D"/>
    <w:rsid w:val="00B13491"/>
    <w:rsid w:val="00B16350"/>
    <w:rsid w:val="00B2041E"/>
    <w:rsid w:val="00B232DC"/>
    <w:rsid w:val="00B24847"/>
    <w:rsid w:val="00B274E1"/>
    <w:rsid w:val="00B33709"/>
    <w:rsid w:val="00B41742"/>
    <w:rsid w:val="00B437C7"/>
    <w:rsid w:val="00B44888"/>
    <w:rsid w:val="00B4656B"/>
    <w:rsid w:val="00B50F24"/>
    <w:rsid w:val="00B567E6"/>
    <w:rsid w:val="00B602B2"/>
    <w:rsid w:val="00B64473"/>
    <w:rsid w:val="00B71BB8"/>
    <w:rsid w:val="00B7379E"/>
    <w:rsid w:val="00B73AE9"/>
    <w:rsid w:val="00B74ECD"/>
    <w:rsid w:val="00B82EA5"/>
    <w:rsid w:val="00B861E8"/>
    <w:rsid w:val="00B97B14"/>
    <w:rsid w:val="00BA204F"/>
    <w:rsid w:val="00BA50F7"/>
    <w:rsid w:val="00BA6539"/>
    <w:rsid w:val="00BC18AE"/>
    <w:rsid w:val="00BC1C1C"/>
    <w:rsid w:val="00BE54F8"/>
    <w:rsid w:val="00BF06A8"/>
    <w:rsid w:val="00BF153B"/>
    <w:rsid w:val="00BF3F57"/>
    <w:rsid w:val="00BF4381"/>
    <w:rsid w:val="00C12CAD"/>
    <w:rsid w:val="00C2092C"/>
    <w:rsid w:val="00C23339"/>
    <w:rsid w:val="00C36BAB"/>
    <w:rsid w:val="00C36F96"/>
    <w:rsid w:val="00C40EDC"/>
    <w:rsid w:val="00C479E0"/>
    <w:rsid w:val="00C568E0"/>
    <w:rsid w:val="00C654A5"/>
    <w:rsid w:val="00C65CE2"/>
    <w:rsid w:val="00C73260"/>
    <w:rsid w:val="00C964B9"/>
    <w:rsid w:val="00CA4A0D"/>
    <w:rsid w:val="00CB7D5E"/>
    <w:rsid w:val="00CE02B9"/>
    <w:rsid w:val="00CE11F5"/>
    <w:rsid w:val="00CE14FD"/>
    <w:rsid w:val="00CE2FC6"/>
    <w:rsid w:val="00CE4722"/>
    <w:rsid w:val="00CF2322"/>
    <w:rsid w:val="00CF3979"/>
    <w:rsid w:val="00CF4250"/>
    <w:rsid w:val="00D03AE9"/>
    <w:rsid w:val="00D05379"/>
    <w:rsid w:val="00D16184"/>
    <w:rsid w:val="00D27C81"/>
    <w:rsid w:val="00D30098"/>
    <w:rsid w:val="00D35537"/>
    <w:rsid w:val="00D36AA6"/>
    <w:rsid w:val="00D47DC0"/>
    <w:rsid w:val="00D55BF6"/>
    <w:rsid w:val="00D679B4"/>
    <w:rsid w:val="00D70067"/>
    <w:rsid w:val="00D7414B"/>
    <w:rsid w:val="00D75E16"/>
    <w:rsid w:val="00D80FDB"/>
    <w:rsid w:val="00D90D4C"/>
    <w:rsid w:val="00DB0B1A"/>
    <w:rsid w:val="00DC3EAC"/>
    <w:rsid w:val="00DD599D"/>
    <w:rsid w:val="00DE1A1E"/>
    <w:rsid w:val="00DE5234"/>
    <w:rsid w:val="00DF2996"/>
    <w:rsid w:val="00DF4E9A"/>
    <w:rsid w:val="00E03A3B"/>
    <w:rsid w:val="00E12D12"/>
    <w:rsid w:val="00E13A3A"/>
    <w:rsid w:val="00E166F5"/>
    <w:rsid w:val="00E30646"/>
    <w:rsid w:val="00E330DB"/>
    <w:rsid w:val="00E40C7A"/>
    <w:rsid w:val="00E40D91"/>
    <w:rsid w:val="00E43669"/>
    <w:rsid w:val="00E50E5C"/>
    <w:rsid w:val="00E52744"/>
    <w:rsid w:val="00E53188"/>
    <w:rsid w:val="00E72BC5"/>
    <w:rsid w:val="00E818BA"/>
    <w:rsid w:val="00E82543"/>
    <w:rsid w:val="00E86966"/>
    <w:rsid w:val="00E86CD3"/>
    <w:rsid w:val="00ED25AA"/>
    <w:rsid w:val="00ED2D61"/>
    <w:rsid w:val="00ED4712"/>
    <w:rsid w:val="00EE3D48"/>
    <w:rsid w:val="00EE77A3"/>
    <w:rsid w:val="00EF3778"/>
    <w:rsid w:val="00EF39AB"/>
    <w:rsid w:val="00EF3B5F"/>
    <w:rsid w:val="00EF621B"/>
    <w:rsid w:val="00F0167F"/>
    <w:rsid w:val="00F026E1"/>
    <w:rsid w:val="00F11CD9"/>
    <w:rsid w:val="00F15AB2"/>
    <w:rsid w:val="00F249DB"/>
    <w:rsid w:val="00F264C5"/>
    <w:rsid w:val="00F315D9"/>
    <w:rsid w:val="00F47614"/>
    <w:rsid w:val="00F5769A"/>
    <w:rsid w:val="00F6502D"/>
    <w:rsid w:val="00F83449"/>
    <w:rsid w:val="00F87905"/>
    <w:rsid w:val="00F914F0"/>
    <w:rsid w:val="00F91BE0"/>
    <w:rsid w:val="00FA1A16"/>
    <w:rsid w:val="00FA1D40"/>
    <w:rsid w:val="00FA540C"/>
    <w:rsid w:val="00FA60C2"/>
    <w:rsid w:val="00FB3EF0"/>
    <w:rsid w:val="00FB73CD"/>
    <w:rsid w:val="00FC1991"/>
    <w:rsid w:val="00FC6A73"/>
    <w:rsid w:val="00FD144F"/>
    <w:rsid w:val="00FE51B7"/>
    <w:rsid w:val="00FF73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93C536"/>
  <w14:defaultImageDpi w14:val="300"/>
  <w15:docId w15:val="{6F0142E7-AF59-493A-AA1C-C18C6A16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2711"/>
    <w:pPr>
      <w:spacing w:after="180" w:line="274" w:lineRule="auto"/>
    </w:pPr>
    <w:rPr>
      <w:sz w:val="21"/>
    </w:rPr>
  </w:style>
  <w:style w:type="paragraph" w:styleId="Heading1">
    <w:name w:val="heading 1"/>
    <w:basedOn w:val="Heading2"/>
    <w:next w:val="Normal"/>
    <w:link w:val="Heading1Char"/>
    <w:uiPriority w:val="9"/>
    <w:qFormat/>
    <w:rsid w:val="00546957"/>
    <w:pPr>
      <w:outlineLvl w:val="0"/>
    </w:pPr>
  </w:style>
  <w:style w:type="paragraph" w:styleId="Heading2">
    <w:name w:val="heading 2"/>
    <w:basedOn w:val="BodyCopy"/>
    <w:next w:val="Normal"/>
    <w:link w:val="Heading2Char"/>
    <w:uiPriority w:val="9"/>
    <w:unhideWhenUsed/>
    <w:qFormat/>
    <w:rsid w:val="00546957"/>
    <w:pPr>
      <w:outlineLvl w:val="1"/>
    </w:pPr>
  </w:style>
  <w:style w:type="paragraph" w:styleId="Heading3">
    <w:name w:val="heading 3"/>
    <w:basedOn w:val="BodyCopy"/>
    <w:next w:val="Normal"/>
    <w:link w:val="Heading3Char"/>
    <w:uiPriority w:val="9"/>
    <w:unhideWhenUsed/>
    <w:qFormat/>
    <w:rsid w:val="00546957"/>
    <w:pPr>
      <w:outlineLvl w:val="2"/>
    </w:pPr>
  </w:style>
  <w:style w:type="paragraph" w:styleId="Heading4">
    <w:name w:val="heading 4"/>
    <w:basedOn w:val="Normal"/>
    <w:next w:val="Normal"/>
    <w:link w:val="Heading4Char"/>
    <w:uiPriority w:val="9"/>
    <w:unhideWhenUsed/>
    <w:qFormat/>
    <w:rsid w:val="00352711"/>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352711"/>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352711"/>
    <w:pPr>
      <w:keepNext/>
      <w:keepLines/>
      <w:spacing w:before="200" w:after="0"/>
      <w:outlineLvl w:val="5"/>
    </w:pPr>
    <w:rPr>
      <w:rFonts w:asciiTheme="majorHAnsi" w:eastAsiaTheme="majorEastAsia" w:hAnsiTheme="majorHAnsi" w:cstheme="majorBidi"/>
      <w:iCs/>
      <w:color w:val="BB3B20" w:themeColor="accent1"/>
      <w:sz w:val="22"/>
    </w:rPr>
  </w:style>
  <w:style w:type="paragraph" w:styleId="Heading7">
    <w:name w:val="heading 7"/>
    <w:basedOn w:val="Normal"/>
    <w:next w:val="Normal"/>
    <w:link w:val="Heading7Char"/>
    <w:uiPriority w:val="9"/>
    <w:semiHidden/>
    <w:unhideWhenUsed/>
    <w:qFormat/>
    <w:rsid w:val="00352711"/>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5271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5271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957"/>
    <w:rPr>
      <w:rFonts w:ascii="Calibri Light" w:hAnsi="Calibri Light" w:cs="Times New Roman (Body CS)"/>
      <w:color w:val="000000"/>
      <w:sz w:val="20"/>
    </w:rPr>
  </w:style>
  <w:style w:type="character" w:customStyle="1" w:styleId="Heading2Char">
    <w:name w:val="Heading 2 Char"/>
    <w:basedOn w:val="DefaultParagraphFont"/>
    <w:link w:val="Heading2"/>
    <w:uiPriority w:val="9"/>
    <w:rsid w:val="00546957"/>
    <w:rPr>
      <w:rFonts w:ascii="Calibri Light" w:hAnsi="Calibri Light" w:cs="Times New Roman (Body CS)"/>
      <w:color w:val="000000"/>
      <w:sz w:val="20"/>
    </w:rPr>
  </w:style>
  <w:style w:type="character" w:customStyle="1" w:styleId="Heading3Char">
    <w:name w:val="Heading 3 Char"/>
    <w:basedOn w:val="DefaultParagraphFont"/>
    <w:link w:val="Heading3"/>
    <w:uiPriority w:val="9"/>
    <w:rsid w:val="00546957"/>
    <w:rPr>
      <w:rFonts w:ascii="Calibri Light" w:hAnsi="Calibri Light" w:cs="Times New Roman (Body CS)"/>
      <w:color w:val="000000"/>
      <w:sz w:val="20"/>
    </w:rPr>
  </w:style>
  <w:style w:type="paragraph" w:customStyle="1" w:styleId="HeadingOne">
    <w:name w:val="Heading One"/>
    <w:basedOn w:val="Normal"/>
    <w:qFormat/>
    <w:rsid w:val="00257C7D"/>
    <w:pPr>
      <w:spacing w:after="120"/>
      <w:outlineLvl w:val="0"/>
    </w:pPr>
    <w:rPr>
      <w:rFonts w:cs="Times New Roman (Body CS)"/>
      <w:color w:val="184C8D" w:themeColor="accent3"/>
      <w:sz w:val="22"/>
      <w:szCs w:val="32"/>
    </w:rPr>
  </w:style>
  <w:style w:type="paragraph" w:customStyle="1" w:styleId="HeadingTwo">
    <w:name w:val="Heading Two"/>
    <w:basedOn w:val="BodyCopy"/>
    <w:qFormat/>
    <w:rsid w:val="00257C7D"/>
    <w:pPr>
      <w:spacing w:after="120" w:line="240" w:lineRule="auto"/>
      <w:outlineLvl w:val="1"/>
    </w:pPr>
    <w:rPr>
      <w:rFonts w:asciiTheme="minorHAnsi" w:hAnsiTheme="minorHAnsi"/>
      <w:color w:val="0A3167" w:themeColor="accent4"/>
      <w:sz w:val="24"/>
    </w:rPr>
  </w:style>
  <w:style w:type="paragraph" w:customStyle="1" w:styleId="BodyCopy">
    <w:name w:val="Body Copy"/>
    <w:basedOn w:val="Normal"/>
    <w:uiPriority w:val="99"/>
    <w:qFormat/>
    <w:rsid w:val="00433078"/>
    <w:pPr>
      <w:tabs>
        <w:tab w:val="left" w:pos="567"/>
      </w:tabs>
      <w:spacing w:line="288" w:lineRule="auto"/>
    </w:pPr>
    <w:rPr>
      <w:rFonts w:ascii="Calibri Light" w:hAnsi="Calibri Light" w:cs="Times New Roman (Body CS)"/>
      <w:color w:val="000000"/>
      <w:sz w:val="20"/>
    </w:rPr>
  </w:style>
  <w:style w:type="table" w:customStyle="1" w:styleId="ARPCtable">
    <w:name w:val="ARPC table"/>
    <w:basedOn w:val="TableNormal"/>
    <w:uiPriority w:val="99"/>
    <w:rsid w:val="00DF4E9A"/>
    <w:rPr>
      <w:rFonts w:eastAsia="Calibri"/>
      <w:lang w:val="en-AU"/>
    </w:rPr>
    <w:tblPr>
      <w:tblBorders>
        <w:top w:val="single" w:sz="2" w:space="0" w:color="686363" w:themeColor="text1" w:themeTint="A6"/>
        <w:left w:val="single" w:sz="2" w:space="0" w:color="686363" w:themeColor="text1" w:themeTint="A6"/>
        <w:bottom w:val="single" w:sz="2" w:space="0" w:color="686363" w:themeColor="text1" w:themeTint="A6"/>
        <w:right w:val="single" w:sz="2" w:space="0" w:color="686363" w:themeColor="text1" w:themeTint="A6"/>
        <w:insideH w:val="single" w:sz="2" w:space="0" w:color="686363" w:themeColor="text1" w:themeTint="A6"/>
        <w:insideV w:val="single" w:sz="2" w:space="0" w:color="686363" w:themeColor="text1" w:themeTint="A6"/>
      </w:tblBorders>
    </w:tblPr>
    <w:tblStylePr w:type="firstRow">
      <w:pPr>
        <w:jc w:val="left"/>
      </w:pPr>
      <w:rPr>
        <w:rFonts w:ascii="Calibri" w:hAnsi="Calibri"/>
        <w:b/>
        <w:color w:val="141313" w:themeColor="text1"/>
        <w:sz w:val="22"/>
      </w:rPr>
      <w:tblPr/>
      <w:tcPr>
        <w:shd w:val="clear" w:color="auto" w:fill="D8D8D7" w:themeFill="text2" w:themeFillTint="33"/>
        <w:vAlign w:val="center"/>
      </w:tcPr>
    </w:tblStylePr>
  </w:style>
  <w:style w:type="paragraph" w:customStyle="1" w:styleId="HeadingThree">
    <w:name w:val="Heading Three"/>
    <w:basedOn w:val="BodyCopy"/>
    <w:qFormat/>
    <w:rsid w:val="00257C7D"/>
    <w:pPr>
      <w:spacing w:before="240" w:after="120" w:line="240" w:lineRule="auto"/>
    </w:pPr>
    <w:rPr>
      <w:rFonts w:asciiTheme="minorHAnsi" w:hAnsiTheme="minorHAnsi"/>
      <w:b/>
      <w:color w:val="BB3B20" w:themeColor="accent1"/>
      <w:sz w:val="28"/>
    </w:rPr>
  </w:style>
  <w:style w:type="table" w:styleId="TableGrid">
    <w:name w:val="Table Grid"/>
    <w:basedOn w:val="TableNormal"/>
    <w:uiPriority w:val="59"/>
    <w:rsid w:val="0056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SSDefault">
    <w:name w:val="FSS Default"/>
    <w:basedOn w:val="TableNormal"/>
    <w:uiPriority w:val="99"/>
    <w:rsid w:val="009B0D25"/>
    <w:rPr>
      <w:lang w:val="en-AU"/>
    </w:rPr>
    <w:tblPr>
      <w:tblStyleRowBandSize w:val="1"/>
      <w:tblBorders>
        <w:top w:val="single" w:sz="4" w:space="0" w:color="0A3167" w:themeColor="accent4"/>
        <w:left w:val="single" w:sz="4" w:space="0" w:color="0A3167" w:themeColor="accent4"/>
        <w:bottom w:val="single" w:sz="4" w:space="0" w:color="0A3167" w:themeColor="accent4"/>
        <w:right w:val="single" w:sz="4" w:space="0" w:color="0A3167" w:themeColor="accent4"/>
        <w:insideH w:val="single" w:sz="4" w:space="0" w:color="0A3167" w:themeColor="accent4"/>
        <w:insideV w:val="single" w:sz="4" w:space="0" w:color="0A3167" w:themeColor="accent4"/>
      </w:tblBorders>
    </w:tblPr>
    <w:tblStylePr w:type="firstRow">
      <w:rPr>
        <w:b/>
        <w:color w:val="BB3B20" w:themeColor="accent1"/>
      </w:rPr>
      <w:tblPr/>
      <w:tcPr>
        <w:tcBorders>
          <w:top w:val="single" w:sz="6" w:space="0" w:color="BB3B20" w:themeColor="accent1"/>
          <w:left w:val="single" w:sz="6" w:space="0" w:color="BB3B20" w:themeColor="accent1"/>
          <w:bottom w:val="single" w:sz="6" w:space="0" w:color="FFFFFF" w:themeColor="background1"/>
          <w:right w:val="single" w:sz="6" w:space="0" w:color="BB3B20" w:themeColor="accent1"/>
          <w:insideH w:val="single" w:sz="6" w:space="0" w:color="FFFFFF" w:themeColor="background1"/>
          <w:insideV w:val="single" w:sz="6" w:space="0" w:color="FFFFFF" w:themeColor="background1"/>
        </w:tcBorders>
        <w:shd w:val="clear" w:color="auto" w:fill="BB3B20" w:themeFill="accent1"/>
      </w:tcPr>
    </w:tblStylePr>
    <w:tblStylePr w:type="firstCol">
      <w:rPr>
        <w:b/>
      </w:rPr>
    </w:tblStylePr>
  </w:style>
  <w:style w:type="paragraph" w:customStyle="1" w:styleId="Bullet">
    <w:name w:val="Bullet"/>
    <w:basedOn w:val="Normal"/>
    <w:qFormat/>
    <w:rsid w:val="00257C7D"/>
    <w:pPr>
      <w:numPr>
        <w:numId w:val="19"/>
      </w:numPr>
      <w:spacing w:after="120"/>
    </w:pPr>
    <w:rPr>
      <w:rFonts w:ascii="Calibri Light" w:hAnsi="Calibri Light" w:cs="Times New Roman (Body CS)"/>
      <w:color w:val="141313" w:themeColor="text1"/>
      <w:sz w:val="20"/>
    </w:rPr>
  </w:style>
  <w:style w:type="paragraph" w:styleId="BalloonText">
    <w:name w:val="Balloon Text"/>
    <w:basedOn w:val="Normal"/>
    <w:link w:val="BalloonTextChar"/>
    <w:uiPriority w:val="99"/>
    <w:semiHidden/>
    <w:unhideWhenUsed/>
    <w:rsid w:val="00BF06A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6A8"/>
    <w:rPr>
      <w:rFonts w:ascii="Lucida Grande" w:eastAsia="Calibri" w:hAnsi="Lucida Grande" w:cs="Lucida Grande"/>
      <w:sz w:val="18"/>
      <w:szCs w:val="18"/>
      <w:lang w:val="en-AU"/>
    </w:rPr>
  </w:style>
  <w:style w:type="character" w:styleId="PageNumber">
    <w:name w:val="page number"/>
    <w:basedOn w:val="DefaultParagraphFont"/>
    <w:uiPriority w:val="99"/>
    <w:semiHidden/>
    <w:unhideWhenUsed/>
    <w:rsid w:val="003F3B89"/>
  </w:style>
  <w:style w:type="character" w:customStyle="1" w:styleId="Heading4Char">
    <w:name w:val="Heading 4 Char"/>
    <w:basedOn w:val="DefaultParagraphFont"/>
    <w:link w:val="Heading4"/>
    <w:uiPriority w:val="9"/>
    <w:rsid w:val="00352711"/>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35271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52711"/>
    <w:rPr>
      <w:rFonts w:asciiTheme="majorHAnsi" w:eastAsiaTheme="majorEastAsia" w:hAnsiTheme="majorHAnsi" w:cstheme="majorBidi"/>
      <w:iCs/>
      <w:color w:val="BB3B20" w:themeColor="accent1"/>
    </w:rPr>
  </w:style>
  <w:style w:type="character" w:customStyle="1" w:styleId="Heading7Char">
    <w:name w:val="Heading 7 Char"/>
    <w:basedOn w:val="DefaultParagraphFont"/>
    <w:link w:val="Heading7"/>
    <w:uiPriority w:val="9"/>
    <w:semiHidden/>
    <w:rsid w:val="00352711"/>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5271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5271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352711"/>
    <w:pPr>
      <w:spacing w:line="240" w:lineRule="auto"/>
    </w:pPr>
    <w:rPr>
      <w:rFonts w:asciiTheme="majorHAnsi" w:eastAsiaTheme="minorEastAsia" w:hAnsiTheme="majorHAnsi"/>
      <w:bCs/>
      <w:smallCaps/>
      <w:color w:val="3C3C3B" w:themeColor="text2"/>
      <w:spacing w:val="6"/>
      <w:sz w:val="22"/>
      <w:szCs w:val="18"/>
    </w:rPr>
  </w:style>
  <w:style w:type="paragraph" w:styleId="TOCHeading">
    <w:name w:val="TOC Heading"/>
    <w:basedOn w:val="Heading1"/>
    <w:next w:val="Normal"/>
    <w:uiPriority w:val="39"/>
    <w:semiHidden/>
    <w:unhideWhenUsed/>
    <w:qFormat/>
    <w:rsid w:val="00352711"/>
    <w:pPr>
      <w:spacing w:before="480" w:line="264" w:lineRule="auto"/>
      <w:outlineLvl w:val="9"/>
    </w:pPr>
    <w:rPr>
      <w:b/>
    </w:rPr>
  </w:style>
  <w:style w:type="paragraph" w:customStyle="1" w:styleId="ContentsBox">
    <w:name w:val="Contents Box"/>
    <w:basedOn w:val="BodyCopy"/>
    <w:qFormat/>
    <w:rsid w:val="00352711"/>
    <w:pPr>
      <w:spacing w:after="200" w:line="240" w:lineRule="auto"/>
    </w:pPr>
    <w:rPr>
      <w:rFonts w:ascii="Calibri" w:hAnsi="Calibri"/>
      <w:color w:val="424242"/>
      <w:sz w:val="19"/>
    </w:rPr>
  </w:style>
  <w:style w:type="paragraph" w:customStyle="1" w:styleId="PulloutText">
    <w:name w:val="Pullout Text"/>
    <w:basedOn w:val="Normal"/>
    <w:qFormat/>
    <w:rsid w:val="000D65C5"/>
    <w:pPr>
      <w:suppressAutoHyphens/>
      <w:autoSpaceDE w:val="0"/>
      <w:autoSpaceDN w:val="0"/>
      <w:adjustRightInd w:val="0"/>
      <w:spacing w:after="113" w:line="240" w:lineRule="auto"/>
      <w:textAlignment w:val="center"/>
    </w:pPr>
    <w:rPr>
      <w:rFonts w:ascii="Calibri" w:hAnsi="Calibri" w:cs="Calibri"/>
      <w:color w:val="184C8D" w:themeColor="accent3"/>
      <w:sz w:val="24"/>
      <w:szCs w:val="24"/>
      <w:lang w:val="en-GB"/>
    </w:rPr>
  </w:style>
  <w:style w:type="paragraph" w:customStyle="1" w:styleId="DateStyle">
    <w:name w:val="Date Style"/>
    <w:qFormat/>
    <w:rsid w:val="00895849"/>
    <w:pPr>
      <w:jc w:val="right"/>
    </w:pPr>
    <w:rPr>
      <w:rFonts w:ascii="Calibri" w:hAnsi="Calibri" w:cs="Times New Roman (Body CS)"/>
      <w:color w:val="424242"/>
      <w:sz w:val="19"/>
    </w:rPr>
  </w:style>
  <w:style w:type="paragraph" w:styleId="Header">
    <w:name w:val="header"/>
    <w:basedOn w:val="Normal"/>
    <w:link w:val="HeaderChar"/>
    <w:uiPriority w:val="99"/>
    <w:unhideWhenUsed/>
    <w:rsid w:val="006A2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613"/>
    <w:rPr>
      <w:sz w:val="21"/>
    </w:rPr>
  </w:style>
  <w:style w:type="paragraph" w:styleId="Footer">
    <w:name w:val="footer"/>
    <w:basedOn w:val="Normal"/>
    <w:link w:val="FooterChar"/>
    <w:uiPriority w:val="99"/>
    <w:unhideWhenUsed/>
    <w:rsid w:val="006A2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613"/>
    <w:rPr>
      <w:sz w:val="21"/>
    </w:rPr>
  </w:style>
  <w:style w:type="character" w:styleId="Hyperlink">
    <w:name w:val="Hyperlink"/>
    <w:basedOn w:val="DefaultParagraphFont"/>
    <w:uiPriority w:val="99"/>
    <w:unhideWhenUsed/>
    <w:rsid w:val="00D05379"/>
    <w:rPr>
      <w:color w:val="FFFFFE" w:themeColor="hyperlink"/>
      <w:u w:val="single"/>
    </w:rPr>
  </w:style>
  <w:style w:type="paragraph" w:styleId="NoSpacing">
    <w:name w:val="No Spacing"/>
    <w:uiPriority w:val="1"/>
    <w:qFormat/>
    <w:rsid w:val="00D05379"/>
    <w:pPr>
      <w:spacing w:after="0" w:line="240" w:lineRule="auto"/>
    </w:pPr>
    <w:rPr>
      <w:sz w:val="21"/>
    </w:rPr>
  </w:style>
  <w:style w:type="paragraph" w:customStyle="1" w:styleId="font8">
    <w:name w:val="font_8"/>
    <w:basedOn w:val="Normal"/>
    <w:rsid w:val="00CE11F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ListParagraph">
    <w:name w:val="List Paragraph"/>
    <w:basedOn w:val="Normal"/>
    <w:uiPriority w:val="34"/>
    <w:qFormat/>
    <w:rsid w:val="00CE11F5"/>
    <w:pPr>
      <w:ind w:left="720"/>
      <w:contextualSpacing/>
    </w:pPr>
  </w:style>
  <w:style w:type="character" w:styleId="UnresolvedMention">
    <w:name w:val="Unresolved Mention"/>
    <w:basedOn w:val="DefaultParagraphFont"/>
    <w:uiPriority w:val="99"/>
    <w:semiHidden/>
    <w:unhideWhenUsed/>
    <w:rsid w:val="00C964B9"/>
    <w:rPr>
      <w:color w:val="605E5C"/>
      <w:shd w:val="clear" w:color="auto" w:fill="E1DFDD"/>
    </w:rPr>
  </w:style>
  <w:style w:type="character" w:styleId="FollowedHyperlink">
    <w:name w:val="FollowedHyperlink"/>
    <w:basedOn w:val="DefaultParagraphFont"/>
    <w:uiPriority w:val="99"/>
    <w:semiHidden/>
    <w:unhideWhenUsed/>
    <w:rsid w:val="00A90AC0"/>
    <w:rPr>
      <w:color w:val="FFFFFE" w:themeColor="followedHyperlink"/>
      <w:u w:val="single"/>
    </w:rPr>
  </w:style>
  <w:style w:type="character" w:customStyle="1" w:styleId="normaltextrun">
    <w:name w:val="normaltextrun"/>
    <w:basedOn w:val="DefaultParagraphFont"/>
    <w:rsid w:val="00D35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arpc.gov.au/resources-2/media-releases/" TargetMode="External"/><Relationship Id="rId26" Type="http://schemas.openxmlformats.org/officeDocument/2006/relationships/hyperlink" Target="https://arpc.gov.au/our-customers/postcodes/" TargetMode="External"/><Relationship Id="rId3" Type="http://schemas.openxmlformats.org/officeDocument/2006/relationships/customXml" Target="../customXml/item3.xml"/><Relationship Id="rId21" Type="http://schemas.openxmlformats.org/officeDocument/2006/relationships/hyperlink" Target="mailto:events@arpc.gov.au"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hyperlink" Target="mailto:enquiries@arpc.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reasury.gov.au/publication/p2018-t343349/" TargetMode="External"/><Relationship Id="rId20" Type="http://schemas.openxmlformats.org/officeDocument/2006/relationships/hyperlink" Target="http://www.careertrackers.org.au/"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rpc.gov.au/wp-content/blogs.dir/3/files/2012/09/RISe_Cedant_User_Manual_v3.2.pdf"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treasury.gov.au/publication/p2018-t343349/" TargetMode="External"/><Relationship Id="rId23" Type="http://schemas.openxmlformats.org/officeDocument/2006/relationships/hyperlink" Target="http://rise.arpc.gov.au" TargetMode="External"/><Relationship Id="rId28" Type="http://schemas.openxmlformats.org/officeDocument/2006/relationships/hyperlink" Target="mailto:enquiries@arpc.gov.au"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IFTRIP.org" TargetMode="External"/><Relationship Id="rId27" Type="http://schemas.openxmlformats.org/officeDocument/2006/relationships/hyperlink" Target="https://arpc.gov.au/what-we-do/the-act/" TargetMode="External"/><Relationship Id="rId30"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Shaw\AppData\Local\Microsoft\Windows\INetCache\Content.Outlook\TZ5UGMKH\ARPC%20Newsletter%20Template%20Sep18.dotx" TargetMode="External"/></Relationships>
</file>

<file path=word/theme/theme1.xml><?xml version="1.0" encoding="utf-8"?>
<a:theme xmlns:a="http://schemas.openxmlformats.org/drawingml/2006/main" name="ARPC_Colours_Word">
  <a:themeElements>
    <a:clrScheme name="ARPC Colour Pallet">
      <a:dk1>
        <a:srgbClr val="141313"/>
      </a:dk1>
      <a:lt1>
        <a:sysClr val="window" lastClr="FFFFFF"/>
      </a:lt1>
      <a:dk2>
        <a:srgbClr val="3C3C3B"/>
      </a:dk2>
      <a:lt2>
        <a:srgbClr val="34183C"/>
      </a:lt2>
      <a:accent1>
        <a:srgbClr val="BB3B20"/>
      </a:accent1>
      <a:accent2>
        <a:srgbClr val="003D2A"/>
      </a:accent2>
      <a:accent3>
        <a:srgbClr val="184C8D"/>
      </a:accent3>
      <a:accent4>
        <a:srgbClr val="0A3167"/>
      </a:accent4>
      <a:accent5>
        <a:srgbClr val="081025"/>
      </a:accent5>
      <a:accent6>
        <a:srgbClr val="FFFFFE"/>
      </a:accent6>
      <a:hlink>
        <a:srgbClr val="FFFFFE"/>
      </a:hlink>
      <a:folHlink>
        <a:srgbClr val="FFFFF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urity_x0020_Marker xmlns="193d2b7f-05f7-4e58-9518-e46a74282b94">UNCLASSIFIED</Security_x0020_Marker>
    <Harradine_x0020_Comms xmlns="193d2b7f-05f7-4e58-9518-e46a74282b94">General administration files (EXC)</Harradine_x0020_Comms>
    <Disposal_x0020_Class_x0020_Comms xmlns="193d2b7f-05f7-4e58-9518-e46a74282b94">Publication_Disposal Action - Destroy 7 years after action completed - AFDA Express - Class 20337</Disposal_x0020_Class_x0020_Comms>
    <Financial_x0020_Year xmlns="193d2b7f-05f7-4e58-9518-e46a74282b94">2018/2019</Financial_x0020_Year>
    <_dlc_DocId xmlns="193d2b7f-05f7-4e58-9518-e46a74282b94">ARPC-108014469-879</_dlc_DocId>
    <_dlc_DocIdUrl xmlns="193d2b7f-05f7-4e58-9518-e46a74282b94">
      <Url>https://arpc1.sharepoint.com/bps/comms/_layouts/15/DocIdRedir.aspx?ID=ARPC-108014469-879</Url>
      <Description>ARPC-108014469-879</Description>
    </_dlc_DocIdUrl>
    <SharedWithUsers xmlns="193d2b7f-05f7-4e58-9518-e46a74282b94">
      <UserInfo>
        <DisplayName>Tom Cornock</DisplayName>
        <AccountId>2966</AccountId>
        <AccountType/>
      </UserInfo>
      <UserInfo>
        <DisplayName>Anna Fenech</DisplayName>
        <AccountId>91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E9F5EA8A5FBD47A8A2D012323F7F05" ma:contentTypeVersion="139" ma:contentTypeDescription="Create a new document." ma:contentTypeScope="" ma:versionID="810ed5c3ec732c9b90ba18916e84b5e2">
  <xsd:schema xmlns:xsd="http://www.w3.org/2001/XMLSchema" xmlns:xs="http://www.w3.org/2001/XMLSchema" xmlns:p="http://schemas.microsoft.com/office/2006/metadata/properties" xmlns:ns2="193d2b7f-05f7-4e58-9518-e46a74282b94" xmlns:ns3="3b3541d6-3dfa-486b-a690-e408a089a2fd" targetNamespace="http://schemas.microsoft.com/office/2006/metadata/properties" ma:root="true" ma:fieldsID="e92b0fd4472e75ff5a95f289fe5c48e0" ns2:_="" ns3:_="">
    <xsd:import namespace="193d2b7f-05f7-4e58-9518-e46a74282b94"/>
    <xsd:import namespace="3b3541d6-3dfa-486b-a690-e408a089a2fd"/>
    <xsd:element name="properties">
      <xsd:complexType>
        <xsd:sequence>
          <xsd:element name="documentManagement">
            <xsd:complexType>
              <xsd:all>
                <xsd:element ref="ns2:_dlc_DocId" minOccurs="0"/>
                <xsd:element ref="ns2:_dlc_DocIdUrl" minOccurs="0"/>
                <xsd:element ref="ns2:_dlc_DocIdPersistId" minOccurs="0"/>
                <xsd:element ref="ns2:Financial_x0020_Year"/>
                <xsd:element ref="ns2:Security_x0020_Marker"/>
                <xsd:element ref="ns2:Disposal_x0020_Class_x0020_Comms"/>
                <xsd:element ref="ns2:Harradine_x0020_Comms"/>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d2b7f-05f7-4e58-9518-e46a74282b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1" ma:displayName="Financial Year" ma:default="2018/2019" ma:format="Dropdown" ma:internalName="Financial_x0020_Year">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20/2021"/>
          <xsd:enumeration value="2021/2022"/>
          <xsd:enumeration value="2023/2024"/>
          <xsd:enumeration value="2024/2025"/>
          <xsd:enumeration value="2025/2026"/>
          <xsd:enumeration value="2026/2027"/>
        </xsd:restriction>
      </xsd:simpleType>
    </xsd:element>
    <xsd:element name="Security_x0020_Marker" ma:index="12" ma:displayName="Security Marker" ma:default="UNCLASSIFIED" ma:format="Dropdown" ma:internalName="Security_x0020_Marker">
      <xsd:simpleType>
        <xsd:restriction base="dms:Choice">
          <xsd:enumeration value="UNCLASSIFIED"/>
          <xsd:enumeration value="FOR OFFICIAL USE ONLY"/>
          <xsd:enumeration value="CLASSIFIED"/>
        </xsd:restriction>
      </xsd:simpleType>
    </xsd:element>
    <xsd:element name="Disposal_x0020_Class_x0020_Comms" ma:index="13" ma:displayName="Disposal Class Comms" ma:default="Publication_Disposal Action - Destroy 7 years after action completed - AFDA Express - Class 20337" ma:format="Dropdown" ma:internalName="Disposal_x0020_Class_x0020_Comms">
      <xsd:simpleType>
        <xsd:restriction base="dms:Choice">
          <xsd:enumeration value="ARPC Board Administration_Disposal Action - Destroy 10 years after action completed - Governing Bodies - Class 21581"/>
          <xsd:enumeration value="ARPC Board Employment Conditions_Disposal Action - Destroy 75 years after date of birth - Governing Bodies - Class 21580"/>
          <xsd:enumeration value="ARPC Board_Disposal Action - Retain as national archives - Governing Bodies - Class 21579"/>
          <xsd:enumeration value="Audit_Disposal Action - Destroy 10 years after action completed - AFDA Express - Class 20341"/>
          <xsd:enumeration value="Claims_Retention Details - Retain until covered by a records authority"/>
          <xsd:enumeration value="Community Relations_Disposal Action - Destroy 7 years after action completed - AFDA Express - Class 20443"/>
          <xsd:enumeration value="Compliance_Disposal Action - Destroy 7 years after action completed - AFDA Express - Class 20342"/>
          <xsd:enumeration value="Employment Conditions_Disposal Action - Destroy 75 years after date of birth - AFDA Express - 20304"/>
          <xsd:enumeration value="Financial Services_Disposal Action - Destroy 7 years after action completed - AFDA Express - Class 20260"/>
          <xsd:enumeration value="Government Relations_Disposal Action - Destroy 10 years after action completed - AFDA Express - Class 20270"/>
          <xsd:enumeration value="Human Resources_Disposal Action - Destroy 7 years after action completed - AFDA Express - Class 20313"/>
          <xsd:enumeration value="Industrial Relations_Disposal Action - Destroy 10 years after action completed - AFDA Express - Class 20272"/>
          <xsd:enumeration value="Information Management_Disposal Action - Destroy 7 years after action completed - AFDA Express - Class 20344"/>
          <xsd:enumeration value="Information Technology_Disposal Action - Destroy 7 years after action completed - AFDA Express - Class 20344"/>
          <xsd:enumeration value="Insurance Audit_Disposal Action - Retain until covered by a records authority"/>
          <xsd:enumeration value="Investment Management_Disposal Action - Destroy 7 years after action completed - AFDA Express - Class 20260"/>
          <xsd:enumeration value="Legal Services_Disposal Action - Destroy 7 years after action completed - AFDA Express - 20455"/>
          <xsd:enumeration value="Policy_Disposal Action - Destroy 7 years after action completed - AFDA Express - Class 20342"/>
          <xsd:enumeration value="Procurement_Disposal Action - Destroy 7 years after action completed - ADA Express - Class 20317"/>
          <xsd:enumeration value="PropertyManagement_Disposal Action - Destroy 7 years after action completed - AFDA Express - Class 20328"/>
          <xsd:enumeration value="Publication_Disposal Action - Destroy 7 years after action completed - AFDA Express - Class 20337"/>
          <xsd:enumeration value="Risk Management_Disposal Action - Destroy 7 years after action completed - AFDA Express - Class 20342"/>
          <xsd:enumeration value="Staff Development_Disposal Action - Destroy 7 years after action completed - AFDA Express - Class 20339"/>
          <xsd:enumeration value="Strategic Management_Disposal Action - Destroy 7 years after action completed – AFDA Express – Class 20342"/>
          <xsd:enumeration value="Strategic Management_Disposal Action - Retain as national archives - AFDA Express - Class 20340"/>
          <xsd:enumeration value="Underwriting_Disposal Action - Retain until covered by a records authority"/>
          <xsd:enumeration value="WHS_Disposal Action - Destroy 7 years after action completed - AFDA Express - Class 20467"/>
        </xsd:restriction>
      </xsd:simpleType>
    </xsd:element>
    <xsd:element name="Harradine_x0020_Comms" ma:index="14" ma:displayName="Harradine Comms" ma:default="General administration files (EXC)" ma:format="Dropdown" ma:internalName="Harradine_x0020_Comms">
      <xsd:simpleType>
        <xsd:restriction base="dms:Choice">
          <xsd:enumeration value="Consulting Reports (INC)"/>
          <xsd:enumeration value="Policies and procedures (INC)"/>
          <xsd:enumeration value="Selection of consultancies (INC)"/>
          <xsd:enumeration value="Financial estimated for budget estimates (INC)"/>
          <xsd:enumeration value="General administration files (EXC)"/>
          <xsd:enumeration value="Case related files (EXC)"/>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541d6-3dfa-486b-a690-e408a089a2fd"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669F0-85A6-4526-98D2-F684E2CE147E}">
  <ds:schemaRefs>
    <ds:schemaRef ds:uri="http://schemas.microsoft.com/office/2006/metadata/properties"/>
    <ds:schemaRef ds:uri="http://schemas.microsoft.com/office/infopath/2007/PartnerControls"/>
    <ds:schemaRef ds:uri="193d2b7f-05f7-4e58-9518-e46a74282b94"/>
  </ds:schemaRefs>
</ds:datastoreItem>
</file>

<file path=customXml/itemProps2.xml><?xml version="1.0" encoding="utf-8"?>
<ds:datastoreItem xmlns:ds="http://schemas.openxmlformats.org/officeDocument/2006/customXml" ds:itemID="{D363D2D3-B6DB-4967-853F-6ED1DA10A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d2b7f-05f7-4e58-9518-e46a74282b94"/>
    <ds:schemaRef ds:uri="3b3541d6-3dfa-486b-a690-e408a089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8163C2-3CF9-40A0-865C-C7BE36F02C2A}">
  <ds:schemaRefs>
    <ds:schemaRef ds:uri="http://schemas.microsoft.com/sharepoint/v3/contenttype/forms"/>
  </ds:schemaRefs>
</ds:datastoreItem>
</file>

<file path=customXml/itemProps4.xml><?xml version="1.0" encoding="utf-8"?>
<ds:datastoreItem xmlns:ds="http://schemas.openxmlformats.org/officeDocument/2006/customXml" ds:itemID="{14A5ACA2-FB84-48BE-885C-32DE6AC5C72F}">
  <ds:schemaRefs>
    <ds:schemaRef ds:uri="http://schemas.microsoft.com/sharepoint/events"/>
  </ds:schemaRefs>
</ds:datastoreItem>
</file>

<file path=customXml/itemProps5.xml><?xml version="1.0" encoding="utf-8"?>
<ds:datastoreItem xmlns:ds="http://schemas.openxmlformats.org/officeDocument/2006/customXml" ds:itemID="{D5C04B93-4A12-4FD2-9C14-900D9FF53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ARPC Newsletter Template Sep18</Template>
  <TotalTime>6792</TotalTime>
  <Pages>4</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Under the cover</vt:lpstr>
    </vt:vector>
  </TitlesOfParts>
  <Manager/>
  <Company>ARPC</Company>
  <LinksUpToDate>false</LinksUpToDate>
  <CharactersWithSpaces>8553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 the cover</dc:title>
  <dc:subject>Quarterly newsletter template</dc:subject>
  <dc:creator>Danielle Shaw</dc:creator>
  <cp:keywords/>
  <dc:description/>
  <cp:lastModifiedBy>Danielle Shaw</cp:lastModifiedBy>
  <cp:revision>10</cp:revision>
  <cp:lastPrinted>2019-03-21T04:45:00Z</cp:lastPrinted>
  <dcterms:created xsi:type="dcterms:W3CDTF">2019-03-15T05:37:00Z</dcterms:created>
  <dcterms:modified xsi:type="dcterms:W3CDTF">2019-03-21T04:49:00Z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0x0101008CE9F5EA8A5FBD47A8A2D012323F7F05</vt:lpwstr>
  </property>
  <property fmtid="{D5CDD505-2E9C-101B-9397-08002B2CF9AE}" pid="3" name="_dlc_DocIdItemGuid">
    <vt:lpwstr>cd78d939-aa55-46c9-86e3-76d569145276</vt:lpwstr>
  </property>
  <property fmtid="{D5CDD505-2E9C-101B-9397-08002B2CF9AE}" pid="4" name="AuthorIds_UIVersion_1024">
    <vt:lpwstr>91,625</vt:lpwstr>
  </property>
  <property fmtid="{D5CDD505-2E9C-101B-9397-08002B2CF9AE}" pid="5" name="AuthorIds_UIVersion_4608">
    <vt:lpwstr>625</vt:lpwstr>
  </property>
  <property fmtid="{D5CDD505-2E9C-101B-9397-08002B2CF9AE}" pid="6" name="AuthorIds_UIVersion_512">
    <vt:lpwstr>625</vt:lpwstr>
  </property>
</Properties>
</file>