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122" w:rsidRDefault="000402A0" w:rsidP="004E6639">
      <w:pPr>
        <w:pStyle w:val="Heading1"/>
        <w:rPr>
          <w:lang w:val="en"/>
        </w:rPr>
      </w:pPr>
      <w:r>
        <w:rPr>
          <w:lang w:val="en"/>
        </w:rPr>
        <w:t>Summer</w:t>
      </w:r>
      <w:r w:rsidR="00EC7122">
        <w:rPr>
          <w:lang w:val="en"/>
        </w:rPr>
        <w:t xml:space="preserve"> UTC 2013</w:t>
      </w:r>
      <w:r w:rsidR="002C32CF">
        <w:rPr>
          <w:lang w:val="en"/>
        </w:rPr>
        <w:t>-14</w:t>
      </w:r>
    </w:p>
    <w:p w:rsidR="002C32CF" w:rsidRDefault="002C32CF" w:rsidP="00523A90">
      <w:pPr>
        <w:rPr>
          <w:rFonts w:asciiTheme="minorHAnsi" w:hAnsiTheme="minorHAnsi" w:cstheme="minorHAnsi"/>
          <w:b/>
          <w:color w:val="000000" w:themeColor="text1"/>
          <w:lang w:val="en"/>
        </w:rPr>
      </w:pPr>
    </w:p>
    <w:p w:rsidR="00832F91" w:rsidRDefault="00832F91" w:rsidP="004E6639">
      <w:pPr>
        <w:pStyle w:val="Heading2"/>
      </w:pPr>
      <w:r>
        <w:t>Message from the CEO</w:t>
      </w:r>
    </w:p>
    <w:p w:rsidR="000118EA" w:rsidRPr="004E6639" w:rsidRDefault="000118EA" w:rsidP="00715ACB">
      <w:pPr>
        <w:rPr>
          <w:b/>
          <w:bCs/>
          <w:sz w:val="20"/>
          <w:szCs w:val="20"/>
        </w:rPr>
      </w:pPr>
    </w:p>
    <w:p w:rsidR="004E6639" w:rsidRPr="004E6639" w:rsidRDefault="00E5313E" w:rsidP="004E6639">
      <w:pPr>
        <w:pStyle w:val="Default"/>
        <w:rPr>
          <w:bCs/>
          <w:color w:val="auto"/>
          <w:sz w:val="20"/>
          <w:szCs w:val="20"/>
        </w:rPr>
      </w:pPr>
      <w:r w:rsidRPr="004E6639">
        <w:rPr>
          <w:bCs/>
          <w:noProof/>
          <w:sz w:val="20"/>
          <w:szCs w:val="20"/>
          <w:lang w:eastAsia="en-AU"/>
        </w:rPr>
        <w:drawing>
          <wp:anchor distT="0" distB="0" distL="114300" distR="114300" simplePos="0" relativeHeight="251659264" behindDoc="0" locked="0" layoutInCell="1" allowOverlap="1" wp14:anchorId="3F52E88C" wp14:editId="6AB00731">
            <wp:simplePos x="0" y="0"/>
            <wp:positionH relativeFrom="column">
              <wp:posOffset>0</wp:posOffset>
            </wp:positionH>
            <wp:positionV relativeFrom="paragraph">
              <wp:posOffset>95885</wp:posOffset>
            </wp:positionV>
            <wp:extent cx="866140" cy="10306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Chris Walla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140" cy="1030605"/>
                    </a:xfrm>
                    <a:prstGeom prst="rect">
                      <a:avLst/>
                    </a:prstGeom>
                  </pic:spPr>
                </pic:pic>
              </a:graphicData>
            </a:graphic>
            <wp14:sizeRelH relativeFrom="page">
              <wp14:pctWidth>0</wp14:pctWidth>
            </wp14:sizeRelH>
            <wp14:sizeRelV relativeFrom="page">
              <wp14:pctHeight>0</wp14:pctHeight>
            </wp14:sizeRelV>
          </wp:anchor>
        </w:drawing>
      </w:r>
      <w:r w:rsidR="004E6639" w:rsidRPr="004E6639">
        <w:rPr>
          <w:bCs/>
          <w:color w:val="auto"/>
          <w:sz w:val="20"/>
          <w:szCs w:val="20"/>
        </w:rPr>
        <w:t xml:space="preserve">Welcome to the summer edition of Under the Cover and my first as CEO of ARPC. </w:t>
      </w:r>
    </w:p>
    <w:p w:rsidR="004E6639" w:rsidRPr="004E6639" w:rsidRDefault="004E6639" w:rsidP="004E6639">
      <w:pPr>
        <w:pStyle w:val="Pa3"/>
        <w:spacing w:before="80" w:after="80"/>
        <w:rPr>
          <w:rFonts w:cs="Calibri"/>
          <w:bCs/>
          <w:sz w:val="20"/>
          <w:szCs w:val="20"/>
        </w:rPr>
      </w:pPr>
      <w:r w:rsidRPr="004E6639">
        <w:rPr>
          <w:rFonts w:cs="Calibri"/>
          <w:bCs/>
          <w:sz w:val="20"/>
          <w:szCs w:val="20"/>
        </w:rPr>
        <w:t xml:space="preserve">I look forward to working with stakeholders in the insurance industry, the property sector, and Government in ensuring that ARPC continues to provide a strong financial response in the event of a declared terrorist incident against commercial assets on Australian soil. ARPC enables the sharing and mitigation of risk in an area where there is a continuing gap in coverage in the commercial market for terrorism insurance. </w:t>
      </w:r>
    </w:p>
    <w:p w:rsidR="004E6639" w:rsidRPr="004E6639" w:rsidRDefault="004E6639" w:rsidP="004E6639">
      <w:pPr>
        <w:pStyle w:val="Pa3"/>
        <w:spacing w:before="80" w:after="80"/>
        <w:rPr>
          <w:rFonts w:cs="Calibri"/>
          <w:bCs/>
          <w:sz w:val="20"/>
          <w:szCs w:val="20"/>
        </w:rPr>
      </w:pPr>
      <w:r w:rsidRPr="004E6639">
        <w:rPr>
          <w:rFonts w:cs="Calibri"/>
          <w:bCs/>
          <w:sz w:val="20"/>
          <w:szCs w:val="20"/>
        </w:rPr>
        <w:t>My background includes over 30 years’ experience in insurance markets and statutory insurance schemes. I have worked extensively in insurance underwriting and claims management roles within insurers, and as a consultant to the insuranc</w:t>
      </w:r>
      <w:bookmarkStart w:id="0" w:name="_GoBack"/>
      <w:bookmarkEnd w:id="0"/>
      <w:r w:rsidRPr="004E6639">
        <w:rPr>
          <w:rFonts w:cs="Calibri"/>
          <w:bCs/>
          <w:sz w:val="20"/>
          <w:szCs w:val="20"/>
        </w:rPr>
        <w:t xml:space="preserve">e industry. My qualifications include being a Fellow of the Australian and New Zealand Institute of Insurance and Finance and I have Doctor of Philosophy in Economics specialising in general insurance pricing and insurance strategy. </w:t>
      </w:r>
    </w:p>
    <w:p w:rsidR="004E6639" w:rsidRDefault="004E6639" w:rsidP="004E6639">
      <w:pPr>
        <w:pStyle w:val="Pa3"/>
        <w:spacing w:before="80" w:after="80"/>
        <w:rPr>
          <w:rFonts w:cs="Calibri"/>
          <w:bCs/>
          <w:sz w:val="20"/>
          <w:szCs w:val="20"/>
        </w:rPr>
      </w:pPr>
      <w:r w:rsidRPr="004E6639">
        <w:rPr>
          <w:rFonts w:cs="Calibri"/>
          <w:bCs/>
          <w:sz w:val="20"/>
          <w:szCs w:val="20"/>
        </w:rPr>
        <w:t xml:space="preserve">Please feel free to contact </w:t>
      </w:r>
      <w:r w:rsidRPr="004E6639">
        <w:rPr>
          <w:rFonts w:cs="Calibri"/>
          <w:bCs/>
          <w:sz w:val="20"/>
          <w:szCs w:val="20"/>
        </w:rPr>
        <w:t xml:space="preserve">enquiries@arpc.gov.au </w:t>
      </w:r>
      <w:r w:rsidRPr="004E6639">
        <w:rPr>
          <w:rFonts w:cs="Calibri"/>
          <w:bCs/>
          <w:sz w:val="20"/>
          <w:szCs w:val="20"/>
        </w:rPr>
        <w:t xml:space="preserve">if you would like to send us feedback on our quarterly newsletter. </w:t>
      </w:r>
    </w:p>
    <w:p w:rsidR="003C1DF1" w:rsidRPr="003C1DF1" w:rsidRDefault="003C1DF1" w:rsidP="003C1DF1">
      <w:pPr>
        <w:pStyle w:val="Default"/>
      </w:pPr>
    </w:p>
    <w:p w:rsidR="004E6639" w:rsidRPr="00D928CC" w:rsidRDefault="004E6639" w:rsidP="004E6639">
      <w:pPr>
        <w:rPr>
          <w:bCs/>
          <w:i/>
          <w:sz w:val="20"/>
          <w:szCs w:val="20"/>
        </w:rPr>
      </w:pPr>
      <w:r w:rsidRPr="00D928CC">
        <w:rPr>
          <w:bCs/>
          <w:i/>
          <w:sz w:val="20"/>
          <w:szCs w:val="20"/>
        </w:rPr>
        <w:t xml:space="preserve">Dr Christopher Wallace </w:t>
      </w:r>
    </w:p>
    <w:p w:rsidR="004E6639" w:rsidRPr="00D928CC" w:rsidRDefault="004E6639" w:rsidP="004E6639">
      <w:pPr>
        <w:rPr>
          <w:bCs/>
          <w:i/>
          <w:sz w:val="20"/>
          <w:szCs w:val="20"/>
        </w:rPr>
      </w:pPr>
      <w:r w:rsidRPr="00D928CC">
        <w:rPr>
          <w:bCs/>
          <w:i/>
          <w:sz w:val="20"/>
          <w:szCs w:val="20"/>
        </w:rPr>
        <w:t>Chief Executive Officer</w:t>
      </w:r>
    </w:p>
    <w:p w:rsidR="004E6639" w:rsidRDefault="004E6639" w:rsidP="00715ACB">
      <w:pPr>
        <w:rPr>
          <w:bCs/>
        </w:rPr>
      </w:pPr>
    </w:p>
    <w:p w:rsidR="00715ACB" w:rsidRDefault="00715ACB" w:rsidP="004E6639">
      <w:pPr>
        <w:pStyle w:val="Heading2"/>
      </w:pPr>
      <w:r w:rsidRPr="00E20626">
        <w:t xml:space="preserve">Reporting </w:t>
      </w:r>
      <w:r w:rsidR="00C43F7D">
        <w:t>business interruption exposures</w:t>
      </w:r>
    </w:p>
    <w:p w:rsidR="00C43F7D" w:rsidRPr="00E20626" w:rsidRDefault="00C43F7D" w:rsidP="00715ACB">
      <w:pPr>
        <w:rPr>
          <w:b/>
          <w:bCs/>
        </w:rPr>
      </w:pPr>
    </w:p>
    <w:p w:rsidR="00715ACB" w:rsidRPr="00E20626" w:rsidRDefault="00C43F7D" w:rsidP="00715ACB">
      <w:r>
        <w:t>When calculating your annual aggregate report f</w:t>
      </w:r>
      <w:r w:rsidR="00715ACB" w:rsidRPr="00E20626">
        <w:t>or policies that have several locations, please ensure that the business interruption exposures are correctly apportioned to the individual locations and are not all apportioned to one prime location such as the head office. This is to avoid the situation where policies covering numerous risks have the entire business interruption exposure apportioned to their city office instead of each risk throughout Australia.</w:t>
      </w:r>
    </w:p>
    <w:p w:rsidR="00715ACB" w:rsidRDefault="00715ACB" w:rsidP="00715ACB"/>
    <w:p w:rsidR="008E5DEA" w:rsidRPr="008E5DEA" w:rsidRDefault="008E5DEA" w:rsidP="004E6639">
      <w:pPr>
        <w:pStyle w:val="Heading2"/>
      </w:pPr>
      <w:r w:rsidRPr="008E5DEA">
        <w:t>Postcode updates</w:t>
      </w:r>
    </w:p>
    <w:p w:rsidR="008E5DEA" w:rsidRDefault="008E5DEA" w:rsidP="008E5DEA"/>
    <w:p w:rsidR="008E5DEA" w:rsidRDefault="008E5DEA" w:rsidP="008E5DEA">
      <w:r>
        <w:t xml:space="preserve">There are </w:t>
      </w:r>
      <w:r w:rsidR="0084110B">
        <w:t xml:space="preserve">no changes to postcodes </w:t>
      </w:r>
      <w:r>
        <w:t>for this quarter.</w:t>
      </w:r>
    </w:p>
    <w:p w:rsidR="008E5DEA" w:rsidRDefault="008E5DEA" w:rsidP="00715ACB">
      <w:pPr>
        <w:rPr>
          <w:b/>
        </w:rPr>
      </w:pPr>
    </w:p>
    <w:p w:rsidR="00304697" w:rsidRDefault="006B009F" w:rsidP="004E6639">
      <w:pPr>
        <w:pStyle w:val="Heading2"/>
      </w:pPr>
      <w:r>
        <w:t>Renewal of ARPC’s retrocession p</w:t>
      </w:r>
      <w:r w:rsidR="00304697" w:rsidRPr="00304697">
        <w:t>rogram</w:t>
      </w:r>
    </w:p>
    <w:p w:rsidR="00304697" w:rsidRPr="00304697" w:rsidRDefault="00304697" w:rsidP="00304697">
      <w:pPr>
        <w:rPr>
          <w:b/>
        </w:rPr>
      </w:pPr>
    </w:p>
    <w:p w:rsidR="004E6639" w:rsidRPr="004E6639" w:rsidRDefault="004E6639" w:rsidP="004E6639">
      <w:pPr>
        <w:pStyle w:val="Pa4"/>
        <w:spacing w:before="100" w:after="100"/>
        <w:rPr>
          <w:rFonts w:cs="Calibri"/>
          <w:color w:val="221E1F"/>
          <w:sz w:val="20"/>
          <w:szCs w:val="20"/>
        </w:rPr>
      </w:pPr>
      <w:r w:rsidRPr="004E6639">
        <w:rPr>
          <w:rFonts w:cs="Calibri"/>
          <w:color w:val="221E1F"/>
          <w:sz w:val="20"/>
          <w:szCs w:val="20"/>
        </w:rPr>
        <w:t xml:space="preserve">ARPC has successfully renewed its terrorism retrocession program using capacity from 55 reinsurers located in Australia, UK (Lloyds), Bermuda, Asia, Europe and the USA. The minimum financial S&amp;P or AM Best rating of our retrocessionaires is A-. The retrocession program totals almost $3.25 billion excess $360 million in six layers and includes co-reinsurance utilising ARPC funds and the Commonwealth guarantee. The retrocession program enables ARPC to achieve two main goals being to: </w:t>
      </w:r>
    </w:p>
    <w:p w:rsidR="004E6639" w:rsidRPr="004E6639" w:rsidRDefault="004E6639" w:rsidP="004E6639">
      <w:pPr>
        <w:pStyle w:val="Bullet"/>
        <w:rPr>
          <w:sz w:val="20"/>
          <w:szCs w:val="20"/>
        </w:rPr>
      </w:pPr>
      <w:r w:rsidRPr="004E6639">
        <w:rPr>
          <w:sz w:val="20"/>
          <w:szCs w:val="20"/>
        </w:rPr>
        <w:t xml:space="preserve">encourage the commercial market to offer terrorism cover to the Australian market </w:t>
      </w:r>
    </w:p>
    <w:p w:rsidR="004E6639" w:rsidRPr="004E6639" w:rsidRDefault="004E6639" w:rsidP="004E6639">
      <w:pPr>
        <w:pStyle w:val="Bullet"/>
        <w:rPr>
          <w:sz w:val="20"/>
          <w:szCs w:val="20"/>
        </w:rPr>
      </w:pPr>
      <w:proofErr w:type="gramStart"/>
      <w:r w:rsidRPr="004E6639">
        <w:rPr>
          <w:sz w:val="20"/>
          <w:szCs w:val="20"/>
        </w:rPr>
        <w:t>reduce</w:t>
      </w:r>
      <w:proofErr w:type="gramEnd"/>
      <w:r w:rsidRPr="004E6639">
        <w:rPr>
          <w:sz w:val="20"/>
          <w:szCs w:val="20"/>
        </w:rPr>
        <w:t xml:space="preserve"> the risk that the Commonwealth would be asked to pay in terrorism losses through the $10 billion Commonwealth guarantee. </w:t>
      </w:r>
    </w:p>
    <w:p w:rsidR="004E6639" w:rsidRPr="004E6639" w:rsidRDefault="004E6639" w:rsidP="004E6639">
      <w:pPr>
        <w:pStyle w:val="Default"/>
        <w:rPr>
          <w:color w:val="221E1F"/>
          <w:sz w:val="20"/>
          <w:szCs w:val="20"/>
        </w:rPr>
      </w:pPr>
    </w:p>
    <w:p w:rsidR="00BB114F" w:rsidRDefault="004E6639" w:rsidP="004E6639">
      <w:pPr>
        <w:rPr>
          <w:color w:val="221E1F"/>
          <w:sz w:val="20"/>
          <w:szCs w:val="20"/>
        </w:rPr>
      </w:pPr>
      <w:r w:rsidRPr="004E6639">
        <w:rPr>
          <w:color w:val="221E1F"/>
          <w:sz w:val="20"/>
          <w:szCs w:val="20"/>
        </w:rPr>
        <w:lastRenderedPageBreak/>
        <w:t>Market feedback indicates that ARPC has a strong understanding of its insurance risk and its loss estimation modelling capability is the highest of any of the terrorism pools. This is transformed into favourable terms in our retrocession pricing.</w:t>
      </w:r>
    </w:p>
    <w:p w:rsidR="004E6639" w:rsidRPr="004E6639" w:rsidRDefault="004E6639" w:rsidP="004E6639">
      <w:pPr>
        <w:rPr>
          <w:b/>
          <w:sz w:val="20"/>
          <w:szCs w:val="20"/>
        </w:rPr>
      </w:pPr>
    </w:p>
    <w:p w:rsidR="00BB114F" w:rsidRPr="00E20626" w:rsidRDefault="00BB114F" w:rsidP="004E6639">
      <w:pPr>
        <w:pStyle w:val="Heading2"/>
      </w:pPr>
      <w:r>
        <w:t>A</w:t>
      </w:r>
      <w:r w:rsidRPr="00E20626">
        <w:t>nnual report</w:t>
      </w:r>
      <w:r>
        <w:t xml:space="preserve"> highlights</w:t>
      </w:r>
    </w:p>
    <w:p w:rsidR="00BB114F" w:rsidRDefault="00BB114F" w:rsidP="00BB114F"/>
    <w:p w:rsidR="00BB114F" w:rsidRPr="004E6639" w:rsidRDefault="00BB114F" w:rsidP="00BB114F">
      <w:pPr>
        <w:rPr>
          <w:sz w:val="20"/>
          <w:szCs w:val="20"/>
        </w:rPr>
      </w:pPr>
      <w:r w:rsidRPr="004E6639">
        <w:rPr>
          <w:sz w:val="20"/>
          <w:szCs w:val="20"/>
        </w:rPr>
        <w:t>ARPC’s 2012-13 annual report was tabled in Parliament on 31 October 2013. Below are some highlights from the report.</w:t>
      </w:r>
    </w:p>
    <w:p w:rsidR="00BB114F" w:rsidRPr="004E6639" w:rsidRDefault="00BB114F" w:rsidP="00BB114F">
      <w:pPr>
        <w:rPr>
          <w:sz w:val="20"/>
          <w:szCs w:val="20"/>
        </w:rPr>
      </w:pPr>
    </w:p>
    <w:p w:rsidR="00BB114F" w:rsidRPr="004E6639" w:rsidRDefault="00BB114F" w:rsidP="00BB114F">
      <w:pPr>
        <w:rPr>
          <w:b/>
          <w:sz w:val="20"/>
          <w:szCs w:val="20"/>
        </w:rPr>
      </w:pPr>
      <w:r w:rsidRPr="004E6639">
        <w:rPr>
          <w:b/>
          <w:sz w:val="20"/>
          <w:szCs w:val="20"/>
        </w:rPr>
        <w:t>Financial highlights</w:t>
      </w:r>
    </w:p>
    <w:p w:rsidR="00BB114F" w:rsidRPr="004E6639" w:rsidRDefault="00BB114F" w:rsidP="00BB114F">
      <w:pPr>
        <w:rPr>
          <w:sz w:val="20"/>
          <w:szCs w:val="20"/>
        </w:rPr>
      </w:pPr>
    </w:p>
    <w:p w:rsidR="00BB114F" w:rsidRPr="004E6639" w:rsidRDefault="00BB114F" w:rsidP="00BB114F">
      <w:pPr>
        <w:pStyle w:val="Bullet"/>
        <w:rPr>
          <w:sz w:val="20"/>
          <w:szCs w:val="20"/>
        </w:rPr>
      </w:pPr>
      <w:r w:rsidRPr="004E6639">
        <w:rPr>
          <w:sz w:val="20"/>
          <w:szCs w:val="20"/>
        </w:rPr>
        <w:t>operating result of $72.5 million, represents a decrease of 13.22 per cent from the previous year</w:t>
      </w:r>
    </w:p>
    <w:p w:rsidR="00BB114F" w:rsidRPr="004E6639" w:rsidRDefault="00BB114F" w:rsidP="00BB114F">
      <w:pPr>
        <w:pStyle w:val="Bullet"/>
        <w:rPr>
          <w:sz w:val="20"/>
          <w:szCs w:val="20"/>
        </w:rPr>
      </w:pPr>
      <w:r w:rsidRPr="004E6639">
        <w:rPr>
          <w:sz w:val="20"/>
          <w:szCs w:val="20"/>
        </w:rPr>
        <w:t>gross written premium increased by 5.92% to $132.1 million</w:t>
      </w:r>
    </w:p>
    <w:p w:rsidR="00BB114F" w:rsidRPr="004E6639" w:rsidRDefault="00BB114F" w:rsidP="00BB114F">
      <w:pPr>
        <w:pStyle w:val="Bullet"/>
        <w:rPr>
          <w:sz w:val="20"/>
          <w:szCs w:val="20"/>
        </w:rPr>
      </w:pPr>
      <w:proofErr w:type="gramStart"/>
      <w:r w:rsidRPr="004E6639">
        <w:rPr>
          <w:sz w:val="20"/>
          <w:szCs w:val="20"/>
        </w:rPr>
        <w:t>investment</w:t>
      </w:r>
      <w:proofErr w:type="gramEnd"/>
      <w:r w:rsidRPr="004E6639">
        <w:rPr>
          <w:sz w:val="20"/>
          <w:szCs w:val="20"/>
        </w:rPr>
        <w:t xml:space="preserve"> income decreased due to a falling interest rate, a very low risk investment profile and requirements to fund the first dividend payment to government.</w:t>
      </w:r>
    </w:p>
    <w:p w:rsidR="00BB114F" w:rsidRPr="004E6639" w:rsidRDefault="00BB114F" w:rsidP="00BB114F">
      <w:pPr>
        <w:pStyle w:val="Bullet"/>
        <w:numPr>
          <w:ilvl w:val="0"/>
          <w:numId w:val="0"/>
        </w:numPr>
        <w:ind w:left="520" w:hanging="520"/>
        <w:rPr>
          <w:sz w:val="20"/>
          <w:szCs w:val="20"/>
        </w:rPr>
      </w:pPr>
    </w:p>
    <w:p w:rsidR="00BB114F" w:rsidRPr="004E6639" w:rsidRDefault="00BB114F" w:rsidP="00BB114F">
      <w:pPr>
        <w:pStyle w:val="Bullet"/>
        <w:numPr>
          <w:ilvl w:val="0"/>
          <w:numId w:val="0"/>
        </w:numPr>
        <w:ind w:left="520" w:hanging="520"/>
        <w:rPr>
          <w:b/>
          <w:sz w:val="20"/>
          <w:szCs w:val="20"/>
        </w:rPr>
      </w:pPr>
      <w:r w:rsidRPr="004E6639">
        <w:rPr>
          <w:b/>
          <w:sz w:val="20"/>
          <w:szCs w:val="20"/>
        </w:rPr>
        <w:t>General highlights</w:t>
      </w:r>
    </w:p>
    <w:p w:rsidR="00BB114F" w:rsidRPr="004E6639" w:rsidRDefault="00BB114F" w:rsidP="00BB114F">
      <w:pPr>
        <w:pStyle w:val="Bullet"/>
        <w:numPr>
          <w:ilvl w:val="0"/>
          <w:numId w:val="0"/>
        </w:numPr>
        <w:ind w:left="520" w:hanging="520"/>
        <w:rPr>
          <w:sz w:val="20"/>
          <w:szCs w:val="20"/>
        </w:rPr>
      </w:pPr>
    </w:p>
    <w:p w:rsidR="00BB114F" w:rsidRPr="004E6639" w:rsidRDefault="00BB114F" w:rsidP="00BB114F">
      <w:pPr>
        <w:pStyle w:val="Bullet"/>
        <w:rPr>
          <w:sz w:val="20"/>
          <w:szCs w:val="20"/>
        </w:rPr>
      </w:pPr>
      <w:r w:rsidRPr="004E6639">
        <w:rPr>
          <w:sz w:val="20"/>
          <w:szCs w:val="20"/>
        </w:rPr>
        <w:t>successful placement of retrocession program for 2013</w:t>
      </w:r>
    </w:p>
    <w:p w:rsidR="00BB114F" w:rsidRPr="004E6639" w:rsidRDefault="00BB114F" w:rsidP="00BB114F">
      <w:pPr>
        <w:pStyle w:val="Bullet"/>
        <w:rPr>
          <w:sz w:val="20"/>
          <w:szCs w:val="20"/>
        </w:rPr>
      </w:pPr>
      <w:r w:rsidRPr="004E6639">
        <w:rPr>
          <w:sz w:val="20"/>
          <w:szCs w:val="20"/>
        </w:rPr>
        <w:t>working towards an electronic records management system to meet legislative requirements</w:t>
      </w:r>
    </w:p>
    <w:p w:rsidR="00BB114F" w:rsidRPr="004E6639" w:rsidRDefault="00BB114F" w:rsidP="00BB114F">
      <w:pPr>
        <w:pStyle w:val="Bullet"/>
        <w:rPr>
          <w:sz w:val="20"/>
          <w:szCs w:val="20"/>
        </w:rPr>
      </w:pPr>
      <w:r w:rsidRPr="004E6639">
        <w:rPr>
          <w:sz w:val="20"/>
          <w:szCs w:val="20"/>
        </w:rPr>
        <w:t>ARPC’s Manager of Client Services and Reinsurance</w:t>
      </w:r>
      <w:r w:rsidR="00A226D6" w:rsidRPr="004E6639">
        <w:rPr>
          <w:sz w:val="20"/>
          <w:szCs w:val="20"/>
        </w:rPr>
        <w:t xml:space="preserve">, Michael Pennell, </w:t>
      </w:r>
      <w:r w:rsidRPr="004E6639">
        <w:rPr>
          <w:sz w:val="20"/>
          <w:szCs w:val="20"/>
        </w:rPr>
        <w:t>awarded an ANZIIF Service Award.</w:t>
      </w:r>
    </w:p>
    <w:p w:rsidR="00BB114F" w:rsidRPr="004E6639" w:rsidRDefault="00BB114F" w:rsidP="00BB114F">
      <w:pPr>
        <w:rPr>
          <w:sz w:val="20"/>
          <w:szCs w:val="20"/>
        </w:rPr>
      </w:pPr>
    </w:p>
    <w:p w:rsidR="00BB114F" w:rsidRPr="004E6639" w:rsidRDefault="00BB114F" w:rsidP="00BB114F">
      <w:pPr>
        <w:rPr>
          <w:sz w:val="20"/>
          <w:szCs w:val="20"/>
        </w:rPr>
      </w:pPr>
      <w:r w:rsidRPr="004E6639">
        <w:rPr>
          <w:sz w:val="20"/>
          <w:szCs w:val="20"/>
        </w:rPr>
        <w:t xml:space="preserve">To view the annual report, please visit: </w:t>
      </w:r>
      <w:hyperlink r:id="rId7" w:history="1">
        <w:r w:rsidRPr="004E6639">
          <w:rPr>
            <w:rStyle w:val="Hyperlink"/>
            <w:sz w:val="20"/>
            <w:szCs w:val="20"/>
          </w:rPr>
          <w:t>http://arpc.gov.au/news-and-publications/annual-reports/2012-13-annual-report/</w:t>
        </w:r>
      </w:hyperlink>
      <w:r w:rsidRPr="004E6639">
        <w:rPr>
          <w:sz w:val="20"/>
          <w:szCs w:val="20"/>
        </w:rPr>
        <w:t xml:space="preserve">. </w:t>
      </w:r>
    </w:p>
    <w:p w:rsidR="00BB114F" w:rsidRPr="004E6639" w:rsidRDefault="00BB114F" w:rsidP="00BB114F">
      <w:pPr>
        <w:rPr>
          <w:sz w:val="20"/>
          <w:szCs w:val="20"/>
        </w:rPr>
      </w:pPr>
    </w:p>
    <w:p w:rsidR="00BB114F" w:rsidRPr="004E6639" w:rsidRDefault="00BB114F" w:rsidP="00BB114F">
      <w:pPr>
        <w:rPr>
          <w:sz w:val="20"/>
          <w:szCs w:val="20"/>
        </w:rPr>
      </w:pPr>
      <w:r w:rsidRPr="004E6639">
        <w:rPr>
          <w:sz w:val="20"/>
          <w:szCs w:val="20"/>
        </w:rPr>
        <w:t xml:space="preserve">If you would like to receive a copy of the annual report please contact us on +61 2 6279 2100 or via email </w:t>
      </w:r>
      <w:hyperlink r:id="rId8" w:history="1">
        <w:r w:rsidRPr="004E6639">
          <w:rPr>
            <w:rStyle w:val="Hyperlink"/>
            <w:sz w:val="20"/>
            <w:szCs w:val="20"/>
          </w:rPr>
          <w:t>enquiries@arpc.gov.au</w:t>
        </w:r>
      </w:hyperlink>
      <w:r w:rsidRPr="004E6639">
        <w:rPr>
          <w:sz w:val="20"/>
          <w:szCs w:val="20"/>
        </w:rPr>
        <w:t xml:space="preserve"> </w:t>
      </w:r>
    </w:p>
    <w:p w:rsidR="006B009F" w:rsidRDefault="006B009F" w:rsidP="006B009F">
      <w:pPr>
        <w:rPr>
          <w:b/>
          <w:bCs/>
        </w:rPr>
      </w:pPr>
    </w:p>
    <w:p w:rsidR="006B009F" w:rsidRPr="00AB7B75" w:rsidRDefault="006B009F" w:rsidP="004E6639">
      <w:pPr>
        <w:pStyle w:val="Heading2"/>
      </w:pPr>
      <w:proofErr w:type="spellStart"/>
      <w:r w:rsidRPr="00AB7B75">
        <w:t>Valé</w:t>
      </w:r>
      <w:proofErr w:type="spellEnd"/>
      <w:r w:rsidRPr="00AB7B75">
        <w:t xml:space="preserve"> to </w:t>
      </w:r>
      <w:r w:rsidR="00A226D6">
        <w:t>ARPC</w:t>
      </w:r>
      <w:r w:rsidR="00005B92">
        <w:t>’s</w:t>
      </w:r>
      <w:r w:rsidR="00A226D6">
        <w:t xml:space="preserve"> </w:t>
      </w:r>
      <w:r w:rsidRPr="00AB7B75">
        <w:t>inaugural CEO</w:t>
      </w:r>
    </w:p>
    <w:p w:rsidR="006B009F" w:rsidRDefault="006B009F" w:rsidP="006B009F">
      <w:pPr>
        <w:rPr>
          <w:bCs/>
        </w:rPr>
      </w:pPr>
    </w:p>
    <w:p w:rsidR="006B009F" w:rsidRPr="004E6639" w:rsidRDefault="006B009F" w:rsidP="006B009F">
      <w:pPr>
        <w:pStyle w:val="NormalWeb"/>
        <w:spacing w:after="0"/>
        <w:rPr>
          <w:rFonts w:ascii="Calibri" w:eastAsiaTheme="minorHAnsi" w:hAnsi="Calibri" w:cs="Calibri"/>
          <w:bCs/>
          <w:sz w:val="20"/>
          <w:szCs w:val="20"/>
          <w:lang w:eastAsia="en-US"/>
        </w:rPr>
      </w:pPr>
      <w:r w:rsidRPr="004E6639">
        <w:rPr>
          <w:rFonts w:ascii="Calibri" w:eastAsiaTheme="minorHAnsi" w:hAnsi="Calibri" w:cs="Calibri"/>
          <w:bCs/>
          <w:sz w:val="20"/>
          <w:szCs w:val="20"/>
          <w:lang w:eastAsia="en-US"/>
        </w:rPr>
        <w:t>Mr Neil Weeks, the inaugural Chief Executive Officer of ARPC, passed away on 23 December 2013 following a prolonged battle with cancer.</w:t>
      </w:r>
    </w:p>
    <w:p w:rsidR="006B009F" w:rsidRPr="004E6639" w:rsidRDefault="006B009F" w:rsidP="006B009F">
      <w:pPr>
        <w:pStyle w:val="NormalWeb"/>
        <w:spacing w:after="0"/>
        <w:rPr>
          <w:rFonts w:ascii="Calibri" w:eastAsiaTheme="minorHAnsi" w:hAnsi="Calibri" w:cs="Calibri"/>
          <w:bCs/>
          <w:sz w:val="20"/>
          <w:szCs w:val="20"/>
          <w:lang w:eastAsia="en-US"/>
        </w:rPr>
      </w:pPr>
    </w:p>
    <w:p w:rsidR="006B009F" w:rsidRPr="004E6639" w:rsidRDefault="006B009F" w:rsidP="006B009F">
      <w:pPr>
        <w:pStyle w:val="NormalWeb"/>
        <w:spacing w:after="0"/>
        <w:rPr>
          <w:rFonts w:ascii="Calibri" w:eastAsiaTheme="minorHAnsi" w:hAnsi="Calibri" w:cs="Calibri"/>
          <w:bCs/>
          <w:sz w:val="20"/>
          <w:szCs w:val="20"/>
          <w:lang w:eastAsia="en-US"/>
        </w:rPr>
      </w:pPr>
      <w:r w:rsidRPr="004E6639">
        <w:rPr>
          <w:rFonts w:ascii="Calibri" w:eastAsiaTheme="minorHAnsi" w:hAnsi="Calibri" w:cs="Calibri"/>
          <w:bCs/>
          <w:sz w:val="20"/>
          <w:szCs w:val="20"/>
          <w:lang w:eastAsia="en-US"/>
        </w:rPr>
        <w:t xml:space="preserve">Mr Weeks commenced his role on 1 July 2003, the date the Terrorism Insurance Act 2003 was implemented. In collaboration with the Insurance Council of Australia, Mr Weeks was instrumental in developing the standard insurance agreement for insurers, which has remained largely unchanged since 2003. </w:t>
      </w:r>
    </w:p>
    <w:p w:rsidR="006B009F" w:rsidRPr="004E6639" w:rsidRDefault="006B009F" w:rsidP="006B009F">
      <w:pPr>
        <w:pStyle w:val="NormalWeb"/>
        <w:spacing w:after="0"/>
        <w:rPr>
          <w:rFonts w:ascii="Calibri" w:eastAsiaTheme="minorHAnsi" w:hAnsi="Calibri" w:cs="Calibri"/>
          <w:bCs/>
          <w:sz w:val="20"/>
          <w:szCs w:val="20"/>
          <w:lang w:eastAsia="en-US"/>
        </w:rPr>
      </w:pPr>
    </w:p>
    <w:p w:rsidR="006B009F" w:rsidRPr="004E6639" w:rsidRDefault="006B009F" w:rsidP="006B009F">
      <w:pPr>
        <w:pStyle w:val="NormalWeb"/>
        <w:spacing w:after="0"/>
        <w:rPr>
          <w:rFonts w:ascii="Calibri" w:eastAsiaTheme="minorHAnsi" w:hAnsi="Calibri" w:cs="Calibri"/>
          <w:bCs/>
          <w:sz w:val="20"/>
          <w:szCs w:val="20"/>
          <w:lang w:eastAsia="en-US"/>
        </w:rPr>
      </w:pPr>
      <w:r w:rsidRPr="004E6639">
        <w:rPr>
          <w:rFonts w:ascii="Calibri" w:eastAsiaTheme="minorHAnsi" w:hAnsi="Calibri" w:cs="Calibri"/>
          <w:bCs/>
          <w:sz w:val="20"/>
          <w:szCs w:val="20"/>
          <w:lang w:eastAsia="en-US"/>
        </w:rPr>
        <w:t>Mr Weeks retired from ARPC in July 2010. The Board, management and staff of ARPC extend their sincere condolences to his wife and children.</w:t>
      </w:r>
    </w:p>
    <w:p w:rsidR="006B009F" w:rsidRPr="00832F91" w:rsidRDefault="006B009F" w:rsidP="006B009F">
      <w:pPr>
        <w:rPr>
          <w:bCs/>
        </w:rPr>
      </w:pPr>
    </w:p>
    <w:p w:rsidR="006B009F" w:rsidRDefault="006B009F" w:rsidP="004E6639">
      <w:pPr>
        <w:pStyle w:val="Heading2"/>
      </w:pPr>
      <w:r>
        <w:t>Appointment of new Chief Financial Officer</w:t>
      </w:r>
    </w:p>
    <w:p w:rsidR="006B009F" w:rsidRPr="004E6639" w:rsidRDefault="006B009F" w:rsidP="006B009F">
      <w:pPr>
        <w:spacing w:before="100" w:beforeAutospacing="1" w:after="100" w:afterAutospacing="1"/>
        <w:rPr>
          <w:bCs/>
          <w:sz w:val="20"/>
          <w:szCs w:val="20"/>
        </w:rPr>
      </w:pPr>
      <w:r w:rsidRPr="004E6639">
        <w:rPr>
          <w:bCs/>
          <w:sz w:val="20"/>
          <w:szCs w:val="20"/>
        </w:rPr>
        <w:t xml:space="preserve">ARPC is pleased to announce the appointment of </w:t>
      </w:r>
      <w:r w:rsidR="00A74BCC" w:rsidRPr="004E6639">
        <w:rPr>
          <w:bCs/>
          <w:sz w:val="20"/>
          <w:szCs w:val="20"/>
        </w:rPr>
        <w:t xml:space="preserve">Ms </w:t>
      </w:r>
      <w:r w:rsidRPr="004E6639">
        <w:rPr>
          <w:bCs/>
          <w:sz w:val="20"/>
          <w:szCs w:val="20"/>
        </w:rPr>
        <w:t xml:space="preserve">Fran Raymond </w:t>
      </w:r>
      <w:r w:rsidR="00A74BCC" w:rsidRPr="004E6639">
        <w:rPr>
          <w:bCs/>
          <w:sz w:val="20"/>
          <w:szCs w:val="20"/>
        </w:rPr>
        <w:t xml:space="preserve">to the role of Chief Financial Officer. She </w:t>
      </w:r>
      <w:r w:rsidRPr="004E6639">
        <w:rPr>
          <w:bCs/>
          <w:sz w:val="20"/>
          <w:szCs w:val="20"/>
        </w:rPr>
        <w:t>will commence in the Canberra office on 28 January 2014. Fran brings to ARPC significant experience in the Australian Public Service and a strong network in government finance.</w:t>
      </w:r>
    </w:p>
    <w:p w:rsidR="00F100A5" w:rsidRPr="00F100A5" w:rsidRDefault="00F100A5" w:rsidP="004E6639">
      <w:pPr>
        <w:pStyle w:val="Heading2"/>
      </w:pPr>
      <w:r w:rsidRPr="00F100A5">
        <w:t xml:space="preserve">A moment with Samual </w:t>
      </w:r>
    </w:p>
    <w:p w:rsidR="00F100A5" w:rsidRPr="00F100A5" w:rsidRDefault="00F100A5" w:rsidP="00F100A5"/>
    <w:p w:rsidR="00F100A5" w:rsidRPr="004E6639" w:rsidRDefault="00F100A5" w:rsidP="00F100A5">
      <w:pPr>
        <w:rPr>
          <w:sz w:val="20"/>
          <w:szCs w:val="20"/>
        </w:rPr>
      </w:pPr>
      <w:r w:rsidRPr="004E6639">
        <w:rPr>
          <w:sz w:val="20"/>
          <w:szCs w:val="20"/>
        </w:rPr>
        <w:t xml:space="preserve">Name: </w:t>
      </w:r>
      <w:r w:rsidRPr="004E6639">
        <w:rPr>
          <w:sz w:val="20"/>
          <w:szCs w:val="20"/>
        </w:rPr>
        <w:tab/>
        <w:t>Samual Roberts</w:t>
      </w:r>
    </w:p>
    <w:p w:rsidR="00F100A5" w:rsidRPr="004E6639" w:rsidRDefault="00F100A5" w:rsidP="00F100A5">
      <w:pPr>
        <w:rPr>
          <w:sz w:val="20"/>
          <w:szCs w:val="20"/>
        </w:rPr>
      </w:pPr>
      <w:r w:rsidRPr="004E6639">
        <w:rPr>
          <w:sz w:val="20"/>
          <w:szCs w:val="20"/>
        </w:rPr>
        <w:t xml:space="preserve">Role:      </w:t>
      </w:r>
      <w:r w:rsidRPr="004E6639">
        <w:rPr>
          <w:sz w:val="20"/>
          <w:szCs w:val="20"/>
        </w:rPr>
        <w:tab/>
        <w:t>Senior Business System Analyst</w:t>
      </w:r>
    </w:p>
    <w:p w:rsidR="00F100A5" w:rsidRPr="004E6639" w:rsidRDefault="00F100A5" w:rsidP="00F100A5">
      <w:pPr>
        <w:rPr>
          <w:sz w:val="20"/>
          <w:szCs w:val="20"/>
        </w:rPr>
      </w:pPr>
      <w:r w:rsidRPr="004E6639">
        <w:rPr>
          <w:sz w:val="20"/>
          <w:szCs w:val="20"/>
        </w:rPr>
        <w:t xml:space="preserve">                </w:t>
      </w:r>
    </w:p>
    <w:p w:rsidR="00F100A5" w:rsidRPr="004E6639" w:rsidRDefault="009F7C5A" w:rsidP="00F100A5">
      <w:pPr>
        <w:rPr>
          <w:sz w:val="20"/>
          <w:szCs w:val="20"/>
        </w:rPr>
      </w:pPr>
      <w:r w:rsidRPr="004E6639">
        <w:rPr>
          <w:noProof/>
          <w:sz w:val="20"/>
          <w:szCs w:val="20"/>
          <w:lang w:eastAsia="en-AU"/>
        </w:rPr>
        <w:lastRenderedPageBreak/>
        <w:drawing>
          <wp:anchor distT="0" distB="0" distL="114300" distR="114300" simplePos="0" relativeHeight="251658240" behindDoc="0" locked="0" layoutInCell="1" allowOverlap="1" wp14:anchorId="70F32C20" wp14:editId="3BF0C9DA">
            <wp:simplePos x="0" y="0"/>
            <wp:positionH relativeFrom="column">
              <wp:posOffset>0</wp:posOffset>
            </wp:positionH>
            <wp:positionV relativeFrom="paragraph">
              <wp:posOffset>30480</wp:posOffset>
            </wp:positionV>
            <wp:extent cx="2321560" cy="1301750"/>
            <wp:effectExtent l="0" t="0" r="2540" b="0"/>
            <wp:wrapSquare wrapText="bothSides"/>
            <wp:docPr id="1" name="Picture 1" descr="C:\Users\thk\AppData\Local\Microsoft\Windows\Temporary Internet Files\Content.Word\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k\AppData\Local\Microsoft\Windows\Temporary Internet Files\Content.Word\pic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156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A5" w:rsidRPr="004E6639">
        <w:rPr>
          <w:sz w:val="20"/>
          <w:szCs w:val="20"/>
        </w:rPr>
        <w:t>Samual manages the Reinsurance In</w:t>
      </w:r>
      <w:r w:rsidR="00AE0412" w:rsidRPr="004E6639">
        <w:rPr>
          <w:sz w:val="20"/>
          <w:szCs w:val="20"/>
        </w:rPr>
        <w:t>formation System (RISe), including</w:t>
      </w:r>
      <w:r w:rsidR="00F100A5" w:rsidRPr="004E6639">
        <w:rPr>
          <w:sz w:val="20"/>
          <w:szCs w:val="20"/>
        </w:rPr>
        <w:t xml:space="preserve"> managing system upgrades, functionality, enhancements as well as reporting and integration with internal systems.  Samual is currently working on a project to improve the claims submission functionality available within RISe.</w:t>
      </w:r>
    </w:p>
    <w:p w:rsidR="00F100A5" w:rsidRPr="004E6639" w:rsidRDefault="00F100A5" w:rsidP="00F100A5">
      <w:pPr>
        <w:rPr>
          <w:sz w:val="20"/>
          <w:szCs w:val="20"/>
        </w:rPr>
      </w:pPr>
    </w:p>
    <w:p w:rsidR="00F100A5" w:rsidRPr="004E6639" w:rsidRDefault="00F100A5" w:rsidP="00F100A5">
      <w:pPr>
        <w:rPr>
          <w:sz w:val="20"/>
          <w:szCs w:val="20"/>
        </w:rPr>
      </w:pPr>
      <w:r w:rsidRPr="004E6639">
        <w:rPr>
          <w:sz w:val="20"/>
          <w:szCs w:val="20"/>
        </w:rPr>
        <w:t>Samual has worked in finance based systems for most of</w:t>
      </w:r>
      <w:r w:rsidRPr="00F100A5">
        <w:t xml:space="preserve"> </w:t>
      </w:r>
      <w:r w:rsidRPr="004E6639">
        <w:rPr>
          <w:sz w:val="20"/>
          <w:szCs w:val="20"/>
        </w:rPr>
        <w:t>his career including developing revenue collect</w:t>
      </w:r>
      <w:r w:rsidR="00AE0412" w:rsidRPr="004E6639">
        <w:rPr>
          <w:sz w:val="20"/>
          <w:szCs w:val="20"/>
        </w:rPr>
        <w:t>ion systems for the Australian G</w:t>
      </w:r>
      <w:r w:rsidRPr="004E6639">
        <w:rPr>
          <w:sz w:val="20"/>
          <w:szCs w:val="20"/>
        </w:rPr>
        <w:t>ove</w:t>
      </w:r>
      <w:r w:rsidR="00AE0412" w:rsidRPr="004E6639">
        <w:rPr>
          <w:sz w:val="20"/>
          <w:szCs w:val="20"/>
        </w:rPr>
        <w:t>rnment and a derivatives option</w:t>
      </w:r>
      <w:r w:rsidRPr="004E6639">
        <w:rPr>
          <w:sz w:val="20"/>
          <w:szCs w:val="20"/>
        </w:rPr>
        <w:t xml:space="preserve"> trading platform for a European investment bank.</w:t>
      </w:r>
    </w:p>
    <w:p w:rsidR="00F100A5" w:rsidRPr="004E6639" w:rsidRDefault="00F100A5" w:rsidP="00F100A5">
      <w:pPr>
        <w:rPr>
          <w:sz w:val="20"/>
          <w:szCs w:val="20"/>
        </w:rPr>
      </w:pPr>
    </w:p>
    <w:p w:rsidR="00F100A5" w:rsidRPr="004E6639" w:rsidRDefault="00F100A5" w:rsidP="00F100A5">
      <w:pPr>
        <w:rPr>
          <w:sz w:val="20"/>
          <w:szCs w:val="20"/>
        </w:rPr>
      </w:pPr>
      <w:r w:rsidRPr="004E6639">
        <w:rPr>
          <w:sz w:val="20"/>
          <w:szCs w:val="20"/>
        </w:rPr>
        <w:t>Samual is interested in travel, cooking, sports and IT gadgets.</w:t>
      </w:r>
    </w:p>
    <w:p w:rsidR="00F100A5" w:rsidRDefault="00F100A5" w:rsidP="00B30E99"/>
    <w:sectPr w:rsidR="00F100A5" w:rsidSect="00C504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4A33"/>
    <w:multiLevelType w:val="multilevel"/>
    <w:tmpl w:val="877AF9D8"/>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8792B04"/>
    <w:multiLevelType w:val="hybridMultilevel"/>
    <w:tmpl w:val="DDC21B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3AF1A99"/>
    <w:multiLevelType w:val="multilevel"/>
    <w:tmpl w:val="0C00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B3050A"/>
    <w:multiLevelType w:val="hybridMultilevel"/>
    <w:tmpl w:val="593E0FA4"/>
    <w:lvl w:ilvl="0" w:tplc="1FAC67D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640"/>
    <w:rsid w:val="00005629"/>
    <w:rsid w:val="00005B92"/>
    <w:rsid w:val="00007DF4"/>
    <w:rsid w:val="000118EA"/>
    <w:rsid w:val="000376C8"/>
    <w:rsid w:val="000402A0"/>
    <w:rsid w:val="000570CD"/>
    <w:rsid w:val="0006289A"/>
    <w:rsid w:val="00082E2D"/>
    <w:rsid w:val="00090471"/>
    <w:rsid w:val="000949B5"/>
    <w:rsid w:val="000E62C4"/>
    <w:rsid w:val="001378AF"/>
    <w:rsid w:val="00164A94"/>
    <w:rsid w:val="001B2E74"/>
    <w:rsid w:val="001E1534"/>
    <w:rsid w:val="002C32CF"/>
    <w:rsid w:val="002C347B"/>
    <w:rsid w:val="00300AB4"/>
    <w:rsid w:val="00304697"/>
    <w:rsid w:val="00366640"/>
    <w:rsid w:val="003C1DF1"/>
    <w:rsid w:val="003E6841"/>
    <w:rsid w:val="00407F1C"/>
    <w:rsid w:val="004567F7"/>
    <w:rsid w:val="00456C03"/>
    <w:rsid w:val="00476E0C"/>
    <w:rsid w:val="00480FD6"/>
    <w:rsid w:val="00495039"/>
    <w:rsid w:val="004A1A0A"/>
    <w:rsid w:val="004A6135"/>
    <w:rsid w:val="004E5BDC"/>
    <w:rsid w:val="004E6639"/>
    <w:rsid w:val="00523A90"/>
    <w:rsid w:val="00591A9B"/>
    <w:rsid w:val="005B55EF"/>
    <w:rsid w:val="005E204D"/>
    <w:rsid w:val="0060224B"/>
    <w:rsid w:val="00635C0F"/>
    <w:rsid w:val="00653CA9"/>
    <w:rsid w:val="00656E0E"/>
    <w:rsid w:val="006977D2"/>
    <w:rsid w:val="006B009F"/>
    <w:rsid w:val="006E6554"/>
    <w:rsid w:val="006F4BA0"/>
    <w:rsid w:val="00715ACB"/>
    <w:rsid w:val="00716B32"/>
    <w:rsid w:val="00737ED9"/>
    <w:rsid w:val="007469CC"/>
    <w:rsid w:val="007562C8"/>
    <w:rsid w:val="00761FE7"/>
    <w:rsid w:val="00773102"/>
    <w:rsid w:val="007835E4"/>
    <w:rsid w:val="00790CFA"/>
    <w:rsid w:val="007B53E1"/>
    <w:rsid w:val="00832F91"/>
    <w:rsid w:val="0084110B"/>
    <w:rsid w:val="00884810"/>
    <w:rsid w:val="008D29C2"/>
    <w:rsid w:val="008E5DEA"/>
    <w:rsid w:val="00932F12"/>
    <w:rsid w:val="00942072"/>
    <w:rsid w:val="00960BA6"/>
    <w:rsid w:val="009730B6"/>
    <w:rsid w:val="00975305"/>
    <w:rsid w:val="009830D4"/>
    <w:rsid w:val="009F57A3"/>
    <w:rsid w:val="009F7C5A"/>
    <w:rsid w:val="00A01986"/>
    <w:rsid w:val="00A226D6"/>
    <w:rsid w:val="00A26323"/>
    <w:rsid w:val="00A44871"/>
    <w:rsid w:val="00A74BCC"/>
    <w:rsid w:val="00AB7B75"/>
    <w:rsid w:val="00AE0412"/>
    <w:rsid w:val="00AE76D2"/>
    <w:rsid w:val="00B30E99"/>
    <w:rsid w:val="00B54F78"/>
    <w:rsid w:val="00B56A91"/>
    <w:rsid w:val="00B7158A"/>
    <w:rsid w:val="00B806BF"/>
    <w:rsid w:val="00B916C7"/>
    <w:rsid w:val="00BB114F"/>
    <w:rsid w:val="00C04182"/>
    <w:rsid w:val="00C24185"/>
    <w:rsid w:val="00C43F7D"/>
    <w:rsid w:val="00C504EF"/>
    <w:rsid w:val="00C93E02"/>
    <w:rsid w:val="00D30897"/>
    <w:rsid w:val="00D74A53"/>
    <w:rsid w:val="00D768FA"/>
    <w:rsid w:val="00D87140"/>
    <w:rsid w:val="00D928CC"/>
    <w:rsid w:val="00D93154"/>
    <w:rsid w:val="00DB6063"/>
    <w:rsid w:val="00DD26F0"/>
    <w:rsid w:val="00DE7FD9"/>
    <w:rsid w:val="00E20626"/>
    <w:rsid w:val="00E3025C"/>
    <w:rsid w:val="00E5313E"/>
    <w:rsid w:val="00E64F0D"/>
    <w:rsid w:val="00EA35EB"/>
    <w:rsid w:val="00EC7122"/>
    <w:rsid w:val="00EF1C81"/>
    <w:rsid w:val="00F100A5"/>
    <w:rsid w:val="00F566E2"/>
    <w:rsid w:val="00F91BFD"/>
    <w:rsid w:val="00FA6BEE"/>
    <w:rsid w:val="00FD6DCE"/>
    <w:rsid w:val="00FF42A9"/>
    <w:rsid w:val="00FF5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640"/>
    <w:pPr>
      <w:spacing w:after="0" w:line="240" w:lineRule="auto"/>
    </w:pPr>
    <w:rPr>
      <w:rFonts w:ascii="Calibri" w:hAnsi="Calibri" w:cs="Calibri"/>
    </w:rPr>
  </w:style>
  <w:style w:type="paragraph" w:styleId="Heading1">
    <w:name w:val="heading 1"/>
    <w:basedOn w:val="Normal"/>
    <w:next w:val="Normal"/>
    <w:link w:val="Heading1Char"/>
    <w:uiPriority w:val="9"/>
    <w:qFormat/>
    <w:rsid w:val="004E66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66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6640"/>
    <w:rPr>
      <w:color w:val="0000FF" w:themeColor="hyperlink"/>
      <w:u w:val="single"/>
    </w:rPr>
  </w:style>
  <w:style w:type="paragraph" w:styleId="PlainText">
    <w:name w:val="Plain Text"/>
    <w:basedOn w:val="Normal"/>
    <w:link w:val="PlainTextChar"/>
    <w:uiPriority w:val="99"/>
    <w:semiHidden/>
    <w:unhideWhenUsed/>
    <w:rsid w:val="00366640"/>
  </w:style>
  <w:style w:type="character" w:customStyle="1" w:styleId="PlainTextChar">
    <w:name w:val="Plain Text Char"/>
    <w:basedOn w:val="DefaultParagraphFont"/>
    <w:link w:val="PlainText"/>
    <w:uiPriority w:val="99"/>
    <w:semiHidden/>
    <w:rsid w:val="00366640"/>
    <w:rPr>
      <w:rFonts w:ascii="Calibri" w:hAnsi="Calibri" w:cs="Calibri"/>
    </w:rPr>
  </w:style>
  <w:style w:type="paragraph" w:styleId="BalloonText">
    <w:name w:val="Balloon Text"/>
    <w:basedOn w:val="Normal"/>
    <w:link w:val="BalloonTextChar"/>
    <w:uiPriority w:val="99"/>
    <w:semiHidden/>
    <w:unhideWhenUsed/>
    <w:rsid w:val="00A01986"/>
    <w:rPr>
      <w:rFonts w:ascii="Tahoma" w:hAnsi="Tahoma" w:cs="Tahoma"/>
      <w:sz w:val="16"/>
      <w:szCs w:val="16"/>
    </w:rPr>
  </w:style>
  <w:style w:type="character" w:customStyle="1" w:styleId="BalloonTextChar">
    <w:name w:val="Balloon Text Char"/>
    <w:basedOn w:val="DefaultParagraphFont"/>
    <w:link w:val="BalloonText"/>
    <w:uiPriority w:val="99"/>
    <w:semiHidden/>
    <w:rsid w:val="00A01986"/>
    <w:rPr>
      <w:rFonts w:ascii="Tahoma" w:hAnsi="Tahoma" w:cs="Tahoma"/>
      <w:sz w:val="16"/>
      <w:szCs w:val="16"/>
    </w:rPr>
  </w:style>
  <w:style w:type="paragraph" w:styleId="ListParagraph">
    <w:name w:val="List Paragraph"/>
    <w:basedOn w:val="Normal"/>
    <w:link w:val="ListParagraphChar"/>
    <w:uiPriority w:val="34"/>
    <w:qFormat/>
    <w:rsid w:val="00715ACB"/>
    <w:pPr>
      <w:ind w:left="720"/>
    </w:pPr>
    <w:rPr>
      <w:rFonts w:cs="Times New Roman"/>
    </w:rPr>
  </w:style>
  <w:style w:type="paragraph" w:customStyle="1" w:styleId="Bullet">
    <w:name w:val="Bullet"/>
    <w:basedOn w:val="Normal"/>
    <w:link w:val="BulletChar"/>
    <w:rsid w:val="00715ACB"/>
    <w:pPr>
      <w:numPr>
        <w:numId w:val="2"/>
      </w:numPr>
    </w:pPr>
  </w:style>
  <w:style w:type="character" w:customStyle="1" w:styleId="ListParagraphChar">
    <w:name w:val="List Paragraph Char"/>
    <w:basedOn w:val="DefaultParagraphFont"/>
    <w:link w:val="ListParagraph"/>
    <w:uiPriority w:val="34"/>
    <w:rsid w:val="00715ACB"/>
    <w:rPr>
      <w:rFonts w:ascii="Calibri" w:hAnsi="Calibri" w:cs="Times New Roman"/>
    </w:rPr>
  </w:style>
  <w:style w:type="character" w:customStyle="1" w:styleId="BulletChar">
    <w:name w:val="Bullet Char"/>
    <w:basedOn w:val="ListParagraphChar"/>
    <w:link w:val="Bullet"/>
    <w:rsid w:val="00715ACB"/>
    <w:rPr>
      <w:rFonts w:ascii="Calibri" w:hAnsi="Calibri" w:cs="Calibri"/>
    </w:rPr>
  </w:style>
  <w:style w:type="paragraph" w:customStyle="1" w:styleId="Dash">
    <w:name w:val="Dash"/>
    <w:basedOn w:val="Normal"/>
    <w:link w:val="DashChar"/>
    <w:rsid w:val="00715ACB"/>
    <w:pPr>
      <w:numPr>
        <w:ilvl w:val="1"/>
        <w:numId w:val="2"/>
      </w:numPr>
    </w:pPr>
  </w:style>
  <w:style w:type="character" w:customStyle="1" w:styleId="DashChar">
    <w:name w:val="Dash Char"/>
    <w:basedOn w:val="ListParagraphChar"/>
    <w:link w:val="Dash"/>
    <w:rsid w:val="00715ACB"/>
    <w:rPr>
      <w:rFonts w:ascii="Calibri" w:hAnsi="Calibri" w:cs="Calibri"/>
    </w:rPr>
  </w:style>
  <w:style w:type="paragraph" w:customStyle="1" w:styleId="DoubleDot">
    <w:name w:val="Double Dot"/>
    <w:basedOn w:val="Normal"/>
    <w:link w:val="DoubleDotChar"/>
    <w:rsid w:val="00715ACB"/>
    <w:pPr>
      <w:numPr>
        <w:ilvl w:val="2"/>
        <w:numId w:val="2"/>
      </w:numPr>
    </w:pPr>
  </w:style>
  <w:style w:type="character" w:customStyle="1" w:styleId="DoubleDotChar">
    <w:name w:val="Double Dot Char"/>
    <w:basedOn w:val="ListParagraphChar"/>
    <w:link w:val="DoubleDot"/>
    <w:rsid w:val="00715ACB"/>
    <w:rPr>
      <w:rFonts w:ascii="Calibri" w:hAnsi="Calibri" w:cs="Calibri"/>
    </w:rPr>
  </w:style>
  <w:style w:type="paragraph" w:styleId="NormalWeb">
    <w:name w:val="Normal (Web)"/>
    <w:basedOn w:val="Normal"/>
    <w:uiPriority w:val="99"/>
    <w:semiHidden/>
    <w:unhideWhenUsed/>
    <w:rsid w:val="00476E0C"/>
    <w:pPr>
      <w:spacing w:after="150"/>
    </w:pPr>
    <w:rPr>
      <w:rFonts w:ascii="Times New Roman" w:eastAsia="Times New Roman" w:hAnsi="Times New Roman" w:cs="Times New Roman"/>
      <w:sz w:val="24"/>
      <w:szCs w:val="24"/>
      <w:lang w:eastAsia="en-AU"/>
    </w:rPr>
  </w:style>
  <w:style w:type="paragraph" w:customStyle="1" w:styleId="Default">
    <w:name w:val="Default"/>
    <w:rsid w:val="004E6639"/>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4E6639"/>
    <w:pPr>
      <w:spacing w:line="201" w:lineRule="atLeast"/>
    </w:pPr>
    <w:rPr>
      <w:rFonts w:cstheme="minorBidi"/>
      <w:color w:val="auto"/>
    </w:rPr>
  </w:style>
  <w:style w:type="character" w:customStyle="1" w:styleId="A4">
    <w:name w:val="A4"/>
    <w:uiPriority w:val="99"/>
    <w:rsid w:val="004E6639"/>
    <w:rPr>
      <w:rFonts w:cs="Calibri"/>
      <w:color w:val="036BB6"/>
      <w:sz w:val="20"/>
      <w:szCs w:val="20"/>
      <w:u w:val="single"/>
    </w:rPr>
  </w:style>
  <w:style w:type="character" w:customStyle="1" w:styleId="Heading1Char">
    <w:name w:val="Heading 1 Char"/>
    <w:basedOn w:val="DefaultParagraphFont"/>
    <w:link w:val="Heading1"/>
    <w:uiPriority w:val="9"/>
    <w:rsid w:val="004E66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6639"/>
    <w:rPr>
      <w:rFonts w:asciiTheme="majorHAnsi" w:eastAsiaTheme="majorEastAsia" w:hAnsiTheme="majorHAnsi" w:cstheme="majorBidi"/>
      <w:b/>
      <w:bCs/>
      <w:color w:val="4F81BD" w:themeColor="accent1"/>
      <w:sz w:val="26"/>
      <w:szCs w:val="26"/>
    </w:rPr>
  </w:style>
  <w:style w:type="paragraph" w:customStyle="1" w:styleId="Pa4">
    <w:name w:val="Pa4"/>
    <w:basedOn w:val="Default"/>
    <w:next w:val="Default"/>
    <w:uiPriority w:val="99"/>
    <w:rsid w:val="004E6639"/>
    <w:pPr>
      <w:spacing w:line="20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640"/>
    <w:pPr>
      <w:spacing w:after="0" w:line="240" w:lineRule="auto"/>
    </w:pPr>
    <w:rPr>
      <w:rFonts w:ascii="Calibri" w:hAnsi="Calibri" w:cs="Calibri"/>
    </w:rPr>
  </w:style>
  <w:style w:type="paragraph" w:styleId="Heading1">
    <w:name w:val="heading 1"/>
    <w:basedOn w:val="Normal"/>
    <w:next w:val="Normal"/>
    <w:link w:val="Heading1Char"/>
    <w:uiPriority w:val="9"/>
    <w:qFormat/>
    <w:rsid w:val="004E66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66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6640"/>
    <w:rPr>
      <w:color w:val="0000FF" w:themeColor="hyperlink"/>
      <w:u w:val="single"/>
    </w:rPr>
  </w:style>
  <w:style w:type="paragraph" w:styleId="PlainText">
    <w:name w:val="Plain Text"/>
    <w:basedOn w:val="Normal"/>
    <w:link w:val="PlainTextChar"/>
    <w:uiPriority w:val="99"/>
    <w:semiHidden/>
    <w:unhideWhenUsed/>
    <w:rsid w:val="00366640"/>
  </w:style>
  <w:style w:type="character" w:customStyle="1" w:styleId="PlainTextChar">
    <w:name w:val="Plain Text Char"/>
    <w:basedOn w:val="DefaultParagraphFont"/>
    <w:link w:val="PlainText"/>
    <w:uiPriority w:val="99"/>
    <w:semiHidden/>
    <w:rsid w:val="00366640"/>
    <w:rPr>
      <w:rFonts w:ascii="Calibri" w:hAnsi="Calibri" w:cs="Calibri"/>
    </w:rPr>
  </w:style>
  <w:style w:type="paragraph" w:styleId="BalloonText">
    <w:name w:val="Balloon Text"/>
    <w:basedOn w:val="Normal"/>
    <w:link w:val="BalloonTextChar"/>
    <w:uiPriority w:val="99"/>
    <w:semiHidden/>
    <w:unhideWhenUsed/>
    <w:rsid w:val="00A01986"/>
    <w:rPr>
      <w:rFonts w:ascii="Tahoma" w:hAnsi="Tahoma" w:cs="Tahoma"/>
      <w:sz w:val="16"/>
      <w:szCs w:val="16"/>
    </w:rPr>
  </w:style>
  <w:style w:type="character" w:customStyle="1" w:styleId="BalloonTextChar">
    <w:name w:val="Balloon Text Char"/>
    <w:basedOn w:val="DefaultParagraphFont"/>
    <w:link w:val="BalloonText"/>
    <w:uiPriority w:val="99"/>
    <w:semiHidden/>
    <w:rsid w:val="00A01986"/>
    <w:rPr>
      <w:rFonts w:ascii="Tahoma" w:hAnsi="Tahoma" w:cs="Tahoma"/>
      <w:sz w:val="16"/>
      <w:szCs w:val="16"/>
    </w:rPr>
  </w:style>
  <w:style w:type="paragraph" w:styleId="ListParagraph">
    <w:name w:val="List Paragraph"/>
    <w:basedOn w:val="Normal"/>
    <w:link w:val="ListParagraphChar"/>
    <w:uiPriority w:val="34"/>
    <w:qFormat/>
    <w:rsid w:val="00715ACB"/>
    <w:pPr>
      <w:ind w:left="720"/>
    </w:pPr>
    <w:rPr>
      <w:rFonts w:cs="Times New Roman"/>
    </w:rPr>
  </w:style>
  <w:style w:type="paragraph" w:customStyle="1" w:styleId="Bullet">
    <w:name w:val="Bullet"/>
    <w:basedOn w:val="Normal"/>
    <w:link w:val="BulletChar"/>
    <w:rsid w:val="00715ACB"/>
    <w:pPr>
      <w:numPr>
        <w:numId w:val="2"/>
      </w:numPr>
    </w:pPr>
  </w:style>
  <w:style w:type="character" w:customStyle="1" w:styleId="ListParagraphChar">
    <w:name w:val="List Paragraph Char"/>
    <w:basedOn w:val="DefaultParagraphFont"/>
    <w:link w:val="ListParagraph"/>
    <w:uiPriority w:val="34"/>
    <w:rsid w:val="00715ACB"/>
    <w:rPr>
      <w:rFonts w:ascii="Calibri" w:hAnsi="Calibri" w:cs="Times New Roman"/>
    </w:rPr>
  </w:style>
  <w:style w:type="character" w:customStyle="1" w:styleId="BulletChar">
    <w:name w:val="Bullet Char"/>
    <w:basedOn w:val="ListParagraphChar"/>
    <w:link w:val="Bullet"/>
    <w:rsid w:val="00715ACB"/>
    <w:rPr>
      <w:rFonts w:ascii="Calibri" w:hAnsi="Calibri" w:cs="Calibri"/>
    </w:rPr>
  </w:style>
  <w:style w:type="paragraph" w:customStyle="1" w:styleId="Dash">
    <w:name w:val="Dash"/>
    <w:basedOn w:val="Normal"/>
    <w:link w:val="DashChar"/>
    <w:rsid w:val="00715ACB"/>
    <w:pPr>
      <w:numPr>
        <w:ilvl w:val="1"/>
        <w:numId w:val="2"/>
      </w:numPr>
    </w:pPr>
  </w:style>
  <w:style w:type="character" w:customStyle="1" w:styleId="DashChar">
    <w:name w:val="Dash Char"/>
    <w:basedOn w:val="ListParagraphChar"/>
    <w:link w:val="Dash"/>
    <w:rsid w:val="00715ACB"/>
    <w:rPr>
      <w:rFonts w:ascii="Calibri" w:hAnsi="Calibri" w:cs="Calibri"/>
    </w:rPr>
  </w:style>
  <w:style w:type="paragraph" w:customStyle="1" w:styleId="DoubleDot">
    <w:name w:val="Double Dot"/>
    <w:basedOn w:val="Normal"/>
    <w:link w:val="DoubleDotChar"/>
    <w:rsid w:val="00715ACB"/>
    <w:pPr>
      <w:numPr>
        <w:ilvl w:val="2"/>
        <w:numId w:val="2"/>
      </w:numPr>
    </w:pPr>
  </w:style>
  <w:style w:type="character" w:customStyle="1" w:styleId="DoubleDotChar">
    <w:name w:val="Double Dot Char"/>
    <w:basedOn w:val="ListParagraphChar"/>
    <w:link w:val="DoubleDot"/>
    <w:rsid w:val="00715ACB"/>
    <w:rPr>
      <w:rFonts w:ascii="Calibri" w:hAnsi="Calibri" w:cs="Calibri"/>
    </w:rPr>
  </w:style>
  <w:style w:type="paragraph" w:styleId="NormalWeb">
    <w:name w:val="Normal (Web)"/>
    <w:basedOn w:val="Normal"/>
    <w:uiPriority w:val="99"/>
    <w:semiHidden/>
    <w:unhideWhenUsed/>
    <w:rsid w:val="00476E0C"/>
    <w:pPr>
      <w:spacing w:after="150"/>
    </w:pPr>
    <w:rPr>
      <w:rFonts w:ascii="Times New Roman" w:eastAsia="Times New Roman" w:hAnsi="Times New Roman" w:cs="Times New Roman"/>
      <w:sz w:val="24"/>
      <w:szCs w:val="24"/>
      <w:lang w:eastAsia="en-AU"/>
    </w:rPr>
  </w:style>
  <w:style w:type="paragraph" w:customStyle="1" w:styleId="Default">
    <w:name w:val="Default"/>
    <w:rsid w:val="004E6639"/>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4E6639"/>
    <w:pPr>
      <w:spacing w:line="201" w:lineRule="atLeast"/>
    </w:pPr>
    <w:rPr>
      <w:rFonts w:cstheme="minorBidi"/>
      <w:color w:val="auto"/>
    </w:rPr>
  </w:style>
  <w:style w:type="character" w:customStyle="1" w:styleId="A4">
    <w:name w:val="A4"/>
    <w:uiPriority w:val="99"/>
    <w:rsid w:val="004E6639"/>
    <w:rPr>
      <w:rFonts w:cs="Calibri"/>
      <w:color w:val="036BB6"/>
      <w:sz w:val="20"/>
      <w:szCs w:val="20"/>
      <w:u w:val="single"/>
    </w:rPr>
  </w:style>
  <w:style w:type="character" w:customStyle="1" w:styleId="Heading1Char">
    <w:name w:val="Heading 1 Char"/>
    <w:basedOn w:val="DefaultParagraphFont"/>
    <w:link w:val="Heading1"/>
    <w:uiPriority w:val="9"/>
    <w:rsid w:val="004E66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6639"/>
    <w:rPr>
      <w:rFonts w:asciiTheme="majorHAnsi" w:eastAsiaTheme="majorEastAsia" w:hAnsiTheme="majorHAnsi" w:cstheme="majorBidi"/>
      <w:b/>
      <w:bCs/>
      <w:color w:val="4F81BD" w:themeColor="accent1"/>
      <w:sz w:val="26"/>
      <w:szCs w:val="26"/>
    </w:rPr>
  </w:style>
  <w:style w:type="paragraph" w:customStyle="1" w:styleId="Pa4">
    <w:name w:val="Pa4"/>
    <w:basedOn w:val="Default"/>
    <w:next w:val="Default"/>
    <w:uiPriority w:val="99"/>
    <w:rsid w:val="004E6639"/>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00468">
      <w:bodyDiv w:val="1"/>
      <w:marLeft w:val="0"/>
      <w:marRight w:val="0"/>
      <w:marTop w:val="0"/>
      <w:marBottom w:val="0"/>
      <w:divBdr>
        <w:top w:val="none" w:sz="0" w:space="0" w:color="auto"/>
        <w:left w:val="none" w:sz="0" w:space="0" w:color="auto"/>
        <w:bottom w:val="none" w:sz="0" w:space="0" w:color="auto"/>
        <w:right w:val="none" w:sz="0" w:space="0" w:color="auto"/>
      </w:divBdr>
    </w:div>
    <w:div w:id="392043093">
      <w:bodyDiv w:val="1"/>
      <w:marLeft w:val="0"/>
      <w:marRight w:val="0"/>
      <w:marTop w:val="0"/>
      <w:marBottom w:val="0"/>
      <w:divBdr>
        <w:top w:val="none" w:sz="0" w:space="0" w:color="auto"/>
        <w:left w:val="none" w:sz="0" w:space="0" w:color="auto"/>
        <w:bottom w:val="none" w:sz="0" w:space="0" w:color="auto"/>
        <w:right w:val="none" w:sz="0" w:space="0" w:color="auto"/>
      </w:divBdr>
    </w:div>
    <w:div w:id="441920150">
      <w:bodyDiv w:val="1"/>
      <w:marLeft w:val="0"/>
      <w:marRight w:val="0"/>
      <w:marTop w:val="0"/>
      <w:marBottom w:val="0"/>
      <w:divBdr>
        <w:top w:val="none" w:sz="0" w:space="0" w:color="auto"/>
        <w:left w:val="none" w:sz="0" w:space="0" w:color="auto"/>
        <w:bottom w:val="none" w:sz="0" w:space="0" w:color="auto"/>
        <w:right w:val="none" w:sz="0" w:space="0" w:color="auto"/>
      </w:divBdr>
    </w:div>
    <w:div w:id="476338154">
      <w:bodyDiv w:val="1"/>
      <w:marLeft w:val="0"/>
      <w:marRight w:val="0"/>
      <w:marTop w:val="0"/>
      <w:marBottom w:val="0"/>
      <w:divBdr>
        <w:top w:val="none" w:sz="0" w:space="0" w:color="auto"/>
        <w:left w:val="none" w:sz="0" w:space="0" w:color="auto"/>
        <w:bottom w:val="none" w:sz="0" w:space="0" w:color="auto"/>
        <w:right w:val="none" w:sz="0" w:space="0" w:color="auto"/>
      </w:divBdr>
    </w:div>
    <w:div w:id="486362540">
      <w:bodyDiv w:val="1"/>
      <w:marLeft w:val="0"/>
      <w:marRight w:val="0"/>
      <w:marTop w:val="0"/>
      <w:marBottom w:val="0"/>
      <w:divBdr>
        <w:top w:val="none" w:sz="0" w:space="0" w:color="auto"/>
        <w:left w:val="none" w:sz="0" w:space="0" w:color="auto"/>
        <w:bottom w:val="none" w:sz="0" w:space="0" w:color="auto"/>
        <w:right w:val="none" w:sz="0" w:space="0" w:color="auto"/>
      </w:divBdr>
    </w:div>
    <w:div w:id="611133692">
      <w:bodyDiv w:val="1"/>
      <w:marLeft w:val="0"/>
      <w:marRight w:val="0"/>
      <w:marTop w:val="0"/>
      <w:marBottom w:val="0"/>
      <w:divBdr>
        <w:top w:val="none" w:sz="0" w:space="0" w:color="auto"/>
        <w:left w:val="none" w:sz="0" w:space="0" w:color="auto"/>
        <w:bottom w:val="none" w:sz="0" w:space="0" w:color="auto"/>
        <w:right w:val="none" w:sz="0" w:space="0" w:color="auto"/>
      </w:divBdr>
    </w:div>
    <w:div w:id="1060907045">
      <w:bodyDiv w:val="1"/>
      <w:marLeft w:val="0"/>
      <w:marRight w:val="0"/>
      <w:marTop w:val="0"/>
      <w:marBottom w:val="0"/>
      <w:divBdr>
        <w:top w:val="none" w:sz="0" w:space="0" w:color="auto"/>
        <w:left w:val="none" w:sz="0" w:space="0" w:color="auto"/>
        <w:bottom w:val="none" w:sz="0" w:space="0" w:color="auto"/>
        <w:right w:val="none" w:sz="0" w:space="0" w:color="auto"/>
      </w:divBdr>
      <w:divsChild>
        <w:div w:id="1872185904">
          <w:marLeft w:val="0"/>
          <w:marRight w:val="0"/>
          <w:marTop w:val="0"/>
          <w:marBottom w:val="0"/>
          <w:divBdr>
            <w:top w:val="none" w:sz="0" w:space="0" w:color="auto"/>
            <w:left w:val="none" w:sz="0" w:space="0" w:color="auto"/>
            <w:bottom w:val="none" w:sz="0" w:space="0" w:color="auto"/>
            <w:right w:val="none" w:sz="0" w:space="0" w:color="auto"/>
          </w:divBdr>
          <w:divsChild>
            <w:div w:id="1697541874">
              <w:marLeft w:val="0"/>
              <w:marRight w:val="0"/>
              <w:marTop w:val="270"/>
              <w:marBottom w:val="0"/>
              <w:divBdr>
                <w:top w:val="none" w:sz="0" w:space="0" w:color="auto"/>
                <w:left w:val="none" w:sz="0" w:space="0" w:color="auto"/>
                <w:bottom w:val="none" w:sz="0" w:space="0" w:color="auto"/>
                <w:right w:val="none" w:sz="0" w:space="0" w:color="auto"/>
              </w:divBdr>
              <w:divsChild>
                <w:div w:id="1039891524">
                  <w:marLeft w:val="0"/>
                  <w:marRight w:val="0"/>
                  <w:marTop w:val="0"/>
                  <w:marBottom w:val="0"/>
                  <w:divBdr>
                    <w:top w:val="none" w:sz="0" w:space="0" w:color="auto"/>
                    <w:left w:val="none" w:sz="0" w:space="0" w:color="auto"/>
                    <w:bottom w:val="none" w:sz="0" w:space="0" w:color="auto"/>
                    <w:right w:val="none" w:sz="0" w:space="0" w:color="auto"/>
                  </w:divBdr>
                  <w:divsChild>
                    <w:div w:id="562984112">
                      <w:marLeft w:val="0"/>
                      <w:marRight w:val="0"/>
                      <w:marTop w:val="0"/>
                      <w:marBottom w:val="0"/>
                      <w:divBdr>
                        <w:top w:val="none" w:sz="0" w:space="0" w:color="auto"/>
                        <w:left w:val="none" w:sz="0" w:space="0" w:color="auto"/>
                        <w:bottom w:val="none" w:sz="0" w:space="0" w:color="auto"/>
                        <w:right w:val="none" w:sz="0" w:space="0" w:color="auto"/>
                      </w:divBdr>
                      <w:divsChild>
                        <w:div w:id="92016572">
                          <w:marLeft w:val="0"/>
                          <w:marRight w:val="0"/>
                          <w:marTop w:val="0"/>
                          <w:marBottom w:val="0"/>
                          <w:divBdr>
                            <w:top w:val="none" w:sz="0" w:space="0" w:color="auto"/>
                            <w:left w:val="none" w:sz="0" w:space="0" w:color="auto"/>
                            <w:bottom w:val="none" w:sz="0" w:space="0" w:color="auto"/>
                            <w:right w:val="none" w:sz="0" w:space="0" w:color="auto"/>
                          </w:divBdr>
                          <w:divsChild>
                            <w:div w:id="196125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482210">
      <w:bodyDiv w:val="1"/>
      <w:marLeft w:val="0"/>
      <w:marRight w:val="0"/>
      <w:marTop w:val="0"/>
      <w:marBottom w:val="0"/>
      <w:divBdr>
        <w:top w:val="none" w:sz="0" w:space="0" w:color="auto"/>
        <w:left w:val="none" w:sz="0" w:space="0" w:color="auto"/>
        <w:bottom w:val="none" w:sz="0" w:space="0" w:color="auto"/>
        <w:right w:val="none" w:sz="0" w:space="0" w:color="auto"/>
      </w:divBdr>
    </w:div>
    <w:div w:id="1619992804">
      <w:bodyDiv w:val="1"/>
      <w:marLeft w:val="0"/>
      <w:marRight w:val="0"/>
      <w:marTop w:val="0"/>
      <w:marBottom w:val="0"/>
      <w:divBdr>
        <w:top w:val="none" w:sz="0" w:space="0" w:color="auto"/>
        <w:left w:val="none" w:sz="0" w:space="0" w:color="auto"/>
        <w:bottom w:val="none" w:sz="0" w:space="0" w:color="auto"/>
        <w:right w:val="none" w:sz="0" w:space="0" w:color="auto"/>
      </w:divBdr>
      <w:divsChild>
        <w:div w:id="1159271084">
          <w:marLeft w:val="0"/>
          <w:marRight w:val="0"/>
          <w:marTop w:val="0"/>
          <w:marBottom w:val="0"/>
          <w:divBdr>
            <w:top w:val="none" w:sz="0" w:space="0" w:color="auto"/>
            <w:left w:val="none" w:sz="0" w:space="0" w:color="auto"/>
            <w:bottom w:val="none" w:sz="0" w:space="0" w:color="auto"/>
            <w:right w:val="none" w:sz="0" w:space="0" w:color="auto"/>
          </w:divBdr>
          <w:divsChild>
            <w:div w:id="1169713588">
              <w:marLeft w:val="0"/>
              <w:marRight w:val="0"/>
              <w:marTop w:val="0"/>
              <w:marBottom w:val="0"/>
              <w:divBdr>
                <w:top w:val="none" w:sz="0" w:space="0" w:color="auto"/>
                <w:left w:val="none" w:sz="0" w:space="0" w:color="auto"/>
                <w:bottom w:val="none" w:sz="0" w:space="0" w:color="auto"/>
                <w:right w:val="none" w:sz="0" w:space="0" w:color="auto"/>
              </w:divBdr>
              <w:divsChild>
                <w:div w:id="182786118">
                  <w:marLeft w:val="0"/>
                  <w:marRight w:val="0"/>
                  <w:marTop w:val="0"/>
                  <w:marBottom w:val="0"/>
                  <w:divBdr>
                    <w:top w:val="none" w:sz="0" w:space="0" w:color="auto"/>
                    <w:left w:val="none" w:sz="0" w:space="0" w:color="auto"/>
                    <w:bottom w:val="none" w:sz="0" w:space="0" w:color="auto"/>
                    <w:right w:val="none" w:sz="0" w:space="0" w:color="auto"/>
                  </w:divBdr>
                  <w:divsChild>
                    <w:div w:id="1158108556">
                      <w:marLeft w:val="0"/>
                      <w:marRight w:val="0"/>
                      <w:marTop w:val="0"/>
                      <w:marBottom w:val="0"/>
                      <w:divBdr>
                        <w:top w:val="none" w:sz="0" w:space="0" w:color="auto"/>
                        <w:left w:val="none" w:sz="0" w:space="0" w:color="auto"/>
                        <w:bottom w:val="none" w:sz="0" w:space="0" w:color="auto"/>
                        <w:right w:val="none" w:sz="0" w:space="0" w:color="auto"/>
                      </w:divBdr>
                      <w:divsChild>
                        <w:div w:id="1671062583">
                          <w:marLeft w:val="0"/>
                          <w:marRight w:val="0"/>
                          <w:marTop w:val="0"/>
                          <w:marBottom w:val="0"/>
                          <w:divBdr>
                            <w:top w:val="none" w:sz="0" w:space="0" w:color="auto"/>
                            <w:left w:val="none" w:sz="0" w:space="0" w:color="auto"/>
                            <w:bottom w:val="none" w:sz="0" w:space="0" w:color="auto"/>
                            <w:right w:val="none" w:sz="0" w:space="0" w:color="auto"/>
                          </w:divBdr>
                          <w:divsChild>
                            <w:div w:id="1920748560">
                              <w:marLeft w:val="0"/>
                              <w:marRight w:val="0"/>
                              <w:marTop w:val="0"/>
                              <w:marBottom w:val="0"/>
                              <w:divBdr>
                                <w:top w:val="none" w:sz="0" w:space="0" w:color="auto"/>
                                <w:left w:val="none" w:sz="0" w:space="0" w:color="auto"/>
                                <w:bottom w:val="none" w:sz="0" w:space="0" w:color="auto"/>
                                <w:right w:val="none" w:sz="0" w:space="0" w:color="auto"/>
                              </w:divBdr>
                              <w:divsChild>
                                <w:div w:id="1072120206">
                                  <w:marLeft w:val="0"/>
                                  <w:marRight w:val="0"/>
                                  <w:marTop w:val="0"/>
                                  <w:marBottom w:val="0"/>
                                  <w:divBdr>
                                    <w:top w:val="none" w:sz="0" w:space="0" w:color="auto"/>
                                    <w:left w:val="none" w:sz="0" w:space="0" w:color="auto"/>
                                    <w:bottom w:val="none" w:sz="0" w:space="0" w:color="auto"/>
                                    <w:right w:val="none" w:sz="0" w:space="0" w:color="auto"/>
                                  </w:divBdr>
                                  <w:divsChild>
                                    <w:div w:id="2070493653">
                                      <w:marLeft w:val="0"/>
                                      <w:marRight w:val="0"/>
                                      <w:marTop w:val="0"/>
                                      <w:marBottom w:val="0"/>
                                      <w:divBdr>
                                        <w:top w:val="none" w:sz="0" w:space="0" w:color="auto"/>
                                        <w:left w:val="none" w:sz="0" w:space="0" w:color="auto"/>
                                        <w:bottom w:val="none" w:sz="0" w:space="0" w:color="auto"/>
                                        <w:right w:val="none" w:sz="0" w:space="0" w:color="auto"/>
                                      </w:divBdr>
                                      <w:divsChild>
                                        <w:div w:id="960500237">
                                          <w:marLeft w:val="0"/>
                                          <w:marRight w:val="0"/>
                                          <w:marTop w:val="0"/>
                                          <w:marBottom w:val="0"/>
                                          <w:divBdr>
                                            <w:top w:val="none" w:sz="0" w:space="0" w:color="auto"/>
                                            <w:left w:val="none" w:sz="0" w:space="0" w:color="auto"/>
                                            <w:bottom w:val="none" w:sz="0" w:space="0" w:color="auto"/>
                                            <w:right w:val="none" w:sz="0" w:space="0" w:color="auto"/>
                                          </w:divBdr>
                                          <w:divsChild>
                                            <w:div w:id="178587206">
                                              <w:marLeft w:val="0"/>
                                              <w:marRight w:val="0"/>
                                              <w:marTop w:val="0"/>
                                              <w:marBottom w:val="0"/>
                                              <w:divBdr>
                                                <w:top w:val="none" w:sz="0" w:space="0" w:color="auto"/>
                                                <w:left w:val="none" w:sz="0" w:space="0" w:color="auto"/>
                                                <w:bottom w:val="none" w:sz="0" w:space="0" w:color="auto"/>
                                                <w:right w:val="none" w:sz="0" w:space="0" w:color="auto"/>
                                              </w:divBdr>
                                              <w:divsChild>
                                                <w:div w:id="857548286">
                                                  <w:marLeft w:val="0"/>
                                                  <w:marRight w:val="0"/>
                                                  <w:marTop w:val="0"/>
                                                  <w:marBottom w:val="0"/>
                                                  <w:divBdr>
                                                    <w:top w:val="none" w:sz="0" w:space="0" w:color="auto"/>
                                                    <w:left w:val="none" w:sz="0" w:space="0" w:color="auto"/>
                                                    <w:bottom w:val="none" w:sz="0" w:space="0" w:color="auto"/>
                                                    <w:right w:val="none" w:sz="0" w:space="0" w:color="auto"/>
                                                  </w:divBdr>
                                                  <w:divsChild>
                                                    <w:div w:id="1563784625">
                                                      <w:marLeft w:val="0"/>
                                                      <w:marRight w:val="0"/>
                                                      <w:marTop w:val="0"/>
                                                      <w:marBottom w:val="0"/>
                                                      <w:divBdr>
                                                        <w:top w:val="none" w:sz="0" w:space="0" w:color="auto"/>
                                                        <w:left w:val="none" w:sz="0" w:space="0" w:color="auto"/>
                                                        <w:bottom w:val="none" w:sz="0" w:space="0" w:color="auto"/>
                                                        <w:right w:val="none" w:sz="0" w:space="0" w:color="auto"/>
                                                      </w:divBdr>
                                                      <w:divsChild>
                                                        <w:div w:id="585461500">
                                                          <w:marLeft w:val="0"/>
                                                          <w:marRight w:val="0"/>
                                                          <w:marTop w:val="0"/>
                                                          <w:marBottom w:val="0"/>
                                                          <w:divBdr>
                                                            <w:top w:val="none" w:sz="0" w:space="0" w:color="auto"/>
                                                            <w:left w:val="none" w:sz="0" w:space="0" w:color="auto"/>
                                                            <w:bottom w:val="none" w:sz="0" w:space="0" w:color="auto"/>
                                                            <w:right w:val="none" w:sz="0" w:space="0" w:color="auto"/>
                                                          </w:divBdr>
                                                          <w:divsChild>
                                                            <w:div w:id="771241431">
                                                              <w:marLeft w:val="0"/>
                                                              <w:marRight w:val="0"/>
                                                              <w:marTop w:val="0"/>
                                                              <w:marBottom w:val="0"/>
                                                              <w:divBdr>
                                                                <w:top w:val="none" w:sz="0" w:space="0" w:color="auto"/>
                                                                <w:left w:val="none" w:sz="0" w:space="0" w:color="auto"/>
                                                                <w:bottom w:val="none" w:sz="0" w:space="0" w:color="auto"/>
                                                                <w:right w:val="none" w:sz="0" w:space="0" w:color="auto"/>
                                                              </w:divBdr>
                                                              <w:divsChild>
                                                                <w:div w:id="1967423228">
                                                                  <w:marLeft w:val="0"/>
                                                                  <w:marRight w:val="0"/>
                                                                  <w:marTop w:val="0"/>
                                                                  <w:marBottom w:val="0"/>
                                                                  <w:divBdr>
                                                                    <w:top w:val="none" w:sz="0" w:space="0" w:color="auto"/>
                                                                    <w:left w:val="none" w:sz="0" w:space="0" w:color="auto"/>
                                                                    <w:bottom w:val="none" w:sz="0" w:space="0" w:color="auto"/>
                                                                    <w:right w:val="none" w:sz="0" w:space="0" w:color="auto"/>
                                                                  </w:divBdr>
                                                                  <w:divsChild>
                                                                    <w:div w:id="4292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4694240">
      <w:bodyDiv w:val="1"/>
      <w:marLeft w:val="0"/>
      <w:marRight w:val="0"/>
      <w:marTop w:val="0"/>
      <w:marBottom w:val="0"/>
      <w:divBdr>
        <w:top w:val="none" w:sz="0" w:space="0" w:color="auto"/>
        <w:left w:val="none" w:sz="0" w:space="0" w:color="auto"/>
        <w:bottom w:val="none" w:sz="0" w:space="0" w:color="auto"/>
        <w:right w:val="none" w:sz="0" w:space="0" w:color="auto"/>
      </w:divBdr>
    </w:div>
    <w:div w:id="1671374988">
      <w:bodyDiv w:val="1"/>
      <w:marLeft w:val="0"/>
      <w:marRight w:val="0"/>
      <w:marTop w:val="0"/>
      <w:marBottom w:val="0"/>
      <w:divBdr>
        <w:top w:val="none" w:sz="0" w:space="0" w:color="auto"/>
        <w:left w:val="none" w:sz="0" w:space="0" w:color="auto"/>
        <w:bottom w:val="none" w:sz="0" w:space="0" w:color="auto"/>
        <w:right w:val="none" w:sz="0" w:space="0" w:color="auto"/>
      </w:divBdr>
    </w:div>
    <w:div w:id="1701391517">
      <w:bodyDiv w:val="1"/>
      <w:marLeft w:val="0"/>
      <w:marRight w:val="0"/>
      <w:marTop w:val="0"/>
      <w:marBottom w:val="0"/>
      <w:divBdr>
        <w:top w:val="none" w:sz="0" w:space="0" w:color="auto"/>
        <w:left w:val="none" w:sz="0" w:space="0" w:color="auto"/>
        <w:bottom w:val="none" w:sz="0" w:space="0" w:color="auto"/>
        <w:right w:val="none" w:sz="0" w:space="0" w:color="auto"/>
      </w:divBdr>
    </w:div>
    <w:div w:id="2035690007">
      <w:bodyDiv w:val="1"/>
      <w:marLeft w:val="0"/>
      <w:marRight w:val="0"/>
      <w:marTop w:val="0"/>
      <w:marBottom w:val="0"/>
      <w:divBdr>
        <w:top w:val="none" w:sz="0" w:space="0" w:color="auto"/>
        <w:left w:val="none" w:sz="0" w:space="0" w:color="auto"/>
        <w:bottom w:val="none" w:sz="0" w:space="0" w:color="auto"/>
        <w:right w:val="none" w:sz="0" w:space="0" w:color="auto"/>
      </w:divBdr>
    </w:div>
    <w:div w:id="205260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arpc.gov.au" TargetMode="External"/><Relationship Id="rId3" Type="http://schemas.microsoft.com/office/2007/relationships/stylesWithEffects" Target="stylesWithEffects.xml"/><Relationship Id="rId7" Type="http://schemas.openxmlformats.org/officeDocument/2006/relationships/hyperlink" Target="http://arpc.gov.au/news-and-publications/annual-reports/2012-13-annual-re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 Joanne</dc:creator>
  <cp:lastModifiedBy>Koripas, Theodora</cp:lastModifiedBy>
  <cp:revision>9</cp:revision>
  <cp:lastPrinted>2013-06-30T23:55:00Z</cp:lastPrinted>
  <dcterms:created xsi:type="dcterms:W3CDTF">2014-01-16T22:07:00Z</dcterms:created>
  <dcterms:modified xsi:type="dcterms:W3CDTF">2014-02-02T22:15:00Z</dcterms:modified>
</cp:coreProperties>
</file>