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4BFF6" w14:textId="17F36718" w:rsidR="00EB31DB" w:rsidRDefault="00EB31DB" w:rsidP="00EB31DB">
      <w:pPr>
        <w:jc w:val="center"/>
      </w:pPr>
      <w:r>
        <w:rPr>
          <w:b/>
          <w:noProof/>
          <w:sz w:val="28"/>
          <w:szCs w:val="28"/>
          <w:lang w:eastAsia="en-AU"/>
        </w:rPr>
        <w:drawing>
          <wp:anchor distT="0" distB="0" distL="114300" distR="114300" simplePos="0" relativeHeight="251658249" behindDoc="0" locked="0" layoutInCell="1" allowOverlap="1" wp14:anchorId="04290ACA" wp14:editId="09BC7ABE">
            <wp:simplePos x="0" y="0"/>
            <wp:positionH relativeFrom="column">
              <wp:posOffset>-933450</wp:posOffset>
            </wp:positionH>
            <wp:positionV relativeFrom="paragraph">
              <wp:posOffset>-876300</wp:posOffset>
            </wp:positionV>
            <wp:extent cx="7529195" cy="10694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Corporate Plan 2015-19 Cover.jpg"/>
                    <pic:cNvPicPr/>
                  </pic:nvPicPr>
                  <pic:blipFill>
                    <a:blip r:embed="rId15">
                      <a:extLst>
                        <a:ext uri="{28A0092B-C50C-407E-A947-70E740481C1C}">
                          <a14:useLocalDpi xmlns:a14="http://schemas.microsoft.com/office/drawing/2010/main" val="0"/>
                        </a:ext>
                      </a:extLst>
                    </a:blip>
                    <a:stretch>
                      <a:fillRect/>
                    </a:stretch>
                  </pic:blipFill>
                  <pic:spPr>
                    <a:xfrm>
                      <a:off x="0" y="0"/>
                      <a:ext cx="7529195" cy="1069403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AU"/>
        </w:rPr>
        <w:drawing>
          <wp:inline distT="0" distB="0" distL="0" distR="0" wp14:anchorId="7A00A269" wp14:editId="526E823C">
            <wp:extent cx="6240145" cy="886333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C Corporate Plan_COVER_02.jpg"/>
                    <pic:cNvPicPr/>
                  </pic:nvPicPr>
                  <pic:blipFill>
                    <a:blip r:embed="rId15">
                      <a:extLst>
                        <a:ext uri="{28A0092B-C50C-407E-A947-70E740481C1C}">
                          <a14:useLocalDpi xmlns:a14="http://schemas.microsoft.com/office/drawing/2010/main" val="0"/>
                        </a:ext>
                      </a:extLst>
                    </a:blip>
                    <a:stretch>
                      <a:fillRect/>
                    </a:stretch>
                  </pic:blipFill>
                  <pic:spPr>
                    <a:xfrm>
                      <a:off x="0" y="0"/>
                      <a:ext cx="6240145" cy="8863330"/>
                    </a:xfrm>
                    <a:prstGeom prst="rect">
                      <a:avLst/>
                    </a:prstGeom>
                  </pic:spPr>
                </pic:pic>
              </a:graphicData>
            </a:graphic>
          </wp:inline>
        </w:drawing>
      </w:r>
    </w:p>
    <w:p w14:paraId="2A56B2B4" w14:textId="64D6CD7D" w:rsidR="00EB31DB" w:rsidRDefault="00EB31DB" w:rsidP="00EB31DB"/>
    <w:p w14:paraId="5B918C8D" w14:textId="77777777" w:rsidR="008E34B2" w:rsidRDefault="008E34B2" w:rsidP="008E34B2">
      <w:r>
        <w:rPr>
          <w:noProof/>
          <w:lang w:eastAsia="en-AU"/>
        </w:rPr>
        <w:drawing>
          <wp:inline distT="0" distB="0" distL="0" distR="0" wp14:anchorId="6415FA97" wp14:editId="6415FA98">
            <wp:extent cx="3121660" cy="5302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660" cy="530225"/>
                    </a:xfrm>
                    <a:prstGeom prst="rect">
                      <a:avLst/>
                    </a:prstGeom>
                    <a:noFill/>
                  </pic:spPr>
                </pic:pic>
              </a:graphicData>
            </a:graphic>
          </wp:inline>
        </w:drawing>
      </w:r>
    </w:p>
    <w:p w14:paraId="79C9ED16" w14:textId="77777777" w:rsidR="008E34B2" w:rsidRDefault="008E34B2" w:rsidP="008E34B2">
      <w:pPr>
        <w:rPr>
          <w:highlight w:val="yellow"/>
        </w:rPr>
      </w:pPr>
    </w:p>
    <w:p w14:paraId="52996C76" w14:textId="77777777" w:rsidR="008E34B2" w:rsidRDefault="008E34B2" w:rsidP="008E34B2"/>
    <w:p w14:paraId="62E2D44A" w14:textId="29B5C9EC" w:rsidR="008E34B2" w:rsidRDefault="008519BD" w:rsidP="008E34B2">
      <w:r w:rsidRPr="00930CFA">
        <w:t>The Hon Kelly O’Dwyer</w:t>
      </w:r>
      <w:r w:rsidR="008E34B2" w:rsidRPr="00930CFA">
        <w:t xml:space="preserve"> MP</w:t>
      </w:r>
      <w:r w:rsidR="008E34B2" w:rsidRPr="00930CFA">
        <w:br/>
      </w:r>
      <w:r w:rsidRPr="00930CFA">
        <w:t xml:space="preserve">Minister for </w:t>
      </w:r>
      <w:r w:rsidR="00946023">
        <w:t>Revenue and Financial Services</w:t>
      </w:r>
      <w:r w:rsidR="008E34B2" w:rsidRPr="00930CFA">
        <w:br/>
        <w:t>Parliament House</w:t>
      </w:r>
      <w:r w:rsidR="008E34B2" w:rsidRPr="00930CFA">
        <w:br/>
        <w:t>CANBERRA ACT 2600</w:t>
      </w:r>
    </w:p>
    <w:p w14:paraId="32F70A87" w14:textId="77777777" w:rsidR="008E34B2" w:rsidRDefault="008E34B2" w:rsidP="008E34B2"/>
    <w:p w14:paraId="4A5BA93F" w14:textId="439B2D96" w:rsidR="008E34B2" w:rsidRDefault="008E34B2" w:rsidP="008E34B2">
      <w:r>
        <w:t xml:space="preserve">Dear </w:t>
      </w:r>
      <w:r w:rsidR="005270DE">
        <w:t xml:space="preserve">Minister </w:t>
      </w:r>
    </w:p>
    <w:p w14:paraId="3978A550" w14:textId="44915A9C" w:rsidR="008E34B2" w:rsidRDefault="008E34B2" w:rsidP="008E34B2">
      <w:r>
        <w:t xml:space="preserve">I have pleasure in presenting to you the </w:t>
      </w:r>
      <w:r w:rsidR="00E81BF9">
        <w:t>C</w:t>
      </w:r>
      <w:r>
        <w:t xml:space="preserve">orporate </w:t>
      </w:r>
      <w:r w:rsidR="00E81BF9">
        <w:t>P</w:t>
      </w:r>
      <w:r>
        <w:t xml:space="preserve">lan of the Australian Reinsurance Pool Corporation </w:t>
      </w:r>
      <w:r w:rsidR="00FB7992">
        <w:t xml:space="preserve">(ARPC) </w:t>
      </w:r>
      <w:r>
        <w:t xml:space="preserve">for the </w:t>
      </w:r>
      <w:r w:rsidR="00FB7992">
        <w:t xml:space="preserve">financial year </w:t>
      </w:r>
      <w:r w:rsidR="001C24C8">
        <w:t>2016-17</w:t>
      </w:r>
      <w:r w:rsidR="00B3766F">
        <w:t xml:space="preserve"> and beyond</w:t>
      </w:r>
      <w:r w:rsidR="008519BD">
        <w:t xml:space="preserve">. The plan commences </w:t>
      </w:r>
      <w:r w:rsidR="00930CFA">
        <w:t xml:space="preserve">on </w:t>
      </w:r>
      <w:r w:rsidR="008519BD" w:rsidRPr="00930CFA">
        <w:t>1 July 2016</w:t>
      </w:r>
      <w:r w:rsidR="00FB7992">
        <w:t xml:space="preserve"> and spans the three subsequent reporting periods </w:t>
      </w:r>
      <w:r w:rsidR="00FB7992" w:rsidRPr="00930CFA">
        <w:t xml:space="preserve">to </w:t>
      </w:r>
      <w:r w:rsidR="008519BD" w:rsidRPr="00930CFA">
        <w:t>30 June 2020</w:t>
      </w:r>
      <w:r w:rsidRPr="00930CFA">
        <w:t>.</w:t>
      </w:r>
      <w:r>
        <w:t xml:space="preserve"> </w:t>
      </w:r>
    </w:p>
    <w:p w14:paraId="646AB637" w14:textId="77777777" w:rsidR="008E34B2" w:rsidRDefault="008E34B2" w:rsidP="008E34B2">
      <w:r>
        <w:t xml:space="preserve">This plan has been </w:t>
      </w:r>
      <w:r w:rsidRPr="008E34B2">
        <w:t xml:space="preserve">approved by </w:t>
      </w:r>
      <w:r w:rsidR="00FB7992">
        <w:t xml:space="preserve">the </w:t>
      </w:r>
      <w:r w:rsidRPr="008E34B2">
        <w:t>Board as the Accountable Authority</w:t>
      </w:r>
      <w:r w:rsidR="00FB7992">
        <w:t xml:space="preserve"> of ARPC</w:t>
      </w:r>
      <w:r w:rsidR="00AA5803" w:rsidRPr="008E34B2">
        <w:t xml:space="preserve">, </w:t>
      </w:r>
      <w:r w:rsidR="00AA5803">
        <w:t xml:space="preserve">and </w:t>
      </w:r>
      <w:r w:rsidRPr="008E34B2">
        <w:t xml:space="preserve">as required under paragraphs 35(1) and 35(2) of the </w:t>
      </w:r>
      <w:r w:rsidRPr="00FB7992">
        <w:rPr>
          <w:i/>
        </w:rPr>
        <w:t>Public Governance, Performance and Accountability Act 2013</w:t>
      </w:r>
      <w:r w:rsidRPr="008E34B2">
        <w:t xml:space="preserve"> (PGPA Ac</w:t>
      </w:r>
      <w:r>
        <w:t xml:space="preserve">t). </w:t>
      </w:r>
      <w:r w:rsidR="00FB7992">
        <w:t>The plan is prepared in accordance with the Public Governance, Performance and Accountability Rule 2014 (PGPA Rule)</w:t>
      </w:r>
      <w:r w:rsidRPr="008E34B2">
        <w:t>.</w:t>
      </w:r>
    </w:p>
    <w:p w14:paraId="6CDD591C" w14:textId="4A787792" w:rsidR="00FB7992" w:rsidRDefault="00FB7992" w:rsidP="008E34B2">
      <w:r w:rsidRPr="00FB7992">
        <w:t>Each year</w:t>
      </w:r>
      <w:r w:rsidR="0042282C">
        <w:t>,</w:t>
      </w:r>
      <w:r w:rsidRPr="00FB7992">
        <w:t xml:space="preserve"> ARPC undertakes a strategic planning process in conjunction with the Board and executive to set our purpose and role, values, and strategic priorities for future years. These strategic priorities focus our efforts on activities and initiatives to deliver the </w:t>
      </w:r>
      <w:r w:rsidR="00E81BF9">
        <w:t>C</w:t>
      </w:r>
      <w:r w:rsidR="004D6483">
        <w:t xml:space="preserve">orporate </w:t>
      </w:r>
      <w:r w:rsidR="00E81BF9">
        <w:t>P</w:t>
      </w:r>
      <w:r w:rsidRPr="00FB7992">
        <w:t>lan.</w:t>
      </w:r>
    </w:p>
    <w:p w14:paraId="02B06E0D" w14:textId="77777777" w:rsidR="00AA5803" w:rsidRDefault="00AA5803" w:rsidP="008E34B2">
      <w:r>
        <w:t>Should you have any questions or require further information please do not hesitate to contact me.</w:t>
      </w:r>
    </w:p>
    <w:p w14:paraId="457AAB55" w14:textId="77777777" w:rsidR="008E34B2" w:rsidRDefault="008E34B2" w:rsidP="008E34B2">
      <w:r>
        <w:t>Yours sincerely</w:t>
      </w:r>
    </w:p>
    <w:p w14:paraId="0E0BC815" w14:textId="77777777" w:rsidR="008E34B2" w:rsidRDefault="00730D1C" w:rsidP="008E34B2">
      <w:r>
        <w:t>(signature supplied)</w:t>
      </w:r>
    </w:p>
    <w:p w14:paraId="75077CD5" w14:textId="77777777" w:rsidR="008E34B2" w:rsidRDefault="008E34B2" w:rsidP="008E34B2">
      <w:r>
        <w:t>Joan Fitzpatrick BA</w:t>
      </w:r>
      <w:r w:rsidR="00631048">
        <w:t xml:space="preserve"> </w:t>
      </w:r>
      <w:r>
        <w:t>(Hons), LLB, ANZIIF (Fellow), CIP, GAICD</w:t>
      </w:r>
      <w:r>
        <w:br/>
        <w:t>Chair</w:t>
      </w:r>
    </w:p>
    <w:p w14:paraId="3B4CE1DA" w14:textId="77777777" w:rsidR="00D263AE" w:rsidRDefault="00D263AE" w:rsidP="006F58C1">
      <w:pPr>
        <w:pStyle w:val="Contentsheading"/>
        <w:jc w:val="left"/>
      </w:pPr>
    </w:p>
    <w:p w14:paraId="0F814662" w14:textId="77777777" w:rsidR="00D263AE" w:rsidRDefault="00D263AE" w:rsidP="006F58C1">
      <w:pPr>
        <w:pStyle w:val="Contentsheading"/>
        <w:jc w:val="left"/>
      </w:pPr>
    </w:p>
    <w:p w14:paraId="6D75DD70" w14:textId="77777777" w:rsidR="006F58C1" w:rsidRDefault="006F58C1" w:rsidP="006F58C1">
      <w:pPr>
        <w:spacing w:after="0"/>
      </w:pPr>
      <w:r>
        <w:t>cc The Hon Mathias Cormann MP</w:t>
      </w:r>
    </w:p>
    <w:p w14:paraId="5DBD0899" w14:textId="77777777" w:rsidR="00831737" w:rsidRDefault="006F58C1" w:rsidP="006F58C1">
      <w:pPr>
        <w:spacing w:after="0"/>
      </w:pPr>
      <w:r>
        <w:t>Minister for Finance</w:t>
      </w:r>
    </w:p>
    <w:p w14:paraId="37FFB99D" w14:textId="77777777" w:rsidR="006F58C1" w:rsidRDefault="006F58C1" w:rsidP="006F58C1">
      <w:pPr>
        <w:spacing w:after="0"/>
      </w:pPr>
    </w:p>
    <w:p w14:paraId="68808251" w14:textId="77777777" w:rsidR="006F58C1" w:rsidRPr="006F58C1" w:rsidRDefault="006F58C1" w:rsidP="006F58C1">
      <w:pPr>
        <w:spacing w:after="0"/>
      </w:pPr>
    </w:p>
    <w:p w14:paraId="251445CE" w14:textId="77777777" w:rsidR="008E34B2" w:rsidRPr="00043ABA" w:rsidRDefault="008519BD" w:rsidP="008E34B2">
      <w:pPr>
        <w:pStyle w:val="Footer"/>
        <w:pBdr>
          <w:top w:val="single" w:sz="4" w:space="5" w:color="7F7F7F" w:themeColor="text1" w:themeTint="80"/>
        </w:pBdr>
        <w:jc w:val="left"/>
      </w:pPr>
      <w:r w:rsidRPr="00421710">
        <w:t>Correspondence to: PO Box Q1432, Queen Victoria Building, NSW 1230</w:t>
      </w:r>
      <w:r w:rsidR="008E34B2" w:rsidRPr="00421710">
        <w:br/>
      </w:r>
      <w:r w:rsidR="008E34B2" w:rsidRPr="00421710">
        <w:rPr>
          <w:b/>
        </w:rPr>
        <w:t>T</w:t>
      </w:r>
      <w:r w:rsidRPr="00421710">
        <w:t xml:space="preserve"> +61 2 8223-6777 |</w:t>
      </w:r>
      <w:r w:rsidR="008E34B2" w:rsidRPr="00421710">
        <w:t xml:space="preserve"> </w:t>
      </w:r>
      <w:r w:rsidR="008E34B2" w:rsidRPr="00421710">
        <w:rPr>
          <w:b/>
        </w:rPr>
        <w:t>F</w:t>
      </w:r>
      <w:r w:rsidRPr="00421710">
        <w:t xml:space="preserve"> +61 2 9241-1887| </w:t>
      </w:r>
      <w:r w:rsidR="008E34B2" w:rsidRPr="00421710">
        <w:rPr>
          <w:b/>
        </w:rPr>
        <w:t>E</w:t>
      </w:r>
      <w:r w:rsidR="008E34B2" w:rsidRPr="00421710">
        <w:t xml:space="preserve"> enquiries@arpc.gov.au</w:t>
      </w:r>
      <w:r w:rsidR="008E34B2" w:rsidRPr="00421710">
        <w:br/>
      </w:r>
      <w:r w:rsidR="008E34B2" w:rsidRPr="00421710">
        <w:rPr>
          <w:b/>
        </w:rPr>
        <w:t>www.arpc.gov.au</w:t>
      </w:r>
      <w:r w:rsidR="008E34B2" w:rsidRPr="00421710">
        <w:t xml:space="preserve"> | </w:t>
      </w:r>
      <w:r w:rsidR="008E34B2" w:rsidRPr="00421710">
        <w:rPr>
          <w:sz w:val="18"/>
          <w:szCs w:val="18"/>
        </w:rPr>
        <w:t>ABN 74807136872</w:t>
      </w:r>
    </w:p>
    <w:p w14:paraId="15C6A44A" w14:textId="77777777" w:rsidR="00384594" w:rsidRDefault="00384594">
      <w:pPr>
        <w:spacing w:after="200" w:line="276" w:lineRule="auto"/>
        <w:rPr>
          <w:rFonts w:ascii="Trebuchet MS" w:hAnsi="Trebuchet MS"/>
          <w:color w:val="1F497D" w:themeColor="text2"/>
          <w:sz w:val="28"/>
          <w:szCs w:val="28"/>
        </w:rPr>
      </w:pPr>
      <w:r>
        <w:rPr>
          <w:rFonts w:ascii="Trebuchet MS" w:hAnsi="Trebuchet MS"/>
          <w:color w:val="1F497D" w:themeColor="text2"/>
          <w:sz w:val="28"/>
          <w:szCs w:val="28"/>
        </w:rPr>
        <w:br w:type="page"/>
      </w:r>
    </w:p>
    <w:p w14:paraId="0099640F" w14:textId="77777777" w:rsidR="0096575F" w:rsidRPr="008718C8" w:rsidRDefault="0096575F" w:rsidP="00887BC2">
      <w:pPr>
        <w:spacing w:after="200" w:line="276" w:lineRule="auto"/>
        <w:rPr>
          <w:rFonts w:ascii="Trebuchet MS" w:hAnsi="Trebuchet MS"/>
          <w:color w:val="1F497D" w:themeColor="text2"/>
          <w:sz w:val="28"/>
          <w:szCs w:val="28"/>
        </w:rPr>
      </w:pPr>
      <w:r w:rsidRPr="004C0277">
        <w:rPr>
          <w:rFonts w:ascii="Trebuchet MS" w:hAnsi="Trebuchet MS"/>
          <w:color w:val="1F497D" w:themeColor="text2"/>
          <w:sz w:val="28"/>
          <w:szCs w:val="28"/>
        </w:rPr>
        <w:lastRenderedPageBreak/>
        <w:t>Contents</w:t>
      </w:r>
    </w:p>
    <w:p w14:paraId="291CD8DC" w14:textId="77777777" w:rsidR="00F07C18" w:rsidRDefault="008718C8">
      <w:pPr>
        <w:pStyle w:val="TOC1"/>
        <w:tabs>
          <w:tab w:val="left" w:pos="660"/>
        </w:tabs>
        <w:rPr>
          <w:rFonts w:eastAsiaTheme="minorEastAsia"/>
          <w:b w:val="0"/>
          <w:noProof/>
          <w:sz w:val="22"/>
          <w:lang w:eastAsia="en-AU"/>
        </w:rPr>
      </w:pPr>
      <w:r>
        <w:rPr>
          <w:b w:val="0"/>
        </w:rPr>
        <w:fldChar w:fldCharType="begin"/>
      </w:r>
      <w:r>
        <w:rPr>
          <w:b w:val="0"/>
        </w:rPr>
        <w:instrText xml:space="preserve"> TOC \o "1-2" \h \z \u </w:instrText>
      </w:r>
      <w:r>
        <w:rPr>
          <w:b w:val="0"/>
        </w:rPr>
        <w:fldChar w:fldCharType="separate"/>
      </w:r>
      <w:hyperlink w:anchor="_Toc459901274" w:history="1">
        <w:r w:rsidR="00F07C18" w:rsidRPr="00F07319">
          <w:rPr>
            <w:rStyle w:val="Hyperlink"/>
            <w:noProof/>
          </w:rPr>
          <w:t>1.</w:t>
        </w:r>
        <w:r w:rsidR="00F07C18">
          <w:rPr>
            <w:rFonts w:eastAsiaTheme="minorEastAsia"/>
            <w:b w:val="0"/>
            <w:noProof/>
            <w:sz w:val="22"/>
            <w:lang w:eastAsia="en-AU"/>
          </w:rPr>
          <w:tab/>
        </w:r>
        <w:r w:rsidR="00F07C18" w:rsidRPr="00F07319">
          <w:rPr>
            <w:rStyle w:val="Hyperlink"/>
            <w:noProof/>
          </w:rPr>
          <w:t>Executive Summary</w:t>
        </w:r>
        <w:r w:rsidR="00F07C18">
          <w:rPr>
            <w:noProof/>
            <w:webHidden/>
          </w:rPr>
          <w:tab/>
        </w:r>
        <w:r w:rsidR="00F07C18">
          <w:rPr>
            <w:noProof/>
            <w:webHidden/>
          </w:rPr>
          <w:fldChar w:fldCharType="begin"/>
        </w:r>
        <w:r w:rsidR="00F07C18">
          <w:rPr>
            <w:noProof/>
            <w:webHidden/>
          </w:rPr>
          <w:instrText xml:space="preserve"> PAGEREF _Toc459901274 \h </w:instrText>
        </w:r>
        <w:r w:rsidR="00F07C18">
          <w:rPr>
            <w:noProof/>
            <w:webHidden/>
          </w:rPr>
        </w:r>
        <w:r w:rsidR="00F07C18">
          <w:rPr>
            <w:noProof/>
            <w:webHidden/>
          </w:rPr>
          <w:fldChar w:fldCharType="separate"/>
        </w:r>
        <w:r w:rsidR="00690D7D">
          <w:rPr>
            <w:noProof/>
            <w:webHidden/>
          </w:rPr>
          <w:t>4</w:t>
        </w:r>
        <w:r w:rsidR="00F07C18">
          <w:rPr>
            <w:noProof/>
            <w:webHidden/>
          </w:rPr>
          <w:fldChar w:fldCharType="end"/>
        </w:r>
      </w:hyperlink>
    </w:p>
    <w:p w14:paraId="52B84723" w14:textId="77777777" w:rsidR="00F07C18" w:rsidRDefault="00690D7D">
      <w:pPr>
        <w:pStyle w:val="TOC1"/>
        <w:tabs>
          <w:tab w:val="left" w:pos="660"/>
        </w:tabs>
        <w:rPr>
          <w:rFonts w:eastAsiaTheme="minorEastAsia"/>
          <w:b w:val="0"/>
          <w:noProof/>
          <w:sz w:val="22"/>
          <w:lang w:eastAsia="en-AU"/>
        </w:rPr>
      </w:pPr>
      <w:hyperlink w:anchor="_Toc459901275" w:history="1">
        <w:r w:rsidR="00F07C18" w:rsidRPr="00F07319">
          <w:rPr>
            <w:rStyle w:val="Hyperlink"/>
            <w:noProof/>
          </w:rPr>
          <w:t>2.</w:t>
        </w:r>
        <w:r w:rsidR="00F07C18">
          <w:rPr>
            <w:rFonts w:eastAsiaTheme="minorEastAsia"/>
            <w:b w:val="0"/>
            <w:noProof/>
            <w:sz w:val="22"/>
            <w:lang w:eastAsia="en-AU"/>
          </w:rPr>
          <w:tab/>
        </w:r>
        <w:r w:rsidR="00F07C18" w:rsidRPr="00F07319">
          <w:rPr>
            <w:rStyle w:val="Hyperlink"/>
            <w:noProof/>
          </w:rPr>
          <w:t>Introduction</w:t>
        </w:r>
        <w:r w:rsidR="00F07C18">
          <w:rPr>
            <w:noProof/>
            <w:webHidden/>
          </w:rPr>
          <w:tab/>
        </w:r>
        <w:r w:rsidR="00F07C18">
          <w:rPr>
            <w:noProof/>
            <w:webHidden/>
          </w:rPr>
          <w:fldChar w:fldCharType="begin"/>
        </w:r>
        <w:r w:rsidR="00F07C18">
          <w:rPr>
            <w:noProof/>
            <w:webHidden/>
          </w:rPr>
          <w:instrText xml:space="preserve"> PAGEREF _Toc459901275 \h </w:instrText>
        </w:r>
        <w:r w:rsidR="00F07C18">
          <w:rPr>
            <w:noProof/>
            <w:webHidden/>
          </w:rPr>
        </w:r>
        <w:r w:rsidR="00F07C18">
          <w:rPr>
            <w:noProof/>
            <w:webHidden/>
          </w:rPr>
          <w:fldChar w:fldCharType="separate"/>
        </w:r>
        <w:r>
          <w:rPr>
            <w:noProof/>
            <w:webHidden/>
          </w:rPr>
          <w:t>5</w:t>
        </w:r>
        <w:r w:rsidR="00F07C18">
          <w:rPr>
            <w:noProof/>
            <w:webHidden/>
          </w:rPr>
          <w:fldChar w:fldCharType="end"/>
        </w:r>
      </w:hyperlink>
    </w:p>
    <w:p w14:paraId="028DF40B" w14:textId="77777777" w:rsidR="00F07C18" w:rsidRDefault="00690D7D">
      <w:pPr>
        <w:pStyle w:val="TOC2"/>
        <w:tabs>
          <w:tab w:val="right" w:leader="dot" w:pos="9016"/>
        </w:tabs>
        <w:rPr>
          <w:rFonts w:eastAsiaTheme="minorEastAsia"/>
          <w:noProof/>
          <w:lang w:eastAsia="en-AU"/>
        </w:rPr>
      </w:pPr>
      <w:hyperlink w:anchor="_Toc459901276" w:history="1">
        <w:r w:rsidR="00F07C18" w:rsidRPr="00F07319">
          <w:rPr>
            <w:rStyle w:val="Hyperlink"/>
            <w:noProof/>
          </w:rPr>
          <w:t>Background</w:t>
        </w:r>
        <w:r w:rsidR="00F07C18">
          <w:rPr>
            <w:noProof/>
            <w:webHidden/>
          </w:rPr>
          <w:tab/>
        </w:r>
        <w:r w:rsidR="00F07C18">
          <w:rPr>
            <w:noProof/>
            <w:webHidden/>
          </w:rPr>
          <w:fldChar w:fldCharType="begin"/>
        </w:r>
        <w:r w:rsidR="00F07C18">
          <w:rPr>
            <w:noProof/>
            <w:webHidden/>
          </w:rPr>
          <w:instrText xml:space="preserve"> PAGEREF _Toc459901276 \h </w:instrText>
        </w:r>
        <w:r w:rsidR="00F07C18">
          <w:rPr>
            <w:noProof/>
            <w:webHidden/>
          </w:rPr>
        </w:r>
        <w:r w:rsidR="00F07C18">
          <w:rPr>
            <w:noProof/>
            <w:webHidden/>
          </w:rPr>
          <w:fldChar w:fldCharType="separate"/>
        </w:r>
        <w:r>
          <w:rPr>
            <w:noProof/>
            <w:webHidden/>
          </w:rPr>
          <w:t>5</w:t>
        </w:r>
        <w:r w:rsidR="00F07C18">
          <w:rPr>
            <w:noProof/>
            <w:webHidden/>
          </w:rPr>
          <w:fldChar w:fldCharType="end"/>
        </w:r>
      </w:hyperlink>
    </w:p>
    <w:p w14:paraId="1AD7F3CF" w14:textId="77777777" w:rsidR="00F07C18" w:rsidRDefault="00690D7D">
      <w:pPr>
        <w:pStyle w:val="TOC2"/>
        <w:tabs>
          <w:tab w:val="right" w:leader="dot" w:pos="9016"/>
        </w:tabs>
        <w:rPr>
          <w:rFonts w:eastAsiaTheme="minorEastAsia"/>
          <w:noProof/>
          <w:lang w:eastAsia="en-AU"/>
        </w:rPr>
      </w:pPr>
      <w:hyperlink w:anchor="_Toc459901277" w:history="1">
        <w:r w:rsidR="00F07C18" w:rsidRPr="00F07319">
          <w:rPr>
            <w:rStyle w:val="Hyperlink"/>
            <w:noProof/>
          </w:rPr>
          <w:t>Terrorism insurance scheme objectives</w:t>
        </w:r>
        <w:r w:rsidR="00F07C18">
          <w:rPr>
            <w:noProof/>
            <w:webHidden/>
          </w:rPr>
          <w:tab/>
        </w:r>
        <w:r w:rsidR="00F07C18">
          <w:rPr>
            <w:noProof/>
            <w:webHidden/>
          </w:rPr>
          <w:fldChar w:fldCharType="begin"/>
        </w:r>
        <w:r w:rsidR="00F07C18">
          <w:rPr>
            <w:noProof/>
            <w:webHidden/>
          </w:rPr>
          <w:instrText xml:space="preserve"> PAGEREF _Toc459901277 \h </w:instrText>
        </w:r>
        <w:r w:rsidR="00F07C18">
          <w:rPr>
            <w:noProof/>
            <w:webHidden/>
          </w:rPr>
        </w:r>
        <w:r w:rsidR="00F07C18">
          <w:rPr>
            <w:noProof/>
            <w:webHidden/>
          </w:rPr>
          <w:fldChar w:fldCharType="separate"/>
        </w:r>
        <w:r>
          <w:rPr>
            <w:noProof/>
            <w:webHidden/>
          </w:rPr>
          <w:t>5</w:t>
        </w:r>
        <w:r w:rsidR="00F07C18">
          <w:rPr>
            <w:noProof/>
            <w:webHidden/>
          </w:rPr>
          <w:fldChar w:fldCharType="end"/>
        </w:r>
      </w:hyperlink>
    </w:p>
    <w:p w14:paraId="69B10D50" w14:textId="77777777" w:rsidR="00F07C18" w:rsidRDefault="00690D7D">
      <w:pPr>
        <w:pStyle w:val="TOC1"/>
        <w:tabs>
          <w:tab w:val="left" w:pos="660"/>
        </w:tabs>
        <w:rPr>
          <w:rFonts w:eastAsiaTheme="minorEastAsia"/>
          <w:b w:val="0"/>
          <w:noProof/>
          <w:sz w:val="22"/>
          <w:lang w:eastAsia="en-AU"/>
        </w:rPr>
      </w:pPr>
      <w:hyperlink w:anchor="_Toc459901278" w:history="1">
        <w:r w:rsidR="00F07C18" w:rsidRPr="00F07319">
          <w:rPr>
            <w:rStyle w:val="Hyperlink"/>
            <w:noProof/>
          </w:rPr>
          <w:t>3.</w:t>
        </w:r>
        <w:r w:rsidR="00F07C18">
          <w:rPr>
            <w:rFonts w:eastAsiaTheme="minorEastAsia"/>
            <w:b w:val="0"/>
            <w:noProof/>
            <w:sz w:val="22"/>
            <w:lang w:eastAsia="en-AU"/>
          </w:rPr>
          <w:tab/>
        </w:r>
        <w:r w:rsidR="00F07C18" w:rsidRPr="00F07319">
          <w:rPr>
            <w:rStyle w:val="Hyperlink"/>
            <w:noProof/>
          </w:rPr>
          <w:t>Purpose statement</w:t>
        </w:r>
        <w:r w:rsidR="00F07C18">
          <w:rPr>
            <w:noProof/>
            <w:webHidden/>
          </w:rPr>
          <w:tab/>
        </w:r>
        <w:r w:rsidR="00F07C18">
          <w:rPr>
            <w:noProof/>
            <w:webHidden/>
          </w:rPr>
          <w:fldChar w:fldCharType="begin"/>
        </w:r>
        <w:r w:rsidR="00F07C18">
          <w:rPr>
            <w:noProof/>
            <w:webHidden/>
          </w:rPr>
          <w:instrText xml:space="preserve"> PAGEREF _Toc459901278 \h </w:instrText>
        </w:r>
        <w:r w:rsidR="00F07C18">
          <w:rPr>
            <w:noProof/>
            <w:webHidden/>
          </w:rPr>
        </w:r>
        <w:r w:rsidR="00F07C18">
          <w:rPr>
            <w:noProof/>
            <w:webHidden/>
          </w:rPr>
          <w:fldChar w:fldCharType="separate"/>
        </w:r>
        <w:r>
          <w:rPr>
            <w:noProof/>
            <w:webHidden/>
          </w:rPr>
          <w:t>6</w:t>
        </w:r>
        <w:r w:rsidR="00F07C18">
          <w:rPr>
            <w:noProof/>
            <w:webHidden/>
          </w:rPr>
          <w:fldChar w:fldCharType="end"/>
        </w:r>
      </w:hyperlink>
    </w:p>
    <w:p w14:paraId="4858A0FC" w14:textId="77777777" w:rsidR="00F07C18" w:rsidRDefault="00690D7D">
      <w:pPr>
        <w:pStyle w:val="TOC2"/>
        <w:tabs>
          <w:tab w:val="right" w:leader="dot" w:pos="9016"/>
        </w:tabs>
        <w:rPr>
          <w:rFonts w:eastAsiaTheme="minorEastAsia"/>
          <w:noProof/>
          <w:lang w:eastAsia="en-AU"/>
        </w:rPr>
      </w:pPr>
      <w:hyperlink w:anchor="_Toc459901279" w:history="1">
        <w:r w:rsidR="00F07C18" w:rsidRPr="00F07319">
          <w:rPr>
            <w:rStyle w:val="Hyperlink"/>
            <w:noProof/>
          </w:rPr>
          <w:t>ARPC Strategic Plan 2016–2020</w:t>
        </w:r>
        <w:r w:rsidR="00F07C18">
          <w:rPr>
            <w:noProof/>
            <w:webHidden/>
          </w:rPr>
          <w:tab/>
        </w:r>
        <w:r w:rsidR="00F07C18">
          <w:rPr>
            <w:noProof/>
            <w:webHidden/>
          </w:rPr>
          <w:fldChar w:fldCharType="begin"/>
        </w:r>
        <w:r w:rsidR="00F07C18">
          <w:rPr>
            <w:noProof/>
            <w:webHidden/>
          </w:rPr>
          <w:instrText xml:space="preserve"> PAGEREF _Toc459901279 \h </w:instrText>
        </w:r>
        <w:r w:rsidR="00F07C18">
          <w:rPr>
            <w:noProof/>
            <w:webHidden/>
          </w:rPr>
        </w:r>
        <w:r w:rsidR="00F07C18">
          <w:rPr>
            <w:noProof/>
            <w:webHidden/>
          </w:rPr>
          <w:fldChar w:fldCharType="separate"/>
        </w:r>
        <w:r>
          <w:rPr>
            <w:noProof/>
            <w:webHidden/>
          </w:rPr>
          <w:t>7</w:t>
        </w:r>
        <w:r w:rsidR="00F07C18">
          <w:rPr>
            <w:noProof/>
            <w:webHidden/>
          </w:rPr>
          <w:fldChar w:fldCharType="end"/>
        </w:r>
      </w:hyperlink>
    </w:p>
    <w:p w14:paraId="0B24C51B" w14:textId="77777777" w:rsidR="00F07C18" w:rsidRDefault="00690D7D">
      <w:pPr>
        <w:pStyle w:val="TOC2"/>
        <w:tabs>
          <w:tab w:val="right" w:leader="dot" w:pos="9016"/>
        </w:tabs>
        <w:rPr>
          <w:rFonts w:eastAsiaTheme="minorEastAsia"/>
          <w:noProof/>
          <w:lang w:eastAsia="en-AU"/>
        </w:rPr>
      </w:pPr>
      <w:hyperlink w:anchor="_Toc459901280" w:history="1">
        <w:r w:rsidR="00F07C18" w:rsidRPr="00F07319">
          <w:rPr>
            <w:rStyle w:val="Hyperlink"/>
            <w:noProof/>
          </w:rPr>
          <w:t>Values</w:t>
        </w:r>
        <w:r w:rsidR="00F07C18">
          <w:rPr>
            <w:noProof/>
            <w:webHidden/>
          </w:rPr>
          <w:tab/>
        </w:r>
        <w:r w:rsidR="00F07C18">
          <w:rPr>
            <w:noProof/>
            <w:webHidden/>
          </w:rPr>
          <w:fldChar w:fldCharType="begin"/>
        </w:r>
        <w:r w:rsidR="00F07C18">
          <w:rPr>
            <w:noProof/>
            <w:webHidden/>
          </w:rPr>
          <w:instrText xml:space="preserve"> PAGEREF _Toc459901280 \h </w:instrText>
        </w:r>
        <w:r w:rsidR="00F07C18">
          <w:rPr>
            <w:noProof/>
            <w:webHidden/>
          </w:rPr>
        </w:r>
        <w:r w:rsidR="00F07C18">
          <w:rPr>
            <w:noProof/>
            <w:webHidden/>
          </w:rPr>
          <w:fldChar w:fldCharType="separate"/>
        </w:r>
        <w:r>
          <w:rPr>
            <w:noProof/>
            <w:webHidden/>
          </w:rPr>
          <w:t>7</w:t>
        </w:r>
        <w:r w:rsidR="00F07C18">
          <w:rPr>
            <w:noProof/>
            <w:webHidden/>
          </w:rPr>
          <w:fldChar w:fldCharType="end"/>
        </w:r>
      </w:hyperlink>
    </w:p>
    <w:p w14:paraId="1CAA6352" w14:textId="77777777" w:rsidR="00F07C18" w:rsidRDefault="00690D7D">
      <w:pPr>
        <w:pStyle w:val="TOC1"/>
        <w:tabs>
          <w:tab w:val="left" w:pos="660"/>
        </w:tabs>
        <w:rPr>
          <w:rFonts w:eastAsiaTheme="minorEastAsia"/>
          <w:b w:val="0"/>
          <w:noProof/>
          <w:sz w:val="22"/>
          <w:lang w:eastAsia="en-AU"/>
        </w:rPr>
      </w:pPr>
      <w:hyperlink w:anchor="_Toc459901281" w:history="1">
        <w:r w:rsidR="00F07C18" w:rsidRPr="00F07319">
          <w:rPr>
            <w:rStyle w:val="Hyperlink"/>
            <w:noProof/>
          </w:rPr>
          <w:t>4.</w:t>
        </w:r>
        <w:r w:rsidR="00F07C18">
          <w:rPr>
            <w:rFonts w:eastAsiaTheme="minorEastAsia"/>
            <w:b w:val="0"/>
            <w:noProof/>
            <w:sz w:val="22"/>
            <w:lang w:eastAsia="en-AU"/>
          </w:rPr>
          <w:tab/>
        </w:r>
        <w:r w:rsidR="00F07C18" w:rsidRPr="00F07319">
          <w:rPr>
            <w:rStyle w:val="Hyperlink"/>
            <w:noProof/>
          </w:rPr>
          <w:t>Environment</w:t>
        </w:r>
        <w:r w:rsidR="00F07C18">
          <w:rPr>
            <w:noProof/>
            <w:webHidden/>
          </w:rPr>
          <w:tab/>
        </w:r>
        <w:r w:rsidR="00F07C18">
          <w:rPr>
            <w:noProof/>
            <w:webHidden/>
          </w:rPr>
          <w:fldChar w:fldCharType="begin"/>
        </w:r>
        <w:r w:rsidR="00F07C18">
          <w:rPr>
            <w:noProof/>
            <w:webHidden/>
          </w:rPr>
          <w:instrText xml:space="preserve"> PAGEREF _Toc459901281 \h </w:instrText>
        </w:r>
        <w:r w:rsidR="00F07C18">
          <w:rPr>
            <w:noProof/>
            <w:webHidden/>
          </w:rPr>
        </w:r>
        <w:r w:rsidR="00F07C18">
          <w:rPr>
            <w:noProof/>
            <w:webHidden/>
          </w:rPr>
          <w:fldChar w:fldCharType="separate"/>
        </w:r>
        <w:r>
          <w:rPr>
            <w:noProof/>
            <w:webHidden/>
          </w:rPr>
          <w:t>9</w:t>
        </w:r>
        <w:r w:rsidR="00F07C18">
          <w:rPr>
            <w:noProof/>
            <w:webHidden/>
          </w:rPr>
          <w:fldChar w:fldCharType="end"/>
        </w:r>
      </w:hyperlink>
    </w:p>
    <w:p w14:paraId="4FB0F158" w14:textId="77777777" w:rsidR="00F07C18" w:rsidRDefault="00690D7D">
      <w:pPr>
        <w:pStyle w:val="TOC2"/>
        <w:tabs>
          <w:tab w:val="right" w:leader="dot" w:pos="9016"/>
        </w:tabs>
        <w:rPr>
          <w:rFonts w:eastAsiaTheme="minorEastAsia"/>
          <w:noProof/>
          <w:lang w:eastAsia="en-AU"/>
        </w:rPr>
      </w:pPr>
      <w:hyperlink w:anchor="_Toc459901282" w:history="1">
        <w:r w:rsidR="00F07C18" w:rsidRPr="00F07319">
          <w:rPr>
            <w:rStyle w:val="Hyperlink"/>
            <w:noProof/>
          </w:rPr>
          <w:t>Market failure</w:t>
        </w:r>
        <w:r w:rsidR="00F07C18">
          <w:rPr>
            <w:noProof/>
            <w:webHidden/>
          </w:rPr>
          <w:tab/>
        </w:r>
        <w:r w:rsidR="00F07C18">
          <w:rPr>
            <w:noProof/>
            <w:webHidden/>
          </w:rPr>
          <w:fldChar w:fldCharType="begin"/>
        </w:r>
        <w:r w:rsidR="00F07C18">
          <w:rPr>
            <w:noProof/>
            <w:webHidden/>
          </w:rPr>
          <w:instrText xml:space="preserve"> PAGEREF _Toc459901282 \h </w:instrText>
        </w:r>
        <w:r w:rsidR="00F07C18">
          <w:rPr>
            <w:noProof/>
            <w:webHidden/>
          </w:rPr>
        </w:r>
        <w:r w:rsidR="00F07C18">
          <w:rPr>
            <w:noProof/>
            <w:webHidden/>
          </w:rPr>
          <w:fldChar w:fldCharType="separate"/>
        </w:r>
        <w:r>
          <w:rPr>
            <w:noProof/>
            <w:webHidden/>
          </w:rPr>
          <w:t>9</w:t>
        </w:r>
        <w:r w:rsidR="00F07C18">
          <w:rPr>
            <w:noProof/>
            <w:webHidden/>
          </w:rPr>
          <w:fldChar w:fldCharType="end"/>
        </w:r>
      </w:hyperlink>
    </w:p>
    <w:p w14:paraId="52278B6B" w14:textId="77777777" w:rsidR="00F07C18" w:rsidRDefault="00690D7D">
      <w:pPr>
        <w:pStyle w:val="TOC2"/>
        <w:tabs>
          <w:tab w:val="right" w:leader="dot" w:pos="9016"/>
        </w:tabs>
        <w:rPr>
          <w:rFonts w:eastAsiaTheme="minorEastAsia"/>
          <w:noProof/>
          <w:lang w:eastAsia="en-AU"/>
        </w:rPr>
      </w:pPr>
      <w:hyperlink w:anchor="_Toc459901283" w:history="1">
        <w:r w:rsidR="00F07C18" w:rsidRPr="00F07319">
          <w:rPr>
            <w:rStyle w:val="Hyperlink"/>
            <w:noProof/>
          </w:rPr>
          <w:t>Legislative framework constraints</w:t>
        </w:r>
        <w:r w:rsidR="00F07C18">
          <w:rPr>
            <w:noProof/>
            <w:webHidden/>
          </w:rPr>
          <w:tab/>
        </w:r>
        <w:r w:rsidR="00F07C18">
          <w:rPr>
            <w:noProof/>
            <w:webHidden/>
          </w:rPr>
          <w:fldChar w:fldCharType="begin"/>
        </w:r>
        <w:r w:rsidR="00F07C18">
          <w:rPr>
            <w:noProof/>
            <w:webHidden/>
          </w:rPr>
          <w:instrText xml:space="preserve"> PAGEREF _Toc459901283 \h </w:instrText>
        </w:r>
        <w:r w:rsidR="00F07C18">
          <w:rPr>
            <w:noProof/>
            <w:webHidden/>
          </w:rPr>
        </w:r>
        <w:r w:rsidR="00F07C18">
          <w:rPr>
            <w:noProof/>
            <w:webHidden/>
          </w:rPr>
          <w:fldChar w:fldCharType="separate"/>
        </w:r>
        <w:r>
          <w:rPr>
            <w:noProof/>
            <w:webHidden/>
          </w:rPr>
          <w:t>10</w:t>
        </w:r>
        <w:r w:rsidR="00F07C18">
          <w:rPr>
            <w:noProof/>
            <w:webHidden/>
          </w:rPr>
          <w:fldChar w:fldCharType="end"/>
        </w:r>
      </w:hyperlink>
    </w:p>
    <w:p w14:paraId="521C6887" w14:textId="77777777" w:rsidR="00F07C18" w:rsidRDefault="00690D7D">
      <w:pPr>
        <w:pStyle w:val="TOC2"/>
        <w:tabs>
          <w:tab w:val="right" w:leader="dot" w:pos="9016"/>
        </w:tabs>
        <w:rPr>
          <w:rFonts w:eastAsiaTheme="minorEastAsia"/>
          <w:noProof/>
          <w:lang w:eastAsia="en-AU"/>
        </w:rPr>
      </w:pPr>
      <w:hyperlink w:anchor="_Toc459901284" w:history="1">
        <w:r w:rsidR="00F07C18" w:rsidRPr="00F07319">
          <w:rPr>
            <w:rStyle w:val="Hyperlink"/>
            <w:noProof/>
          </w:rPr>
          <w:t>Three-year review (triennial review)</w:t>
        </w:r>
        <w:r w:rsidR="00F07C18">
          <w:rPr>
            <w:noProof/>
            <w:webHidden/>
          </w:rPr>
          <w:tab/>
        </w:r>
        <w:r w:rsidR="00F07C18">
          <w:rPr>
            <w:noProof/>
            <w:webHidden/>
          </w:rPr>
          <w:fldChar w:fldCharType="begin"/>
        </w:r>
        <w:r w:rsidR="00F07C18">
          <w:rPr>
            <w:noProof/>
            <w:webHidden/>
          </w:rPr>
          <w:instrText xml:space="preserve"> PAGEREF _Toc459901284 \h </w:instrText>
        </w:r>
        <w:r w:rsidR="00F07C18">
          <w:rPr>
            <w:noProof/>
            <w:webHidden/>
          </w:rPr>
        </w:r>
        <w:r w:rsidR="00F07C18">
          <w:rPr>
            <w:noProof/>
            <w:webHidden/>
          </w:rPr>
          <w:fldChar w:fldCharType="separate"/>
        </w:r>
        <w:r>
          <w:rPr>
            <w:noProof/>
            <w:webHidden/>
          </w:rPr>
          <w:t>10</w:t>
        </w:r>
        <w:r w:rsidR="00F07C18">
          <w:rPr>
            <w:noProof/>
            <w:webHidden/>
          </w:rPr>
          <w:fldChar w:fldCharType="end"/>
        </w:r>
      </w:hyperlink>
    </w:p>
    <w:p w14:paraId="26E2E906" w14:textId="77777777" w:rsidR="00F07C18" w:rsidRDefault="00690D7D">
      <w:pPr>
        <w:pStyle w:val="TOC2"/>
        <w:tabs>
          <w:tab w:val="right" w:leader="dot" w:pos="9016"/>
        </w:tabs>
        <w:rPr>
          <w:rFonts w:eastAsiaTheme="minorEastAsia"/>
          <w:noProof/>
          <w:lang w:eastAsia="en-AU"/>
        </w:rPr>
      </w:pPr>
      <w:hyperlink w:anchor="_Toc459901285" w:history="1">
        <w:r w:rsidR="00F07C18" w:rsidRPr="00F07319">
          <w:rPr>
            <w:rStyle w:val="Hyperlink"/>
            <w:noProof/>
          </w:rPr>
          <w:t>2015 Triennial Review</w:t>
        </w:r>
        <w:r w:rsidR="00F07C18">
          <w:rPr>
            <w:noProof/>
            <w:webHidden/>
          </w:rPr>
          <w:tab/>
        </w:r>
        <w:r w:rsidR="00F07C18">
          <w:rPr>
            <w:noProof/>
            <w:webHidden/>
          </w:rPr>
          <w:fldChar w:fldCharType="begin"/>
        </w:r>
        <w:r w:rsidR="00F07C18">
          <w:rPr>
            <w:noProof/>
            <w:webHidden/>
          </w:rPr>
          <w:instrText xml:space="preserve"> PAGEREF _Toc459901285 \h </w:instrText>
        </w:r>
        <w:r w:rsidR="00F07C18">
          <w:rPr>
            <w:noProof/>
            <w:webHidden/>
          </w:rPr>
        </w:r>
        <w:r w:rsidR="00F07C18">
          <w:rPr>
            <w:noProof/>
            <w:webHidden/>
          </w:rPr>
          <w:fldChar w:fldCharType="separate"/>
        </w:r>
        <w:r>
          <w:rPr>
            <w:noProof/>
            <w:webHidden/>
          </w:rPr>
          <w:t>10</w:t>
        </w:r>
        <w:r w:rsidR="00F07C18">
          <w:rPr>
            <w:noProof/>
            <w:webHidden/>
          </w:rPr>
          <w:fldChar w:fldCharType="end"/>
        </w:r>
      </w:hyperlink>
    </w:p>
    <w:p w14:paraId="6A1246D2" w14:textId="77777777" w:rsidR="00F07C18" w:rsidRDefault="00690D7D">
      <w:pPr>
        <w:pStyle w:val="TOC2"/>
        <w:tabs>
          <w:tab w:val="right" w:leader="dot" w:pos="9016"/>
        </w:tabs>
        <w:rPr>
          <w:rFonts w:eastAsiaTheme="minorEastAsia"/>
          <w:noProof/>
          <w:lang w:eastAsia="en-AU"/>
        </w:rPr>
      </w:pPr>
      <w:hyperlink w:anchor="_Toc459901286" w:history="1">
        <w:r w:rsidR="00F07C18" w:rsidRPr="00F07319">
          <w:rPr>
            <w:rStyle w:val="Hyperlink"/>
            <w:noProof/>
          </w:rPr>
          <w:t>Implementation of triennial review recommendations</w:t>
        </w:r>
        <w:r w:rsidR="00F07C18">
          <w:rPr>
            <w:noProof/>
            <w:webHidden/>
          </w:rPr>
          <w:tab/>
        </w:r>
        <w:r w:rsidR="00F07C18">
          <w:rPr>
            <w:noProof/>
            <w:webHidden/>
          </w:rPr>
          <w:fldChar w:fldCharType="begin"/>
        </w:r>
        <w:r w:rsidR="00F07C18">
          <w:rPr>
            <w:noProof/>
            <w:webHidden/>
          </w:rPr>
          <w:instrText xml:space="preserve"> PAGEREF _Toc459901286 \h </w:instrText>
        </w:r>
        <w:r w:rsidR="00F07C18">
          <w:rPr>
            <w:noProof/>
            <w:webHidden/>
          </w:rPr>
        </w:r>
        <w:r w:rsidR="00F07C18">
          <w:rPr>
            <w:noProof/>
            <w:webHidden/>
          </w:rPr>
          <w:fldChar w:fldCharType="separate"/>
        </w:r>
        <w:r>
          <w:rPr>
            <w:noProof/>
            <w:webHidden/>
          </w:rPr>
          <w:t>11</w:t>
        </w:r>
        <w:r w:rsidR="00F07C18">
          <w:rPr>
            <w:noProof/>
            <w:webHidden/>
          </w:rPr>
          <w:fldChar w:fldCharType="end"/>
        </w:r>
      </w:hyperlink>
    </w:p>
    <w:p w14:paraId="5A33D69B" w14:textId="77777777" w:rsidR="00F07C18" w:rsidRDefault="00690D7D">
      <w:pPr>
        <w:pStyle w:val="TOC2"/>
        <w:tabs>
          <w:tab w:val="right" w:leader="dot" w:pos="9016"/>
        </w:tabs>
        <w:rPr>
          <w:rFonts w:eastAsiaTheme="minorEastAsia"/>
          <w:noProof/>
          <w:lang w:eastAsia="en-AU"/>
        </w:rPr>
      </w:pPr>
      <w:hyperlink w:anchor="_Toc459901287" w:history="1">
        <w:r w:rsidR="00F07C18" w:rsidRPr="00F07319">
          <w:rPr>
            <w:rStyle w:val="Hyperlink"/>
            <w:noProof/>
          </w:rPr>
          <w:t>Pricing constraints</w:t>
        </w:r>
        <w:r w:rsidR="00F07C18">
          <w:rPr>
            <w:noProof/>
            <w:webHidden/>
          </w:rPr>
          <w:tab/>
        </w:r>
        <w:r w:rsidR="00F07C18">
          <w:rPr>
            <w:noProof/>
            <w:webHidden/>
          </w:rPr>
          <w:fldChar w:fldCharType="begin"/>
        </w:r>
        <w:r w:rsidR="00F07C18">
          <w:rPr>
            <w:noProof/>
            <w:webHidden/>
          </w:rPr>
          <w:instrText xml:space="preserve"> PAGEREF _Toc459901287 \h </w:instrText>
        </w:r>
        <w:r w:rsidR="00F07C18">
          <w:rPr>
            <w:noProof/>
            <w:webHidden/>
          </w:rPr>
        </w:r>
        <w:r w:rsidR="00F07C18">
          <w:rPr>
            <w:noProof/>
            <w:webHidden/>
          </w:rPr>
          <w:fldChar w:fldCharType="separate"/>
        </w:r>
        <w:r>
          <w:rPr>
            <w:noProof/>
            <w:webHidden/>
          </w:rPr>
          <w:t>11</w:t>
        </w:r>
        <w:r w:rsidR="00F07C18">
          <w:rPr>
            <w:noProof/>
            <w:webHidden/>
          </w:rPr>
          <w:fldChar w:fldCharType="end"/>
        </w:r>
      </w:hyperlink>
    </w:p>
    <w:p w14:paraId="11BCDCDE" w14:textId="77777777" w:rsidR="00F07C18" w:rsidRDefault="00690D7D">
      <w:pPr>
        <w:pStyle w:val="TOC2"/>
        <w:tabs>
          <w:tab w:val="right" w:leader="dot" w:pos="9016"/>
        </w:tabs>
        <w:rPr>
          <w:rFonts w:eastAsiaTheme="minorEastAsia"/>
          <w:noProof/>
          <w:lang w:eastAsia="en-AU"/>
        </w:rPr>
      </w:pPr>
      <w:hyperlink w:anchor="_Toc459901288" w:history="1">
        <w:r w:rsidR="00F07C18" w:rsidRPr="00F07319">
          <w:rPr>
            <w:rStyle w:val="Hyperlink"/>
            <w:noProof/>
          </w:rPr>
          <w:t>Premiums</w:t>
        </w:r>
        <w:r w:rsidR="00F07C18">
          <w:rPr>
            <w:noProof/>
            <w:webHidden/>
          </w:rPr>
          <w:tab/>
        </w:r>
        <w:r w:rsidR="00F07C18">
          <w:rPr>
            <w:noProof/>
            <w:webHidden/>
          </w:rPr>
          <w:fldChar w:fldCharType="begin"/>
        </w:r>
        <w:r w:rsidR="00F07C18">
          <w:rPr>
            <w:noProof/>
            <w:webHidden/>
          </w:rPr>
          <w:instrText xml:space="preserve"> PAGEREF _Toc459901288 \h </w:instrText>
        </w:r>
        <w:r w:rsidR="00F07C18">
          <w:rPr>
            <w:noProof/>
            <w:webHidden/>
          </w:rPr>
        </w:r>
        <w:r w:rsidR="00F07C18">
          <w:rPr>
            <w:noProof/>
            <w:webHidden/>
          </w:rPr>
          <w:fldChar w:fldCharType="separate"/>
        </w:r>
        <w:r>
          <w:rPr>
            <w:noProof/>
            <w:webHidden/>
          </w:rPr>
          <w:t>12</w:t>
        </w:r>
        <w:r w:rsidR="00F07C18">
          <w:rPr>
            <w:noProof/>
            <w:webHidden/>
          </w:rPr>
          <w:fldChar w:fldCharType="end"/>
        </w:r>
      </w:hyperlink>
    </w:p>
    <w:p w14:paraId="1571DAFC" w14:textId="77777777" w:rsidR="00F07C18" w:rsidRDefault="00690D7D">
      <w:pPr>
        <w:pStyle w:val="TOC2"/>
        <w:tabs>
          <w:tab w:val="right" w:leader="dot" w:pos="9016"/>
        </w:tabs>
        <w:rPr>
          <w:rFonts w:eastAsiaTheme="minorEastAsia"/>
          <w:noProof/>
          <w:lang w:eastAsia="en-AU"/>
        </w:rPr>
      </w:pPr>
      <w:hyperlink w:anchor="_Toc459901289" w:history="1">
        <w:r w:rsidR="00F07C18" w:rsidRPr="00F07319">
          <w:rPr>
            <w:rStyle w:val="Hyperlink"/>
            <w:noProof/>
          </w:rPr>
          <w:t>Declining capital</w:t>
        </w:r>
        <w:r w:rsidR="00F07C18">
          <w:rPr>
            <w:noProof/>
            <w:webHidden/>
          </w:rPr>
          <w:tab/>
        </w:r>
        <w:r w:rsidR="00F07C18">
          <w:rPr>
            <w:noProof/>
            <w:webHidden/>
          </w:rPr>
          <w:fldChar w:fldCharType="begin"/>
        </w:r>
        <w:r w:rsidR="00F07C18">
          <w:rPr>
            <w:noProof/>
            <w:webHidden/>
          </w:rPr>
          <w:instrText xml:space="preserve"> PAGEREF _Toc459901289 \h </w:instrText>
        </w:r>
        <w:r w:rsidR="00F07C18">
          <w:rPr>
            <w:noProof/>
            <w:webHidden/>
          </w:rPr>
        </w:r>
        <w:r w:rsidR="00F07C18">
          <w:rPr>
            <w:noProof/>
            <w:webHidden/>
          </w:rPr>
          <w:fldChar w:fldCharType="separate"/>
        </w:r>
        <w:r>
          <w:rPr>
            <w:noProof/>
            <w:webHidden/>
          </w:rPr>
          <w:t>12</w:t>
        </w:r>
        <w:r w:rsidR="00F07C18">
          <w:rPr>
            <w:noProof/>
            <w:webHidden/>
          </w:rPr>
          <w:fldChar w:fldCharType="end"/>
        </w:r>
      </w:hyperlink>
    </w:p>
    <w:p w14:paraId="4BEAC113" w14:textId="77777777" w:rsidR="00F07C18" w:rsidRDefault="00690D7D">
      <w:pPr>
        <w:pStyle w:val="TOC2"/>
        <w:tabs>
          <w:tab w:val="right" w:leader="dot" w:pos="9016"/>
        </w:tabs>
        <w:rPr>
          <w:rFonts w:eastAsiaTheme="minorEastAsia"/>
          <w:noProof/>
          <w:lang w:eastAsia="en-AU"/>
        </w:rPr>
      </w:pPr>
      <w:hyperlink w:anchor="_Toc459901290" w:history="1">
        <w:r w:rsidR="00F07C18" w:rsidRPr="00F07319">
          <w:rPr>
            <w:rStyle w:val="Hyperlink"/>
            <w:noProof/>
          </w:rPr>
          <w:t>Purchasing retrocession</w:t>
        </w:r>
        <w:r w:rsidR="00F07C18">
          <w:rPr>
            <w:noProof/>
            <w:webHidden/>
          </w:rPr>
          <w:tab/>
        </w:r>
        <w:r w:rsidR="00F07C18">
          <w:rPr>
            <w:noProof/>
            <w:webHidden/>
          </w:rPr>
          <w:fldChar w:fldCharType="begin"/>
        </w:r>
        <w:r w:rsidR="00F07C18">
          <w:rPr>
            <w:noProof/>
            <w:webHidden/>
          </w:rPr>
          <w:instrText xml:space="preserve"> PAGEREF _Toc459901290 \h </w:instrText>
        </w:r>
        <w:r w:rsidR="00F07C18">
          <w:rPr>
            <w:noProof/>
            <w:webHidden/>
          </w:rPr>
        </w:r>
        <w:r w:rsidR="00F07C18">
          <w:rPr>
            <w:noProof/>
            <w:webHidden/>
          </w:rPr>
          <w:fldChar w:fldCharType="separate"/>
        </w:r>
        <w:r>
          <w:rPr>
            <w:noProof/>
            <w:webHidden/>
          </w:rPr>
          <w:t>13</w:t>
        </w:r>
        <w:r w:rsidR="00F07C18">
          <w:rPr>
            <w:noProof/>
            <w:webHidden/>
          </w:rPr>
          <w:fldChar w:fldCharType="end"/>
        </w:r>
      </w:hyperlink>
    </w:p>
    <w:p w14:paraId="07FDD357" w14:textId="77777777" w:rsidR="00F07C18" w:rsidRDefault="00690D7D">
      <w:pPr>
        <w:pStyle w:val="TOC1"/>
        <w:tabs>
          <w:tab w:val="left" w:pos="660"/>
        </w:tabs>
        <w:rPr>
          <w:rFonts w:eastAsiaTheme="minorEastAsia"/>
          <w:b w:val="0"/>
          <w:noProof/>
          <w:sz w:val="22"/>
          <w:lang w:eastAsia="en-AU"/>
        </w:rPr>
      </w:pPr>
      <w:hyperlink w:anchor="_Toc459901291" w:history="1">
        <w:r w:rsidR="00F07C18" w:rsidRPr="00F07319">
          <w:rPr>
            <w:rStyle w:val="Hyperlink"/>
            <w:noProof/>
          </w:rPr>
          <w:t>5.</w:t>
        </w:r>
        <w:r w:rsidR="00F07C18">
          <w:rPr>
            <w:rFonts w:eastAsiaTheme="minorEastAsia"/>
            <w:b w:val="0"/>
            <w:noProof/>
            <w:sz w:val="22"/>
            <w:lang w:eastAsia="en-AU"/>
          </w:rPr>
          <w:tab/>
        </w:r>
        <w:r w:rsidR="00F07C18" w:rsidRPr="00F07319">
          <w:rPr>
            <w:rStyle w:val="Hyperlink"/>
            <w:noProof/>
          </w:rPr>
          <w:t>Performance</w:t>
        </w:r>
        <w:r w:rsidR="00F07C18">
          <w:rPr>
            <w:noProof/>
            <w:webHidden/>
          </w:rPr>
          <w:tab/>
        </w:r>
        <w:r w:rsidR="00F07C18">
          <w:rPr>
            <w:noProof/>
            <w:webHidden/>
          </w:rPr>
          <w:fldChar w:fldCharType="begin"/>
        </w:r>
        <w:r w:rsidR="00F07C18">
          <w:rPr>
            <w:noProof/>
            <w:webHidden/>
          </w:rPr>
          <w:instrText xml:space="preserve"> PAGEREF _Toc459901291 \h </w:instrText>
        </w:r>
        <w:r w:rsidR="00F07C18">
          <w:rPr>
            <w:noProof/>
            <w:webHidden/>
          </w:rPr>
        </w:r>
        <w:r w:rsidR="00F07C18">
          <w:rPr>
            <w:noProof/>
            <w:webHidden/>
          </w:rPr>
          <w:fldChar w:fldCharType="separate"/>
        </w:r>
        <w:r>
          <w:rPr>
            <w:noProof/>
            <w:webHidden/>
          </w:rPr>
          <w:t>14</w:t>
        </w:r>
        <w:r w:rsidR="00F07C18">
          <w:rPr>
            <w:noProof/>
            <w:webHidden/>
          </w:rPr>
          <w:fldChar w:fldCharType="end"/>
        </w:r>
      </w:hyperlink>
    </w:p>
    <w:p w14:paraId="2FA1777D" w14:textId="77777777" w:rsidR="00F07C18" w:rsidRDefault="00690D7D">
      <w:pPr>
        <w:pStyle w:val="TOC2"/>
        <w:tabs>
          <w:tab w:val="right" w:leader="dot" w:pos="9016"/>
        </w:tabs>
        <w:rPr>
          <w:rFonts w:eastAsiaTheme="minorEastAsia"/>
          <w:noProof/>
          <w:lang w:eastAsia="en-AU"/>
        </w:rPr>
      </w:pPr>
      <w:hyperlink w:anchor="_Toc459901292" w:history="1">
        <w:r w:rsidR="00F07C18" w:rsidRPr="00F07319">
          <w:rPr>
            <w:rStyle w:val="Hyperlink"/>
            <w:noProof/>
          </w:rPr>
          <w:t>Providing reinsurance for eligible terrorism losses</w:t>
        </w:r>
        <w:r w:rsidR="00F07C18">
          <w:rPr>
            <w:noProof/>
            <w:webHidden/>
          </w:rPr>
          <w:tab/>
        </w:r>
        <w:r w:rsidR="00F07C18">
          <w:rPr>
            <w:noProof/>
            <w:webHidden/>
          </w:rPr>
          <w:fldChar w:fldCharType="begin"/>
        </w:r>
        <w:r w:rsidR="00F07C18">
          <w:rPr>
            <w:noProof/>
            <w:webHidden/>
          </w:rPr>
          <w:instrText xml:space="preserve"> PAGEREF _Toc459901292 \h </w:instrText>
        </w:r>
        <w:r w:rsidR="00F07C18">
          <w:rPr>
            <w:noProof/>
            <w:webHidden/>
          </w:rPr>
        </w:r>
        <w:r w:rsidR="00F07C18">
          <w:rPr>
            <w:noProof/>
            <w:webHidden/>
          </w:rPr>
          <w:fldChar w:fldCharType="separate"/>
        </w:r>
        <w:r>
          <w:rPr>
            <w:noProof/>
            <w:webHidden/>
          </w:rPr>
          <w:t>14</w:t>
        </w:r>
        <w:r w:rsidR="00F07C18">
          <w:rPr>
            <w:noProof/>
            <w:webHidden/>
          </w:rPr>
          <w:fldChar w:fldCharType="end"/>
        </w:r>
      </w:hyperlink>
    </w:p>
    <w:p w14:paraId="6071C9CE" w14:textId="77777777" w:rsidR="00F07C18" w:rsidRDefault="00690D7D">
      <w:pPr>
        <w:pStyle w:val="TOC2"/>
        <w:tabs>
          <w:tab w:val="right" w:leader="dot" w:pos="9016"/>
        </w:tabs>
        <w:rPr>
          <w:rFonts w:eastAsiaTheme="minorEastAsia"/>
          <w:noProof/>
          <w:lang w:eastAsia="en-AU"/>
        </w:rPr>
      </w:pPr>
      <w:hyperlink w:anchor="_Toc459901293" w:history="1">
        <w:r w:rsidR="00F07C18" w:rsidRPr="00F07319">
          <w:rPr>
            <w:rStyle w:val="Hyperlink"/>
            <w:noProof/>
          </w:rPr>
          <w:t>Encouraging private sector participation through retrocession</w:t>
        </w:r>
        <w:r w:rsidR="00F07C18">
          <w:rPr>
            <w:noProof/>
            <w:webHidden/>
          </w:rPr>
          <w:tab/>
        </w:r>
        <w:r w:rsidR="00F07C18">
          <w:rPr>
            <w:noProof/>
            <w:webHidden/>
          </w:rPr>
          <w:fldChar w:fldCharType="begin"/>
        </w:r>
        <w:r w:rsidR="00F07C18">
          <w:rPr>
            <w:noProof/>
            <w:webHidden/>
          </w:rPr>
          <w:instrText xml:space="preserve"> PAGEREF _Toc459901293 \h </w:instrText>
        </w:r>
        <w:r w:rsidR="00F07C18">
          <w:rPr>
            <w:noProof/>
            <w:webHidden/>
          </w:rPr>
        </w:r>
        <w:r w:rsidR="00F07C18">
          <w:rPr>
            <w:noProof/>
            <w:webHidden/>
          </w:rPr>
          <w:fldChar w:fldCharType="separate"/>
        </w:r>
        <w:r>
          <w:rPr>
            <w:noProof/>
            <w:webHidden/>
          </w:rPr>
          <w:t>15</w:t>
        </w:r>
        <w:r w:rsidR="00F07C18">
          <w:rPr>
            <w:noProof/>
            <w:webHidden/>
          </w:rPr>
          <w:fldChar w:fldCharType="end"/>
        </w:r>
      </w:hyperlink>
    </w:p>
    <w:p w14:paraId="0857C40C" w14:textId="77777777" w:rsidR="00F07C18" w:rsidRDefault="00690D7D">
      <w:pPr>
        <w:pStyle w:val="TOC2"/>
        <w:tabs>
          <w:tab w:val="right" w:leader="dot" w:pos="9016"/>
        </w:tabs>
        <w:rPr>
          <w:rFonts w:eastAsiaTheme="minorEastAsia"/>
          <w:noProof/>
          <w:lang w:eastAsia="en-AU"/>
        </w:rPr>
      </w:pPr>
      <w:hyperlink w:anchor="_Toc459901294" w:history="1">
        <w:r w:rsidR="00F07C18" w:rsidRPr="00F07319">
          <w:rPr>
            <w:rStyle w:val="Hyperlink"/>
            <w:noProof/>
          </w:rPr>
          <w:t>Compensating Government</w:t>
        </w:r>
        <w:r w:rsidR="00F07C18">
          <w:rPr>
            <w:noProof/>
            <w:webHidden/>
          </w:rPr>
          <w:tab/>
        </w:r>
        <w:r w:rsidR="00F07C18">
          <w:rPr>
            <w:noProof/>
            <w:webHidden/>
          </w:rPr>
          <w:fldChar w:fldCharType="begin"/>
        </w:r>
        <w:r w:rsidR="00F07C18">
          <w:rPr>
            <w:noProof/>
            <w:webHidden/>
          </w:rPr>
          <w:instrText xml:space="preserve"> PAGEREF _Toc459901294 \h </w:instrText>
        </w:r>
        <w:r w:rsidR="00F07C18">
          <w:rPr>
            <w:noProof/>
            <w:webHidden/>
          </w:rPr>
        </w:r>
        <w:r w:rsidR="00F07C18">
          <w:rPr>
            <w:noProof/>
            <w:webHidden/>
          </w:rPr>
          <w:fldChar w:fldCharType="separate"/>
        </w:r>
        <w:r>
          <w:rPr>
            <w:noProof/>
            <w:webHidden/>
          </w:rPr>
          <w:t>18</w:t>
        </w:r>
        <w:r w:rsidR="00F07C18">
          <w:rPr>
            <w:noProof/>
            <w:webHidden/>
          </w:rPr>
          <w:fldChar w:fldCharType="end"/>
        </w:r>
      </w:hyperlink>
    </w:p>
    <w:p w14:paraId="2A08BC87" w14:textId="77777777" w:rsidR="00F07C18" w:rsidRDefault="00690D7D">
      <w:pPr>
        <w:pStyle w:val="TOC2"/>
        <w:tabs>
          <w:tab w:val="right" w:leader="dot" w:pos="9016"/>
        </w:tabs>
        <w:rPr>
          <w:rFonts w:eastAsiaTheme="minorEastAsia"/>
          <w:noProof/>
          <w:lang w:eastAsia="en-AU"/>
        </w:rPr>
      </w:pPr>
      <w:hyperlink w:anchor="_Toc459901295" w:history="1">
        <w:r w:rsidR="00F07C18" w:rsidRPr="00F07319">
          <w:rPr>
            <w:rStyle w:val="Hyperlink"/>
            <w:noProof/>
          </w:rPr>
          <w:t>Maintaining financial sustainability</w:t>
        </w:r>
        <w:r w:rsidR="00F07C18">
          <w:rPr>
            <w:noProof/>
            <w:webHidden/>
          </w:rPr>
          <w:tab/>
        </w:r>
        <w:r w:rsidR="00F07C18">
          <w:rPr>
            <w:noProof/>
            <w:webHidden/>
          </w:rPr>
          <w:fldChar w:fldCharType="begin"/>
        </w:r>
        <w:r w:rsidR="00F07C18">
          <w:rPr>
            <w:noProof/>
            <w:webHidden/>
          </w:rPr>
          <w:instrText xml:space="preserve"> PAGEREF _Toc459901295 \h </w:instrText>
        </w:r>
        <w:r w:rsidR="00F07C18">
          <w:rPr>
            <w:noProof/>
            <w:webHidden/>
          </w:rPr>
        </w:r>
        <w:r w:rsidR="00F07C18">
          <w:rPr>
            <w:noProof/>
            <w:webHidden/>
          </w:rPr>
          <w:fldChar w:fldCharType="separate"/>
        </w:r>
        <w:r>
          <w:rPr>
            <w:noProof/>
            <w:webHidden/>
          </w:rPr>
          <w:t>19</w:t>
        </w:r>
        <w:r w:rsidR="00F07C18">
          <w:rPr>
            <w:noProof/>
            <w:webHidden/>
          </w:rPr>
          <w:fldChar w:fldCharType="end"/>
        </w:r>
      </w:hyperlink>
    </w:p>
    <w:p w14:paraId="2C355B6A" w14:textId="77777777" w:rsidR="00F07C18" w:rsidRDefault="00690D7D">
      <w:pPr>
        <w:pStyle w:val="TOC1"/>
        <w:tabs>
          <w:tab w:val="left" w:pos="660"/>
        </w:tabs>
        <w:rPr>
          <w:rFonts w:eastAsiaTheme="minorEastAsia"/>
          <w:b w:val="0"/>
          <w:noProof/>
          <w:sz w:val="22"/>
          <w:lang w:eastAsia="en-AU"/>
        </w:rPr>
      </w:pPr>
      <w:hyperlink w:anchor="_Toc459901296" w:history="1">
        <w:r w:rsidR="00F07C18" w:rsidRPr="00F07319">
          <w:rPr>
            <w:rStyle w:val="Hyperlink"/>
            <w:noProof/>
          </w:rPr>
          <w:t>6.</w:t>
        </w:r>
        <w:r w:rsidR="00F07C18">
          <w:rPr>
            <w:rFonts w:eastAsiaTheme="minorEastAsia"/>
            <w:b w:val="0"/>
            <w:noProof/>
            <w:sz w:val="22"/>
            <w:lang w:eastAsia="en-AU"/>
          </w:rPr>
          <w:tab/>
        </w:r>
        <w:r w:rsidR="00F07C18" w:rsidRPr="00F07319">
          <w:rPr>
            <w:rStyle w:val="Hyperlink"/>
            <w:noProof/>
          </w:rPr>
          <w:t>Capability</w:t>
        </w:r>
        <w:r w:rsidR="00F07C18">
          <w:rPr>
            <w:noProof/>
            <w:webHidden/>
          </w:rPr>
          <w:tab/>
        </w:r>
        <w:r w:rsidR="00F07C18">
          <w:rPr>
            <w:noProof/>
            <w:webHidden/>
          </w:rPr>
          <w:fldChar w:fldCharType="begin"/>
        </w:r>
        <w:r w:rsidR="00F07C18">
          <w:rPr>
            <w:noProof/>
            <w:webHidden/>
          </w:rPr>
          <w:instrText xml:space="preserve"> PAGEREF _Toc459901296 \h </w:instrText>
        </w:r>
        <w:r w:rsidR="00F07C18">
          <w:rPr>
            <w:noProof/>
            <w:webHidden/>
          </w:rPr>
        </w:r>
        <w:r w:rsidR="00F07C18">
          <w:rPr>
            <w:noProof/>
            <w:webHidden/>
          </w:rPr>
          <w:fldChar w:fldCharType="separate"/>
        </w:r>
        <w:r>
          <w:rPr>
            <w:noProof/>
            <w:webHidden/>
          </w:rPr>
          <w:t>21</w:t>
        </w:r>
        <w:r w:rsidR="00F07C18">
          <w:rPr>
            <w:noProof/>
            <w:webHidden/>
          </w:rPr>
          <w:fldChar w:fldCharType="end"/>
        </w:r>
      </w:hyperlink>
    </w:p>
    <w:p w14:paraId="1600B938" w14:textId="77777777" w:rsidR="00F07C18" w:rsidRDefault="00690D7D">
      <w:pPr>
        <w:pStyle w:val="TOC2"/>
        <w:tabs>
          <w:tab w:val="right" w:leader="dot" w:pos="9016"/>
        </w:tabs>
        <w:rPr>
          <w:rFonts w:eastAsiaTheme="minorEastAsia"/>
          <w:noProof/>
          <w:lang w:eastAsia="en-AU"/>
        </w:rPr>
      </w:pPr>
      <w:hyperlink w:anchor="_Toc459901297" w:history="1">
        <w:r w:rsidR="00F07C18" w:rsidRPr="00F07319">
          <w:rPr>
            <w:rStyle w:val="Hyperlink"/>
            <w:noProof/>
          </w:rPr>
          <w:t>Workforce capabilities</w:t>
        </w:r>
        <w:r w:rsidR="00F07C18">
          <w:rPr>
            <w:noProof/>
            <w:webHidden/>
          </w:rPr>
          <w:tab/>
        </w:r>
        <w:r w:rsidR="00F07C18">
          <w:rPr>
            <w:noProof/>
            <w:webHidden/>
          </w:rPr>
          <w:fldChar w:fldCharType="begin"/>
        </w:r>
        <w:r w:rsidR="00F07C18">
          <w:rPr>
            <w:noProof/>
            <w:webHidden/>
          </w:rPr>
          <w:instrText xml:space="preserve"> PAGEREF _Toc459901297 \h </w:instrText>
        </w:r>
        <w:r w:rsidR="00F07C18">
          <w:rPr>
            <w:noProof/>
            <w:webHidden/>
          </w:rPr>
        </w:r>
        <w:r w:rsidR="00F07C18">
          <w:rPr>
            <w:noProof/>
            <w:webHidden/>
          </w:rPr>
          <w:fldChar w:fldCharType="separate"/>
        </w:r>
        <w:r>
          <w:rPr>
            <w:noProof/>
            <w:webHidden/>
          </w:rPr>
          <w:t>21</w:t>
        </w:r>
        <w:r w:rsidR="00F07C18">
          <w:rPr>
            <w:noProof/>
            <w:webHidden/>
          </w:rPr>
          <w:fldChar w:fldCharType="end"/>
        </w:r>
      </w:hyperlink>
    </w:p>
    <w:p w14:paraId="34CE464D" w14:textId="77777777" w:rsidR="00F07C18" w:rsidRDefault="00690D7D">
      <w:pPr>
        <w:pStyle w:val="TOC2"/>
        <w:tabs>
          <w:tab w:val="right" w:leader="dot" w:pos="9016"/>
        </w:tabs>
        <w:rPr>
          <w:rFonts w:eastAsiaTheme="minorEastAsia"/>
          <w:noProof/>
          <w:lang w:eastAsia="en-AU"/>
        </w:rPr>
      </w:pPr>
      <w:hyperlink w:anchor="_Toc459901298" w:history="1">
        <w:r w:rsidR="00F07C18" w:rsidRPr="00F07319">
          <w:rPr>
            <w:rStyle w:val="Hyperlink"/>
            <w:noProof/>
          </w:rPr>
          <w:t>Operating cost efficiency</w:t>
        </w:r>
        <w:r w:rsidR="00F07C18">
          <w:rPr>
            <w:noProof/>
            <w:webHidden/>
          </w:rPr>
          <w:tab/>
        </w:r>
        <w:r w:rsidR="00F07C18">
          <w:rPr>
            <w:noProof/>
            <w:webHidden/>
          </w:rPr>
          <w:fldChar w:fldCharType="begin"/>
        </w:r>
        <w:r w:rsidR="00F07C18">
          <w:rPr>
            <w:noProof/>
            <w:webHidden/>
          </w:rPr>
          <w:instrText xml:space="preserve"> PAGEREF _Toc459901298 \h </w:instrText>
        </w:r>
        <w:r w:rsidR="00F07C18">
          <w:rPr>
            <w:noProof/>
            <w:webHidden/>
          </w:rPr>
        </w:r>
        <w:r w:rsidR="00F07C18">
          <w:rPr>
            <w:noProof/>
            <w:webHidden/>
          </w:rPr>
          <w:fldChar w:fldCharType="separate"/>
        </w:r>
        <w:r>
          <w:rPr>
            <w:noProof/>
            <w:webHidden/>
          </w:rPr>
          <w:t>21</w:t>
        </w:r>
        <w:r w:rsidR="00F07C18">
          <w:rPr>
            <w:noProof/>
            <w:webHidden/>
          </w:rPr>
          <w:fldChar w:fldCharType="end"/>
        </w:r>
      </w:hyperlink>
    </w:p>
    <w:p w14:paraId="686BD136" w14:textId="77777777" w:rsidR="00F07C18" w:rsidRDefault="00690D7D">
      <w:pPr>
        <w:pStyle w:val="TOC2"/>
        <w:tabs>
          <w:tab w:val="right" w:leader="dot" w:pos="9016"/>
        </w:tabs>
        <w:rPr>
          <w:rFonts w:eastAsiaTheme="minorEastAsia"/>
          <w:noProof/>
          <w:lang w:eastAsia="en-AU"/>
        </w:rPr>
      </w:pPr>
      <w:hyperlink w:anchor="_Toc459901299" w:history="1">
        <w:r w:rsidR="00F07C18" w:rsidRPr="00F07319">
          <w:rPr>
            <w:rStyle w:val="Hyperlink"/>
            <w:noProof/>
          </w:rPr>
          <w:t>Key strategies and initiatives</w:t>
        </w:r>
        <w:r w:rsidR="00F07C18">
          <w:rPr>
            <w:noProof/>
            <w:webHidden/>
          </w:rPr>
          <w:tab/>
        </w:r>
        <w:r w:rsidR="00F07C18">
          <w:rPr>
            <w:noProof/>
            <w:webHidden/>
          </w:rPr>
          <w:fldChar w:fldCharType="begin"/>
        </w:r>
        <w:r w:rsidR="00F07C18">
          <w:rPr>
            <w:noProof/>
            <w:webHidden/>
          </w:rPr>
          <w:instrText xml:space="preserve"> PAGEREF _Toc459901299 \h </w:instrText>
        </w:r>
        <w:r w:rsidR="00F07C18">
          <w:rPr>
            <w:noProof/>
            <w:webHidden/>
          </w:rPr>
        </w:r>
        <w:r w:rsidR="00F07C18">
          <w:rPr>
            <w:noProof/>
            <w:webHidden/>
          </w:rPr>
          <w:fldChar w:fldCharType="separate"/>
        </w:r>
        <w:r>
          <w:rPr>
            <w:noProof/>
            <w:webHidden/>
          </w:rPr>
          <w:t>22</w:t>
        </w:r>
        <w:r w:rsidR="00F07C18">
          <w:rPr>
            <w:noProof/>
            <w:webHidden/>
          </w:rPr>
          <w:fldChar w:fldCharType="end"/>
        </w:r>
      </w:hyperlink>
    </w:p>
    <w:p w14:paraId="0B45EB46" w14:textId="77777777" w:rsidR="00F07C18" w:rsidRDefault="00690D7D">
      <w:pPr>
        <w:pStyle w:val="TOC1"/>
        <w:tabs>
          <w:tab w:val="left" w:pos="660"/>
        </w:tabs>
        <w:rPr>
          <w:rFonts w:eastAsiaTheme="minorEastAsia"/>
          <w:b w:val="0"/>
          <w:noProof/>
          <w:sz w:val="22"/>
          <w:lang w:eastAsia="en-AU"/>
        </w:rPr>
      </w:pPr>
      <w:hyperlink w:anchor="_Toc459901300" w:history="1">
        <w:r w:rsidR="00F07C18" w:rsidRPr="00F07319">
          <w:rPr>
            <w:rStyle w:val="Hyperlink"/>
            <w:noProof/>
          </w:rPr>
          <w:t>7.</w:t>
        </w:r>
        <w:r w:rsidR="00F07C18">
          <w:rPr>
            <w:rFonts w:eastAsiaTheme="minorEastAsia"/>
            <w:b w:val="0"/>
            <w:noProof/>
            <w:sz w:val="22"/>
            <w:lang w:eastAsia="en-AU"/>
          </w:rPr>
          <w:tab/>
        </w:r>
        <w:r w:rsidR="00F07C18" w:rsidRPr="00F07319">
          <w:rPr>
            <w:rStyle w:val="Hyperlink"/>
            <w:noProof/>
          </w:rPr>
          <w:t>Risk Oversight and Management</w:t>
        </w:r>
        <w:r w:rsidR="00F07C18">
          <w:rPr>
            <w:noProof/>
            <w:webHidden/>
          </w:rPr>
          <w:tab/>
        </w:r>
        <w:r w:rsidR="00F07C18">
          <w:rPr>
            <w:noProof/>
            <w:webHidden/>
          </w:rPr>
          <w:fldChar w:fldCharType="begin"/>
        </w:r>
        <w:r w:rsidR="00F07C18">
          <w:rPr>
            <w:noProof/>
            <w:webHidden/>
          </w:rPr>
          <w:instrText xml:space="preserve"> PAGEREF _Toc459901300 \h </w:instrText>
        </w:r>
        <w:r w:rsidR="00F07C18">
          <w:rPr>
            <w:noProof/>
            <w:webHidden/>
          </w:rPr>
        </w:r>
        <w:r w:rsidR="00F07C18">
          <w:rPr>
            <w:noProof/>
            <w:webHidden/>
          </w:rPr>
          <w:fldChar w:fldCharType="separate"/>
        </w:r>
        <w:r>
          <w:rPr>
            <w:noProof/>
            <w:webHidden/>
          </w:rPr>
          <w:t>27</w:t>
        </w:r>
        <w:r w:rsidR="00F07C18">
          <w:rPr>
            <w:noProof/>
            <w:webHidden/>
          </w:rPr>
          <w:fldChar w:fldCharType="end"/>
        </w:r>
      </w:hyperlink>
    </w:p>
    <w:p w14:paraId="145F8A10" w14:textId="77777777" w:rsidR="00F07C18" w:rsidRDefault="00690D7D">
      <w:pPr>
        <w:pStyle w:val="TOC2"/>
        <w:tabs>
          <w:tab w:val="right" w:leader="dot" w:pos="9016"/>
        </w:tabs>
        <w:rPr>
          <w:rFonts w:eastAsiaTheme="minorEastAsia"/>
          <w:noProof/>
          <w:lang w:eastAsia="en-AU"/>
        </w:rPr>
      </w:pPr>
      <w:hyperlink w:anchor="_Toc459901301" w:history="1">
        <w:r w:rsidR="00F07C18" w:rsidRPr="00F07319">
          <w:rPr>
            <w:rStyle w:val="Hyperlink"/>
            <w:noProof/>
          </w:rPr>
          <w:t>Enterprise Risk Management Framework</w:t>
        </w:r>
        <w:r w:rsidR="00F07C18">
          <w:rPr>
            <w:noProof/>
            <w:webHidden/>
          </w:rPr>
          <w:tab/>
        </w:r>
        <w:r w:rsidR="00F07C18">
          <w:rPr>
            <w:noProof/>
            <w:webHidden/>
          </w:rPr>
          <w:fldChar w:fldCharType="begin"/>
        </w:r>
        <w:r w:rsidR="00F07C18">
          <w:rPr>
            <w:noProof/>
            <w:webHidden/>
          </w:rPr>
          <w:instrText xml:space="preserve"> PAGEREF _Toc459901301 \h </w:instrText>
        </w:r>
        <w:r w:rsidR="00F07C18">
          <w:rPr>
            <w:noProof/>
            <w:webHidden/>
          </w:rPr>
        </w:r>
        <w:r w:rsidR="00F07C18">
          <w:rPr>
            <w:noProof/>
            <w:webHidden/>
          </w:rPr>
          <w:fldChar w:fldCharType="separate"/>
        </w:r>
        <w:r>
          <w:rPr>
            <w:noProof/>
            <w:webHidden/>
          </w:rPr>
          <w:t>27</w:t>
        </w:r>
        <w:r w:rsidR="00F07C18">
          <w:rPr>
            <w:noProof/>
            <w:webHidden/>
          </w:rPr>
          <w:fldChar w:fldCharType="end"/>
        </w:r>
      </w:hyperlink>
    </w:p>
    <w:p w14:paraId="3040530B" w14:textId="77777777" w:rsidR="00F07C18" w:rsidRDefault="00690D7D">
      <w:pPr>
        <w:pStyle w:val="TOC2"/>
        <w:tabs>
          <w:tab w:val="right" w:leader="dot" w:pos="9016"/>
        </w:tabs>
        <w:rPr>
          <w:rFonts w:eastAsiaTheme="minorEastAsia"/>
          <w:noProof/>
          <w:lang w:eastAsia="en-AU"/>
        </w:rPr>
      </w:pPr>
      <w:hyperlink w:anchor="_Toc459901302" w:history="1">
        <w:r w:rsidR="00F07C18" w:rsidRPr="00F07319">
          <w:rPr>
            <w:rStyle w:val="Hyperlink"/>
            <w:noProof/>
          </w:rPr>
          <w:t>Risk Management Plan</w:t>
        </w:r>
        <w:r w:rsidR="00F07C18">
          <w:rPr>
            <w:noProof/>
            <w:webHidden/>
          </w:rPr>
          <w:tab/>
        </w:r>
        <w:r w:rsidR="00F07C18">
          <w:rPr>
            <w:noProof/>
            <w:webHidden/>
          </w:rPr>
          <w:fldChar w:fldCharType="begin"/>
        </w:r>
        <w:r w:rsidR="00F07C18">
          <w:rPr>
            <w:noProof/>
            <w:webHidden/>
          </w:rPr>
          <w:instrText xml:space="preserve"> PAGEREF _Toc459901302 \h </w:instrText>
        </w:r>
        <w:r w:rsidR="00F07C18">
          <w:rPr>
            <w:noProof/>
            <w:webHidden/>
          </w:rPr>
        </w:r>
        <w:r w:rsidR="00F07C18">
          <w:rPr>
            <w:noProof/>
            <w:webHidden/>
          </w:rPr>
          <w:fldChar w:fldCharType="separate"/>
        </w:r>
        <w:r>
          <w:rPr>
            <w:noProof/>
            <w:webHidden/>
          </w:rPr>
          <w:t>27</w:t>
        </w:r>
        <w:r w:rsidR="00F07C18">
          <w:rPr>
            <w:noProof/>
            <w:webHidden/>
          </w:rPr>
          <w:fldChar w:fldCharType="end"/>
        </w:r>
      </w:hyperlink>
    </w:p>
    <w:p w14:paraId="2EBE8E8F" w14:textId="77777777" w:rsidR="00F07C18" w:rsidRDefault="00690D7D">
      <w:pPr>
        <w:pStyle w:val="TOC2"/>
        <w:tabs>
          <w:tab w:val="right" w:leader="dot" w:pos="9016"/>
        </w:tabs>
        <w:rPr>
          <w:rFonts w:eastAsiaTheme="minorEastAsia"/>
          <w:noProof/>
          <w:lang w:eastAsia="en-AU"/>
        </w:rPr>
      </w:pPr>
      <w:hyperlink w:anchor="_Toc459901303" w:history="1">
        <w:r w:rsidR="00F07C18" w:rsidRPr="00F07319">
          <w:rPr>
            <w:rStyle w:val="Hyperlink"/>
            <w:noProof/>
          </w:rPr>
          <w:t>Accountabilities</w:t>
        </w:r>
        <w:r w:rsidR="00F07C18">
          <w:rPr>
            <w:noProof/>
            <w:webHidden/>
          </w:rPr>
          <w:tab/>
        </w:r>
        <w:r w:rsidR="00F07C18">
          <w:rPr>
            <w:noProof/>
            <w:webHidden/>
          </w:rPr>
          <w:fldChar w:fldCharType="begin"/>
        </w:r>
        <w:r w:rsidR="00F07C18">
          <w:rPr>
            <w:noProof/>
            <w:webHidden/>
          </w:rPr>
          <w:instrText xml:space="preserve"> PAGEREF _Toc459901303 \h </w:instrText>
        </w:r>
        <w:r w:rsidR="00F07C18">
          <w:rPr>
            <w:noProof/>
            <w:webHidden/>
          </w:rPr>
        </w:r>
        <w:r w:rsidR="00F07C18">
          <w:rPr>
            <w:noProof/>
            <w:webHidden/>
          </w:rPr>
          <w:fldChar w:fldCharType="separate"/>
        </w:r>
        <w:r>
          <w:rPr>
            <w:noProof/>
            <w:webHidden/>
          </w:rPr>
          <w:t>27</w:t>
        </w:r>
        <w:r w:rsidR="00F07C18">
          <w:rPr>
            <w:noProof/>
            <w:webHidden/>
          </w:rPr>
          <w:fldChar w:fldCharType="end"/>
        </w:r>
      </w:hyperlink>
    </w:p>
    <w:p w14:paraId="5F6FDB50" w14:textId="77777777" w:rsidR="00F07C18" w:rsidRDefault="00690D7D">
      <w:pPr>
        <w:pStyle w:val="TOC2"/>
        <w:tabs>
          <w:tab w:val="right" w:leader="dot" w:pos="9016"/>
        </w:tabs>
        <w:rPr>
          <w:rFonts w:eastAsiaTheme="minorEastAsia"/>
          <w:noProof/>
          <w:lang w:eastAsia="en-AU"/>
        </w:rPr>
      </w:pPr>
      <w:hyperlink w:anchor="_Toc459901304" w:history="1">
        <w:r w:rsidR="00F07C18" w:rsidRPr="00F07319">
          <w:rPr>
            <w:rStyle w:val="Hyperlink"/>
            <w:noProof/>
          </w:rPr>
          <w:t>Risk appetite and tolerance statements</w:t>
        </w:r>
        <w:r w:rsidR="00F07C18">
          <w:rPr>
            <w:noProof/>
            <w:webHidden/>
          </w:rPr>
          <w:tab/>
        </w:r>
        <w:r w:rsidR="00F07C18">
          <w:rPr>
            <w:noProof/>
            <w:webHidden/>
          </w:rPr>
          <w:fldChar w:fldCharType="begin"/>
        </w:r>
        <w:r w:rsidR="00F07C18">
          <w:rPr>
            <w:noProof/>
            <w:webHidden/>
          </w:rPr>
          <w:instrText xml:space="preserve"> PAGEREF _Toc459901304 \h </w:instrText>
        </w:r>
        <w:r w:rsidR="00F07C18">
          <w:rPr>
            <w:noProof/>
            <w:webHidden/>
          </w:rPr>
        </w:r>
        <w:r w:rsidR="00F07C18">
          <w:rPr>
            <w:noProof/>
            <w:webHidden/>
          </w:rPr>
          <w:fldChar w:fldCharType="separate"/>
        </w:r>
        <w:r>
          <w:rPr>
            <w:noProof/>
            <w:webHidden/>
          </w:rPr>
          <w:t>28</w:t>
        </w:r>
        <w:r w:rsidR="00F07C18">
          <w:rPr>
            <w:noProof/>
            <w:webHidden/>
          </w:rPr>
          <w:fldChar w:fldCharType="end"/>
        </w:r>
      </w:hyperlink>
    </w:p>
    <w:p w14:paraId="613D8452" w14:textId="77777777" w:rsidR="00F07C18" w:rsidRDefault="00690D7D">
      <w:pPr>
        <w:pStyle w:val="TOC2"/>
        <w:tabs>
          <w:tab w:val="right" w:leader="dot" w:pos="9016"/>
        </w:tabs>
        <w:rPr>
          <w:rFonts w:eastAsiaTheme="minorEastAsia"/>
          <w:noProof/>
          <w:lang w:eastAsia="en-AU"/>
        </w:rPr>
      </w:pPr>
      <w:hyperlink w:anchor="_Toc459901305" w:history="1">
        <w:r w:rsidR="00F07C18" w:rsidRPr="00F07319">
          <w:rPr>
            <w:rStyle w:val="Hyperlink"/>
            <w:noProof/>
          </w:rPr>
          <w:t>Legislative compliance</w:t>
        </w:r>
        <w:r w:rsidR="00F07C18">
          <w:rPr>
            <w:noProof/>
            <w:webHidden/>
          </w:rPr>
          <w:tab/>
        </w:r>
        <w:r w:rsidR="00F07C18">
          <w:rPr>
            <w:noProof/>
            <w:webHidden/>
          </w:rPr>
          <w:fldChar w:fldCharType="begin"/>
        </w:r>
        <w:r w:rsidR="00F07C18">
          <w:rPr>
            <w:noProof/>
            <w:webHidden/>
          </w:rPr>
          <w:instrText xml:space="preserve"> PAGEREF _Toc459901305 \h </w:instrText>
        </w:r>
        <w:r w:rsidR="00F07C18">
          <w:rPr>
            <w:noProof/>
            <w:webHidden/>
          </w:rPr>
        </w:r>
        <w:r w:rsidR="00F07C18">
          <w:rPr>
            <w:noProof/>
            <w:webHidden/>
          </w:rPr>
          <w:fldChar w:fldCharType="separate"/>
        </w:r>
        <w:r>
          <w:rPr>
            <w:noProof/>
            <w:webHidden/>
          </w:rPr>
          <w:t>28</w:t>
        </w:r>
        <w:r w:rsidR="00F07C18">
          <w:rPr>
            <w:noProof/>
            <w:webHidden/>
          </w:rPr>
          <w:fldChar w:fldCharType="end"/>
        </w:r>
      </w:hyperlink>
    </w:p>
    <w:p w14:paraId="100A2C16" w14:textId="77777777" w:rsidR="00F07C18" w:rsidRDefault="00690D7D">
      <w:pPr>
        <w:pStyle w:val="TOC1"/>
        <w:tabs>
          <w:tab w:val="left" w:pos="660"/>
        </w:tabs>
        <w:rPr>
          <w:rFonts w:eastAsiaTheme="minorEastAsia"/>
          <w:b w:val="0"/>
          <w:noProof/>
          <w:sz w:val="22"/>
          <w:lang w:eastAsia="en-AU"/>
        </w:rPr>
      </w:pPr>
      <w:hyperlink w:anchor="_Toc459901306" w:history="1">
        <w:r w:rsidR="00F07C18" w:rsidRPr="00F07319">
          <w:rPr>
            <w:rStyle w:val="Hyperlink"/>
            <w:noProof/>
          </w:rPr>
          <w:t>8.</w:t>
        </w:r>
        <w:r w:rsidR="00F07C18">
          <w:rPr>
            <w:rFonts w:eastAsiaTheme="minorEastAsia"/>
            <w:b w:val="0"/>
            <w:noProof/>
            <w:sz w:val="22"/>
            <w:lang w:eastAsia="en-AU"/>
          </w:rPr>
          <w:tab/>
        </w:r>
        <w:r w:rsidR="00F07C18" w:rsidRPr="00F07319">
          <w:rPr>
            <w:rStyle w:val="Hyperlink"/>
            <w:noProof/>
          </w:rPr>
          <w:t>Appendices</w:t>
        </w:r>
        <w:r w:rsidR="00F07C18">
          <w:rPr>
            <w:noProof/>
            <w:webHidden/>
          </w:rPr>
          <w:tab/>
        </w:r>
        <w:r w:rsidR="00F07C18">
          <w:rPr>
            <w:noProof/>
            <w:webHidden/>
          </w:rPr>
          <w:fldChar w:fldCharType="begin"/>
        </w:r>
        <w:r w:rsidR="00F07C18">
          <w:rPr>
            <w:noProof/>
            <w:webHidden/>
          </w:rPr>
          <w:instrText xml:space="preserve"> PAGEREF _Toc459901306 \h </w:instrText>
        </w:r>
        <w:r w:rsidR="00F07C18">
          <w:rPr>
            <w:noProof/>
            <w:webHidden/>
          </w:rPr>
        </w:r>
        <w:r w:rsidR="00F07C18">
          <w:rPr>
            <w:noProof/>
            <w:webHidden/>
          </w:rPr>
          <w:fldChar w:fldCharType="separate"/>
        </w:r>
        <w:r>
          <w:rPr>
            <w:noProof/>
            <w:webHidden/>
          </w:rPr>
          <w:t>29</w:t>
        </w:r>
        <w:r w:rsidR="00F07C18">
          <w:rPr>
            <w:noProof/>
            <w:webHidden/>
          </w:rPr>
          <w:fldChar w:fldCharType="end"/>
        </w:r>
      </w:hyperlink>
    </w:p>
    <w:p w14:paraId="0FD64BA6" w14:textId="27488063" w:rsidR="004A24F7" w:rsidRDefault="008718C8" w:rsidP="00A34CA6">
      <w:pPr>
        <w:pStyle w:val="TOC2"/>
        <w:tabs>
          <w:tab w:val="right" w:leader="dot" w:pos="9016"/>
        </w:tabs>
        <w:rPr>
          <w:b/>
          <w:sz w:val="24"/>
        </w:rPr>
      </w:pPr>
      <w:r>
        <w:rPr>
          <w:b/>
          <w:sz w:val="24"/>
        </w:rPr>
        <w:fldChar w:fldCharType="end"/>
      </w:r>
      <w:bookmarkStart w:id="0" w:name="_Toc422757829"/>
    </w:p>
    <w:p w14:paraId="2B20C884" w14:textId="77777777" w:rsidR="00C3639C" w:rsidRDefault="004A24F7" w:rsidP="004A24F7">
      <w:pPr>
        <w:pStyle w:val="Heading1"/>
        <w:numPr>
          <w:ilvl w:val="0"/>
          <w:numId w:val="20"/>
        </w:numPr>
      </w:pPr>
      <w:r>
        <w:rPr>
          <w:b w:val="0"/>
        </w:rPr>
        <w:br w:type="page"/>
      </w:r>
      <w:bookmarkStart w:id="1" w:name="_Toc459901274"/>
      <w:r w:rsidR="00C3639C">
        <w:lastRenderedPageBreak/>
        <w:t>Executive Summary</w:t>
      </w:r>
      <w:bookmarkEnd w:id="1"/>
    </w:p>
    <w:p w14:paraId="15C108E3" w14:textId="77777777" w:rsidR="00887BC2" w:rsidRDefault="00C3639C" w:rsidP="00887BC2">
      <w:r>
        <w:t xml:space="preserve">Our purpose is to protect Australia from economic losses caused by terrorism catastrophe. </w:t>
      </w:r>
      <w:r w:rsidR="002A4A4E">
        <w:t>Through our role we</w:t>
      </w:r>
      <w:r>
        <w:t xml:space="preserve"> use our expertise to provide cost effective reinsurance to support the economic resilience of the nation.</w:t>
      </w:r>
      <w:r w:rsidR="00887BC2">
        <w:t xml:space="preserve"> In order to deliv</w:t>
      </w:r>
      <w:r w:rsidR="00494F28">
        <w:t>er our purpose and role, in 2016-17</w:t>
      </w:r>
      <w:r w:rsidR="00887BC2">
        <w:t xml:space="preserve"> we will:</w:t>
      </w:r>
    </w:p>
    <w:p w14:paraId="297EADBB" w14:textId="5617DC35" w:rsidR="00887BC2" w:rsidRDefault="00A016D9" w:rsidP="00887BC2">
      <w:r>
        <w:rPr>
          <w:noProof/>
          <w:lang w:eastAsia="en-AU"/>
        </w:rPr>
        <mc:AlternateContent>
          <mc:Choice Requires="wps">
            <w:drawing>
              <wp:anchor distT="0" distB="0" distL="114300" distR="114300" simplePos="0" relativeHeight="251665408" behindDoc="0" locked="0" layoutInCell="1" allowOverlap="1" wp14:anchorId="6415FAA1" wp14:editId="63D0648C">
                <wp:simplePos x="0" y="0"/>
                <wp:positionH relativeFrom="column">
                  <wp:posOffset>2847975</wp:posOffset>
                </wp:positionH>
                <wp:positionV relativeFrom="paragraph">
                  <wp:posOffset>31115</wp:posOffset>
                </wp:positionV>
                <wp:extent cx="2590800" cy="2066925"/>
                <wp:effectExtent l="0" t="0" r="0" b="9525"/>
                <wp:wrapSquare wrapText="bothSides"/>
                <wp:docPr id="40" name="Text Box 40"/>
                <wp:cNvGraphicFramePr/>
                <a:graphic xmlns:a="http://schemas.openxmlformats.org/drawingml/2006/main">
                  <a:graphicData uri="http://schemas.microsoft.com/office/word/2010/wordprocessingShape">
                    <wps:wsp>
                      <wps:cNvSpPr txBox="1"/>
                      <wps:spPr>
                        <a:xfrm>
                          <a:off x="0" y="0"/>
                          <a:ext cx="25908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E49D1" w14:textId="06AB58B9" w:rsidR="00690D7D" w:rsidRPr="00195D7E" w:rsidRDefault="00690D7D" w:rsidP="00195D7E">
                            <w:pPr>
                              <w:spacing w:after="0"/>
                              <w:rPr>
                                <w:b/>
                                <w:color w:val="F79646" w:themeColor="accent6"/>
                                <w:sz w:val="28"/>
                                <w:szCs w:val="28"/>
                              </w:rPr>
                            </w:pPr>
                            <w:r w:rsidRPr="00195D7E">
                              <w:rPr>
                                <w:b/>
                                <w:color w:val="F79646" w:themeColor="accent6"/>
                                <w:sz w:val="28"/>
                                <w:szCs w:val="28"/>
                              </w:rPr>
                              <w:t>Protect the Australian economy</w:t>
                            </w:r>
                          </w:p>
                          <w:p w14:paraId="0DD9FC3B" w14:textId="2A520334" w:rsidR="00690D7D" w:rsidRPr="00195D7E" w:rsidRDefault="00690D7D" w:rsidP="00195D7E">
                            <w:pPr>
                              <w:spacing w:after="0"/>
                              <w:rPr>
                                <w:sz w:val="72"/>
                                <w:szCs w:val="72"/>
                              </w:rPr>
                            </w:pPr>
                            <w:r>
                              <w:rPr>
                                <w:sz w:val="72"/>
                                <w:szCs w:val="72"/>
                              </w:rPr>
                              <w:t>$13.4</w:t>
                            </w:r>
                            <w:r w:rsidRPr="00195D7E">
                              <w:rPr>
                                <w:sz w:val="72"/>
                                <w:szCs w:val="72"/>
                              </w:rPr>
                              <w:t xml:space="preserve"> </w:t>
                            </w:r>
                            <w:r w:rsidRPr="00195D7E">
                              <w:rPr>
                                <w:sz w:val="40"/>
                                <w:szCs w:val="40"/>
                              </w:rPr>
                              <w:t>billion</w:t>
                            </w:r>
                          </w:p>
                          <w:p w14:paraId="7EAE2AD6" w14:textId="77777777" w:rsidR="00690D7D" w:rsidRPr="00887BC2" w:rsidRDefault="00690D7D" w:rsidP="00195D7E">
                            <w:pPr>
                              <w:spacing w:after="0"/>
                              <w:rPr>
                                <w:i/>
                                <w:color w:val="4F81BD" w:themeColor="accent1"/>
                                <w:sz w:val="40"/>
                                <w:szCs w:val="40"/>
                              </w:rPr>
                            </w:pPr>
                            <w:r>
                              <w:rPr>
                                <w:i/>
                                <w:color w:val="4F81BD" w:themeColor="accent1"/>
                                <w:sz w:val="40"/>
                                <w:szCs w:val="40"/>
                              </w:rPr>
                              <w:t>Total f</w:t>
                            </w:r>
                            <w:r w:rsidRPr="00887BC2">
                              <w:rPr>
                                <w:i/>
                                <w:color w:val="4F81BD" w:themeColor="accent1"/>
                                <w:sz w:val="40"/>
                                <w:szCs w:val="40"/>
                              </w:rPr>
                              <w:t>unding for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224.25pt;margin-top:2.45pt;width:204pt;height:16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" filled="f" stroked="f">
                <v:textbox>
                  <w:txbxContent>
                    <w:p w14:paraId="4CAE49D1" w14:textId="06AB58B9" w:rsidR="00690D7D" w:rsidRPr="00195D7E" w:rsidRDefault="00690D7D" w:rsidP="00195D7E">
                      <w:pPr>
                        <w:spacing w:after="0"/>
                        <w:rPr>
                          <w:b/>
                          <w:color w:val="F79646" w:themeColor="accent6"/>
                          <w:sz w:val="28"/>
                          <w:szCs w:val="28"/>
                        </w:rPr>
                      </w:pPr>
                      <w:r w:rsidRPr="00195D7E">
                        <w:rPr>
                          <w:b/>
                          <w:color w:val="F79646" w:themeColor="accent6"/>
                          <w:sz w:val="28"/>
                          <w:szCs w:val="28"/>
                        </w:rPr>
                        <w:t>Protect the Australian economy</w:t>
                      </w:r>
                    </w:p>
                    <w:p w14:paraId="0DD9FC3B" w14:textId="2A520334" w:rsidR="00690D7D" w:rsidRPr="00195D7E" w:rsidRDefault="00690D7D" w:rsidP="00195D7E">
                      <w:pPr>
                        <w:spacing w:after="0"/>
                        <w:rPr>
                          <w:sz w:val="72"/>
                          <w:szCs w:val="72"/>
                        </w:rPr>
                      </w:pPr>
                      <w:r>
                        <w:rPr>
                          <w:sz w:val="72"/>
                          <w:szCs w:val="72"/>
                        </w:rPr>
                        <w:t>$13.4</w:t>
                      </w:r>
                      <w:r w:rsidRPr="00195D7E">
                        <w:rPr>
                          <w:sz w:val="72"/>
                          <w:szCs w:val="72"/>
                        </w:rPr>
                        <w:t xml:space="preserve"> </w:t>
                      </w:r>
                      <w:r w:rsidRPr="00195D7E">
                        <w:rPr>
                          <w:sz w:val="40"/>
                          <w:szCs w:val="40"/>
                        </w:rPr>
                        <w:t>billion</w:t>
                      </w:r>
                    </w:p>
                    <w:p w14:paraId="7EAE2AD6" w14:textId="77777777" w:rsidR="00690D7D" w:rsidRPr="00887BC2" w:rsidRDefault="00690D7D" w:rsidP="00195D7E">
                      <w:pPr>
                        <w:spacing w:after="0"/>
                        <w:rPr>
                          <w:i/>
                          <w:color w:val="4F81BD" w:themeColor="accent1"/>
                          <w:sz w:val="40"/>
                          <w:szCs w:val="40"/>
                        </w:rPr>
                      </w:pPr>
                      <w:r>
                        <w:rPr>
                          <w:i/>
                          <w:color w:val="4F81BD" w:themeColor="accent1"/>
                          <w:sz w:val="40"/>
                          <w:szCs w:val="40"/>
                        </w:rPr>
                        <w:t>Total f</w:t>
                      </w:r>
                      <w:r w:rsidRPr="00887BC2">
                        <w:rPr>
                          <w:i/>
                          <w:color w:val="4F81BD" w:themeColor="accent1"/>
                          <w:sz w:val="40"/>
                          <w:szCs w:val="40"/>
                        </w:rPr>
                        <w:t>unding for claims</w:t>
                      </w:r>
                    </w:p>
                  </w:txbxContent>
                </v:textbox>
                <w10:wrap type="square"/>
              </v:shape>
            </w:pict>
          </mc:Fallback>
        </mc:AlternateContent>
      </w:r>
      <w:r w:rsidR="00195D7E">
        <w:rPr>
          <w:noProof/>
          <w:lang w:eastAsia="en-AU"/>
        </w:rPr>
        <mc:AlternateContent>
          <mc:Choice Requires="wps">
            <w:drawing>
              <wp:anchor distT="0" distB="0" distL="114300" distR="114300" simplePos="0" relativeHeight="251659264" behindDoc="0" locked="0" layoutInCell="1" allowOverlap="1" wp14:anchorId="6415FA99" wp14:editId="6C67C1E1">
                <wp:simplePos x="0" y="0"/>
                <wp:positionH relativeFrom="column">
                  <wp:posOffset>95250</wp:posOffset>
                </wp:positionH>
                <wp:positionV relativeFrom="paragraph">
                  <wp:posOffset>31115</wp:posOffset>
                </wp:positionV>
                <wp:extent cx="2194560" cy="20669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219456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C8538" w14:textId="2297F15B" w:rsidR="00690D7D" w:rsidRPr="00930CFA" w:rsidRDefault="00690D7D" w:rsidP="00887BC2">
                            <w:pPr>
                              <w:spacing w:after="0"/>
                              <w:rPr>
                                <w:b/>
                                <w:color w:val="F79646" w:themeColor="accent6"/>
                                <w:sz w:val="28"/>
                                <w:szCs w:val="28"/>
                              </w:rPr>
                            </w:pPr>
                            <w:r w:rsidRPr="00651088">
                              <w:rPr>
                                <w:b/>
                                <w:color w:val="F79646" w:themeColor="accent6"/>
                                <w:sz w:val="28"/>
                                <w:szCs w:val="28"/>
                              </w:rPr>
                              <w:t xml:space="preserve">Provide terrorism reinsurance cover </w:t>
                            </w:r>
                          </w:p>
                          <w:p w14:paraId="239F83CC" w14:textId="12201450" w:rsidR="00690D7D" w:rsidRPr="00651088" w:rsidRDefault="00690D7D" w:rsidP="00887BC2">
                            <w:pPr>
                              <w:spacing w:after="0"/>
                              <w:rPr>
                                <w:sz w:val="72"/>
                                <w:szCs w:val="72"/>
                              </w:rPr>
                            </w:pPr>
                            <w:r w:rsidRPr="00930CFA">
                              <w:rPr>
                                <w:sz w:val="72"/>
                                <w:szCs w:val="72"/>
                              </w:rPr>
                              <w:t>$164</w:t>
                            </w:r>
                          </w:p>
                          <w:p w14:paraId="398FE368" w14:textId="2D14E4DB" w:rsidR="00690D7D" w:rsidRPr="00651088" w:rsidRDefault="00690D7D" w:rsidP="00887BC2">
                            <w:pPr>
                              <w:spacing w:after="0"/>
                              <w:rPr>
                                <w:sz w:val="40"/>
                                <w:szCs w:val="40"/>
                              </w:rPr>
                            </w:pPr>
                            <w:proofErr w:type="gramStart"/>
                            <w:r w:rsidRPr="00651088">
                              <w:rPr>
                                <w:sz w:val="40"/>
                                <w:szCs w:val="40"/>
                              </w:rPr>
                              <w:t>million</w:t>
                            </w:r>
                            <w:proofErr w:type="gramEnd"/>
                            <w:r>
                              <w:rPr>
                                <w:sz w:val="40"/>
                                <w:szCs w:val="40"/>
                              </w:rPr>
                              <w:t xml:space="preserve"> </w:t>
                            </w:r>
                            <w:r w:rsidRPr="00B202C2">
                              <w:rPr>
                                <w:sz w:val="40"/>
                                <w:szCs w:val="40"/>
                              </w:rPr>
                              <w:t>p.a.</w:t>
                            </w:r>
                          </w:p>
                          <w:p w14:paraId="6013CC65" w14:textId="77777777" w:rsidR="00690D7D" w:rsidRPr="00651088" w:rsidRDefault="00690D7D" w:rsidP="00887BC2">
                            <w:pPr>
                              <w:spacing w:after="0"/>
                              <w:rPr>
                                <w:i/>
                                <w:color w:val="4F81BD" w:themeColor="accent1"/>
                                <w:sz w:val="40"/>
                                <w:szCs w:val="40"/>
                              </w:rPr>
                            </w:pPr>
                            <w:r w:rsidRPr="00651088">
                              <w:rPr>
                                <w:i/>
                                <w:color w:val="4F81BD" w:themeColor="accent1"/>
                                <w:sz w:val="40"/>
                                <w:szCs w:val="40"/>
                              </w:rPr>
                              <w:t>Premiums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7.5pt;margin-top:2.45pt;width:172.8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" filled="f" stroked="f">
                <v:textbox>
                  <w:txbxContent>
                    <w:p w14:paraId="454C8538" w14:textId="2297F15B" w:rsidR="00690D7D" w:rsidRPr="00930CFA" w:rsidRDefault="00690D7D" w:rsidP="00887BC2">
                      <w:pPr>
                        <w:spacing w:after="0"/>
                        <w:rPr>
                          <w:b/>
                          <w:color w:val="F79646" w:themeColor="accent6"/>
                          <w:sz w:val="28"/>
                          <w:szCs w:val="28"/>
                        </w:rPr>
                      </w:pPr>
                      <w:r w:rsidRPr="00651088">
                        <w:rPr>
                          <w:b/>
                          <w:color w:val="F79646" w:themeColor="accent6"/>
                          <w:sz w:val="28"/>
                          <w:szCs w:val="28"/>
                        </w:rPr>
                        <w:t xml:space="preserve">Provide terrorism reinsurance cover </w:t>
                      </w:r>
                    </w:p>
                    <w:p w14:paraId="239F83CC" w14:textId="12201450" w:rsidR="00690D7D" w:rsidRPr="00651088" w:rsidRDefault="00690D7D" w:rsidP="00887BC2">
                      <w:pPr>
                        <w:spacing w:after="0"/>
                        <w:rPr>
                          <w:sz w:val="72"/>
                          <w:szCs w:val="72"/>
                        </w:rPr>
                      </w:pPr>
                      <w:r w:rsidRPr="00930CFA">
                        <w:rPr>
                          <w:sz w:val="72"/>
                          <w:szCs w:val="72"/>
                        </w:rPr>
                        <w:t>$164</w:t>
                      </w:r>
                    </w:p>
                    <w:p w14:paraId="398FE368" w14:textId="2D14E4DB" w:rsidR="00690D7D" w:rsidRPr="00651088" w:rsidRDefault="00690D7D" w:rsidP="00887BC2">
                      <w:pPr>
                        <w:spacing w:after="0"/>
                        <w:rPr>
                          <w:sz w:val="40"/>
                          <w:szCs w:val="40"/>
                        </w:rPr>
                      </w:pPr>
                      <w:proofErr w:type="gramStart"/>
                      <w:r w:rsidRPr="00651088">
                        <w:rPr>
                          <w:sz w:val="40"/>
                          <w:szCs w:val="40"/>
                        </w:rPr>
                        <w:t>million</w:t>
                      </w:r>
                      <w:proofErr w:type="gramEnd"/>
                      <w:r>
                        <w:rPr>
                          <w:sz w:val="40"/>
                          <w:szCs w:val="40"/>
                        </w:rPr>
                        <w:t xml:space="preserve"> </w:t>
                      </w:r>
                      <w:r w:rsidRPr="00B202C2">
                        <w:rPr>
                          <w:sz w:val="40"/>
                          <w:szCs w:val="40"/>
                        </w:rPr>
                        <w:t>p.a.</w:t>
                      </w:r>
                    </w:p>
                    <w:p w14:paraId="6013CC65" w14:textId="77777777" w:rsidR="00690D7D" w:rsidRPr="00651088" w:rsidRDefault="00690D7D" w:rsidP="00887BC2">
                      <w:pPr>
                        <w:spacing w:after="0"/>
                        <w:rPr>
                          <w:i/>
                          <w:color w:val="4F81BD" w:themeColor="accent1"/>
                          <w:sz w:val="40"/>
                          <w:szCs w:val="40"/>
                        </w:rPr>
                      </w:pPr>
                      <w:r w:rsidRPr="00651088">
                        <w:rPr>
                          <w:i/>
                          <w:color w:val="4F81BD" w:themeColor="accent1"/>
                          <w:sz w:val="40"/>
                          <w:szCs w:val="40"/>
                        </w:rPr>
                        <w:t>Premiums</w:t>
                      </w:r>
                    </w:p>
                  </w:txbxContent>
                </v:textbox>
                <w10:wrap type="square"/>
              </v:shape>
            </w:pict>
          </mc:Fallback>
        </mc:AlternateContent>
      </w:r>
    </w:p>
    <w:p w14:paraId="7AAE57EA" w14:textId="5C72B103" w:rsidR="00887BC2" w:rsidRDefault="00F35E89" w:rsidP="00887BC2">
      <w:pPr>
        <w:rPr>
          <w:rFonts w:ascii="Trebuchet MS" w:eastAsiaTheme="majorEastAsia" w:hAnsi="Trebuchet MS" w:cstheme="majorBidi"/>
          <w:color w:val="1F497D" w:themeColor="text2"/>
          <w:sz w:val="28"/>
          <w:szCs w:val="28"/>
        </w:rPr>
      </w:pPr>
      <w:r>
        <w:rPr>
          <w:noProof/>
          <w:lang w:eastAsia="en-AU"/>
        </w:rPr>
        <mc:AlternateContent>
          <mc:Choice Requires="wps">
            <w:drawing>
              <wp:anchor distT="0" distB="0" distL="114300" distR="114300" simplePos="0" relativeHeight="251671552" behindDoc="0" locked="0" layoutInCell="1" allowOverlap="1" wp14:anchorId="6415FA9D" wp14:editId="336E98EA">
                <wp:simplePos x="0" y="0"/>
                <wp:positionH relativeFrom="column">
                  <wp:posOffset>-1203960</wp:posOffset>
                </wp:positionH>
                <wp:positionV relativeFrom="paragraph">
                  <wp:posOffset>5604510</wp:posOffset>
                </wp:positionV>
                <wp:extent cx="1895475" cy="14859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95475"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6F69F2" w14:textId="77777777" w:rsidR="00690D7D" w:rsidRPr="00195D7E" w:rsidRDefault="00690D7D" w:rsidP="00195D7E">
                            <w:pPr>
                              <w:spacing w:after="0"/>
                              <w:jc w:val="center"/>
                              <w:rPr>
                                <w:b/>
                                <w:color w:val="F79646" w:themeColor="accent6"/>
                                <w:sz w:val="28"/>
                                <w:szCs w:val="28"/>
                              </w:rPr>
                            </w:pPr>
                            <w:r w:rsidRPr="00195D7E">
                              <w:rPr>
                                <w:b/>
                                <w:color w:val="F79646" w:themeColor="accent6"/>
                                <w:sz w:val="28"/>
                                <w:szCs w:val="28"/>
                              </w:rPr>
                              <w:t>Sustain the pool</w:t>
                            </w:r>
                          </w:p>
                          <w:p w14:paraId="614035B7" w14:textId="3BE50EBF" w:rsidR="00690D7D" w:rsidRPr="005C1248" w:rsidRDefault="00690D7D" w:rsidP="00195D7E">
                            <w:pPr>
                              <w:spacing w:after="0"/>
                              <w:jc w:val="center"/>
                              <w:rPr>
                                <w:sz w:val="72"/>
                                <w:szCs w:val="72"/>
                              </w:rPr>
                            </w:pPr>
                            <w:r w:rsidRPr="005C1248">
                              <w:rPr>
                                <w:sz w:val="72"/>
                                <w:szCs w:val="72"/>
                              </w:rPr>
                              <w:t xml:space="preserve">$465 </w:t>
                            </w:r>
                          </w:p>
                          <w:p w14:paraId="77598E49" w14:textId="77777777" w:rsidR="00690D7D" w:rsidRPr="00195D7E" w:rsidRDefault="00690D7D" w:rsidP="00195D7E">
                            <w:pPr>
                              <w:spacing w:after="0"/>
                              <w:jc w:val="center"/>
                              <w:rPr>
                                <w:sz w:val="40"/>
                                <w:szCs w:val="40"/>
                              </w:rPr>
                            </w:pPr>
                            <w:r w:rsidRPr="005C1248">
                              <w:rPr>
                                <w:sz w:val="40"/>
                                <w:szCs w:val="40"/>
                              </w:rPr>
                              <w:t>million</w:t>
                            </w:r>
                          </w:p>
                          <w:p w14:paraId="41B47A6F" w14:textId="77777777" w:rsidR="00690D7D" w:rsidRPr="00887BC2" w:rsidRDefault="00690D7D" w:rsidP="00195D7E">
                            <w:pPr>
                              <w:spacing w:after="0"/>
                              <w:jc w:val="center"/>
                              <w:rPr>
                                <w:i/>
                                <w:color w:val="4F81BD" w:themeColor="accent1"/>
                                <w:sz w:val="40"/>
                                <w:szCs w:val="40"/>
                              </w:rPr>
                            </w:pPr>
                            <w:r w:rsidRPr="00887BC2">
                              <w:rPr>
                                <w:i/>
                                <w:color w:val="4F81BD" w:themeColor="accent1"/>
                                <w:sz w:val="40"/>
                                <w:szCs w:val="40"/>
                              </w:rPr>
                              <w:t>Net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94.8pt;margin-top:441.3pt;width:149.2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" filled="f" stroked="f">
                <v:textbox>
                  <w:txbxContent>
                    <w:p w14:paraId="246F69F2" w14:textId="77777777" w:rsidR="00690D7D" w:rsidRPr="00195D7E" w:rsidRDefault="00690D7D" w:rsidP="00195D7E">
                      <w:pPr>
                        <w:spacing w:after="0"/>
                        <w:jc w:val="center"/>
                        <w:rPr>
                          <w:b/>
                          <w:color w:val="F79646" w:themeColor="accent6"/>
                          <w:sz w:val="28"/>
                          <w:szCs w:val="28"/>
                        </w:rPr>
                      </w:pPr>
                      <w:r w:rsidRPr="00195D7E">
                        <w:rPr>
                          <w:b/>
                          <w:color w:val="F79646" w:themeColor="accent6"/>
                          <w:sz w:val="28"/>
                          <w:szCs w:val="28"/>
                        </w:rPr>
                        <w:t>Sustain the pool</w:t>
                      </w:r>
                    </w:p>
                    <w:p w14:paraId="614035B7" w14:textId="3BE50EBF" w:rsidR="00690D7D" w:rsidRPr="005C1248" w:rsidRDefault="00690D7D" w:rsidP="00195D7E">
                      <w:pPr>
                        <w:spacing w:after="0"/>
                        <w:jc w:val="center"/>
                        <w:rPr>
                          <w:sz w:val="72"/>
                          <w:szCs w:val="72"/>
                        </w:rPr>
                      </w:pPr>
                      <w:r w:rsidRPr="005C1248">
                        <w:rPr>
                          <w:sz w:val="72"/>
                          <w:szCs w:val="72"/>
                        </w:rPr>
                        <w:t xml:space="preserve">$465 </w:t>
                      </w:r>
                    </w:p>
                    <w:p w14:paraId="77598E49" w14:textId="77777777" w:rsidR="00690D7D" w:rsidRPr="00195D7E" w:rsidRDefault="00690D7D" w:rsidP="00195D7E">
                      <w:pPr>
                        <w:spacing w:after="0"/>
                        <w:jc w:val="center"/>
                        <w:rPr>
                          <w:sz w:val="40"/>
                          <w:szCs w:val="40"/>
                        </w:rPr>
                      </w:pPr>
                      <w:r w:rsidRPr="005C1248">
                        <w:rPr>
                          <w:sz w:val="40"/>
                          <w:szCs w:val="40"/>
                        </w:rPr>
                        <w:t>million</w:t>
                      </w:r>
                    </w:p>
                    <w:p w14:paraId="41B47A6F" w14:textId="77777777" w:rsidR="00690D7D" w:rsidRPr="00887BC2" w:rsidRDefault="00690D7D" w:rsidP="00195D7E">
                      <w:pPr>
                        <w:spacing w:after="0"/>
                        <w:jc w:val="center"/>
                        <w:rPr>
                          <w:i/>
                          <w:color w:val="4F81BD" w:themeColor="accent1"/>
                          <w:sz w:val="40"/>
                          <w:szCs w:val="40"/>
                        </w:rPr>
                      </w:pPr>
                      <w:r w:rsidRPr="00887BC2">
                        <w:rPr>
                          <w:i/>
                          <w:color w:val="4F81BD" w:themeColor="accent1"/>
                          <w:sz w:val="40"/>
                          <w:szCs w:val="40"/>
                        </w:rPr>
                        <w:t>Net Assets</w:t>
                      </w:r>
                    </w:p>
                  </w:txbxContent>
                </v:textbox>
                <w10:wrap type="square"/>
              </v:shape>
            </w:pict>
          </mc:Fallback>
        </mc:AlternateContent>
      </w:r>
      <w:r w:rsidR="00930CFA">
        <w:rPr>
          <w:noProof/>
          <w:lang w:eastAsia="en-AU"/>
        </w:rPr>
        <mc:AlternateContent>
          <mc:Choice Requires="wps">
            <w:drawing>
              <wp:anchor distT="0" distB="0" distL="114300" distR="114300" simplePos="0" relativeHeight="251662336" behindDoc="0" locked="0" layoutInCell="1" allowOverlap="1" wp14:anchorId="6415FA9B" wp14:editId="36FDA7B7">
                <wp:simplePos x="0" y="0"/>
                <wp:positionH relativeFrom="column">
                  <wp:posOffset>558165</wp:posOffset>
                </wp:positionH>
                <wp:positionV relativeFrom="paragraph">
                  <wp:posOffset>2318385</wp:posOffset>
                </wp:positionV>
                <wp:extent cx="2320290"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32029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D26DDA" w14:textId="77777777" w:rsidR="00690D7D" w:rsidRPr="00195D7E" w:rsidRDefault="00690D7D" w:rsidP="00887BC2">
                            <w:pPr>
                              <w:spacing w:after="0"/>
                              <w:rPr>
                                <w:b/>
                                <w:color w:val="F79646" w:themeColor="accent6"/>
                                <w:sz w:val="28"/>
                                <w:szCs w:val="28"/>
                              </w:rPr>
                            </w:pPr>
                            <w:r w:rsidRPr="00195D7E">
                              <w:rPr>
                                <w:b/>
                                <w:color w:val="F79646" w:themeColor="accent6"/>
                                <w:sz w:val="28"/>
                                <w:szCs w:val="28"/>
                              </w:rPr>
                              <w:t>Compensate the</w:t>
                            </w:r>
                          </w:p>
                          <w:p w14:paraId="36CD126C" w14:textId="77777777" w:rsidR="00690D7D" w:rsidRPr="00195D7E" w:rsidRDefault="00690D7D" w:rsidP="00887BC2">
                            <w:pPr>
                              <w:spacing w:after="0"/>
                              <w:rPr>
                                <w:b/>
                                <w:color w:val="F79646" w:themeColor="accent6"/>
                                <w:sz w:val="28"/>
                                <w:szCs w:val="28"/>
                              </w:rPr>
                            </w:pPr>
                            <w:r w:rsidRPr="00195D7E">
                              <w:rPr>
                                <w:b/>
                                <w:color w:val="F79646" w:themeColor="accent6"/>
                                <w:sz w:val="28"/>
                                <w:szCs w:val="28"/>
                              </w:rPr>
                              <w:t>Government</w:t>
                            </w:r>
                          </w:p>
                          <w:p w14:paraId="744884FC" w14:textId="77777777" w:rsidR="00690D7D" w:rsidRPr="00195D7E" w:rsidRDefault="00690D7D" w:rsidP="00887BC2">
                            <w:pPr>
                              <w:spacing w:after="0"/>
                              <w:rPr>
                                <w:sz w:val="72"/>
                                <w:szCs w:val="72"/>
                              </w:rPr>
                            </w:pPr>
                            <w:r w:rsidRPr="00930CFA">
                              <w:rPr>
                                <w:sz w:val="72"/>
                                <w:szCs w:val="72"/>
                              </w:rPr>
                              <w:t>$147.5</w:t>
                            </w:r>
                          </w:p>
                          <w:p w14:paraId="1D22A9E4" w14:textId="36BE40A5" w:rsidR="00690D7D" w:rsidRPr="00195D7E" w:rsidRDefault="00690D7D" w:rsidP="00887BC2">
                            <w:pPr>
                              <w:spacing w:after="0"/>
                              <w:rPr>
                                <w:sz w:val="40"/>
                                <w:szCs w:val="40"/>
                              </w:rPr>
                            </w:pPr>
                            <w:r w:rsidRPr="00195D7E">
                              <w:rPr>
                                <w:sz w:val="40"/>
                                <w:szCs w:val="40"/>
                              </w:rPr>
                              <w:t>million</w:t>
                            </w:r>
                            <w:r>
                              <w:rPr>
                                <w:sz w:val="40"/>
                                <w:szCs w:val="40"/>
                              </w:rPr>
                              <w:t xml:space="preserve"> p.a.</w:t>
                            </w:r>
                          </w:p>
                          <w:p w14:paraId="55DC4A7F" w14:textId="77777777" w:rsidR="00690D7D" w:rsidRPr="00887BC2" w:rsidRDefault="00690D7D" w:rsidP="00887BC2">
                            <w:pPr>
                              <w:spacing w:after="0"/>
                              <w:rPr>
                                <w:i/>
                                <w:color w:val="4F81BD" w:themeColor="accent1"/>
                                <w:sz w:val="40"/>
                                <w:szCs w:val="40"/>
                              </w:rPr>
                            </w:pPr>
                            <w:r w:rsidRPr="00887BC2">
                              <w:rPr>
                                <w:i/>
                                <w:color w:val="4F81BD" w:themeColor="accent1"/>
                                <w:sz w:val="40"/>
                                <w:szCs w:val="40"/>
                              </w:rPr>
                              <w:t>Fees and Dividends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43.95pt;margin-top:182.55pt;width:182.7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" filled="f" stroked="f">
                <v:textbox>
                  <w:txbxContent>
                    <w:p w14:paraId="2FD26DDA" w14:textId="77777777" w:rsidR="00690D7D" w:rsidRPr="00195D7E" w:rsidRDefault="00690D7D" w:rsidP="00887BC2">
                      <w:pPr>
                        <w:spacing w:after="0"/>
                        <w:rPr>
                          <w:b/>
                          <w:color w:val="F79646" w:themeColor="accent6"/>
                          <w:sz w:val="28"/>
                          <w:szCs w:val="28"/>
                        </w:rPr>
                      </w:pPr>
                      <w:r w:rsidRPr="00195D7E">
                        <w:rPr>
                          <w:b/>
                          <w:color w:val="F79646" w:themeColor="accent6"/>
                          <w:sz w:val="28"/>
                          <w:szCs w:val="28"/>
                        </w:rPr>
                        <w:t>Compensate the</w:t>
                      </w:r>
                    </w:p>
                    <w:p w14:paraId="36CD126C" w14:textId="77777777" w:rsidR="00690D7D" w:rsidRPr="00195D7E" w:rsidRDefault="00690D7D" w:rsidP="00887BC2">
                      <w:pPr>
                        <w:spacing w:after="0"/>
                        <w:rPr>
                          <w:b/>
                          <w:color w:val="F79646" w:themeColor="accent6"/>
                          <w:sz w:val="28"/>
                          <w:szCs w:val="28"/>
                        </w:rPr>
                      </w:pPr>
                      <w:r w:rsidRPr="00195D7E">
                        <w:rPr>
                          <w:b/>
                          <w:color w:val="F79646" w:themeColor="accent6"/>
                          <w:sz w:val="28"/>
                          <w:szCs w:val="28"/>
                        </w:rPr>
                        <w:t>Government</w:t>
                      </w:r>
                    </w:p>
                    <w:p w14:paraId="744884FC" w14:textId="77777777" w:rsidR="00690D7D" w:rsidRPr="00195D7E" w:rsidRDefault="00690D7D" w:rsidP="00887BC2">
                      <w:pPr>
                        <w:spacing w:after="0"/>
                        <w:rPr>
                          <w:sz w:val="72"/>
                          <w:szCs w:val="72"/>
                        </w:rPr>
                      </w:pPr>
                      <w:r w:rsidRPr="00930CFA">
                        <w:rPr>
                          <w:sz w:val="72"/>
                          <w:szCs w:val="72"/>
                        </w:rPr>
                        <w:t>$147.5</w:t>
                      </w:r>
                    </w:p>
                    <w:p w14:paraId="1D22A9E4" w14:textId="36BE40A5" w:rsidR="00690D7D" w:rsidRPr="00195D7E" w:rsidRDefault="00690D7D" w:rsidP="00887BC2">
                      <w:pPr>
                        <w:spacing w:after="0"/>
                        <w:rPr>
                          <w:sz w:val="40"/>
                          <w:szCs w:val="40"/>
                        </w:rPr>
                      </w:pPr>
                      <w:r w:rsidRPr="00195D7E">
                        <w:rPr>
                          <w:sz w:val="40"/>
                          <w:szCs w:val="40"/>
                        </w:rPr>
                        <w:t>million</w:t>
                      </w:r>
                      <w:r>
                        <w:rPr>
                          <w:sz w:val="40"/>
                          <w:szCs w:val="40"/>
                        </w:rPr>
                        <w:t xml:space="preserve"> p.a.</w:t>
                      </w:r>
                    </w:p>
                    <w:p w14:paraId="55DC4A7F" w14:textId="77777777" w:rsidR="00690D7D" w:rsidRPr="00887BC2" w:rsidRDefault="00690D7D" w:rsidP="00887BC2">
                      <w:pPr>
                        <w:spacing w:after="0"/>
                        <w:rPr>
                          <w:i/>
                          <w:color w:val="4F81BD" w:themeColor="accent1"/>
                          <w:sz w:val="40"/>
                          <w:szCs w:val="40"/>
                        </w:rPr>
                      </w:pPr>
                      <w:r w:rsidRPr="00887BC2">
                        <w:rPr>
                          <w:i/>
                          <w:color w:val="4F81BD" w:themeColor="accent1"/>
                          <w:sz w:val="40"/>
                          <w:szCs w:val="40"/>
                        </w:rPr>
                        <w:t>Fees and Dividends</w:t>
                      </w:r>
                    </w:p>
                  </w:txbxContent>
                </v:textbox>
                <w10:wrap type="square"/>
              </v:shape>
            </w:pict>
          </mc:Fallback>
        </mc:AlternateContent>
      </w:r>
      <w:r w:rsidR="00195D7E">
        <w:rPr>
          <w:noProof/>
          <w:lang w:eastAsia="en-AU"/>
        </w:rPr>
        <mc:AlternateContent>
          <mc:Choice Requires="wps">
            <w:drawing>
              <wp:anchor distT="0" distB="0" distL="114300" distR="114300" simplePos="0" relativeHeight="251668480" behindDoc="0" locked="0" layoutInCell="1" allowOverlap="1" wp14:anchorId="6415FA9F" wp14:editId="5CB07110">
                <wp:simplePos x="0" y="0"/>
                <wp:positionH relativeFrom="column">
                  <wp:posOffset>-2308860</wp:posOffset>
                </wp:positionH>
                <wp:positionV relativeFrom="paragraph">
                  <wp:posOffset>2317115</wp:posOffset>
                </wp:positionV>
                <wp:extent cx="2249805" cy="268732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249805" cy="2687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78FA9" w14:textId="4E0891AC" w:rsidR="00690D7D" w:rsidRPr="00195D7E" w:rsidRDefault="00690D7D" w:rsidP="00887BC2">
                            <w:pPr>
                              <w:spacing w:after="0"/>
                              <w:rPr>
                                <w:b/>
                                <w:color w:val="F79646" w:themeColor="accent6"/>
                                <w:sz w:val="28"/>
                                <w:szCs w:val="28"/>
                              </w:rPr>
                            </w:pPr>
                            <w:r w:rsidRPr="00195D7E">
                              <w:rPr>
                                <w:b/>
                                <w:color w:val="F79646" w:themeColor="accent6"/>
                                <w:sz w:val="28"/>
                                <w:szCs w:val="28"/>
                              </w:rPr>
                              <w:t xml:space="preserve">Protect the Government and encourage private </w:t>
                            </w:r>
                            <w:r>
                              <w:rPr>
                                <w:b/>
                                <w:color w:val="F79646" w:themeColor="accent6"/>
                                <w:sz w:val="28"/>
                                <w:szCs w:val="28"/>
                              </w:rPr>
                              <w:t xml:space="preserve">reinsurance </w:t>
                            </w:r>
                            <w:r w:rsidRPr="00195D7E">
                              <w:rPr>
                                <w:b/>
                                <w:color w:val="F79646" w:themeColor="accent6"/>
                                <w:sz w:val="28"/>
                                <w:szCs w:val="28"/>
                              </w:rPr>
                              <w:t>sector participation</w:t>
                            </w:r>
                          </w:p>
                          <w:p w14:paraId="354F46BF" w14:textId="2EA732B2" w:rsidR="00690D7D" w:rsidRPr="00195D7E" w:rsidRDefault="00690D7D" w:rsidP="00887BC2">
                            <w:pPr>
                              <w:spacing w:after="0"/>
                              <w:rPr>
                                <w:sz w:val="72"/>
                                <w:szCs w:val="72"/>
                              </w:rPr>
                            </w:pPr>
                            <w:r>
                              <w:rPr>
                                <w:sz w:val="72"/>
                                <w:szCs w:val="72"/>
                              </w:rPr>
                              <w:t>$2.9</w:t>
                            </w:r>
                          </w:p>
                          <w:p w14:paraId="3D59ED12" w14:textId="77777777" w:rsidR="00690D7D" w:rsidRPr="00195D7E" w:rsidRDefault="00690D7D" w:rsidP="00887BC2">
                            <w:pPr>
                              <w:spacing w:after="0"/>
                              <w:rPr>
                                <w:sz w:val="40"/>
                                <w:szCs w:val="40"/>
                              </w:rPr>
                            </w:pPr>
                            <w:r w:rsidRPr="00195D7E">
                              <w:rPr>
                                <w:sz w:val="40"/>
                                <w:szCs w:val="40"/>
                              </w:rPr>
                              <w:t>billion</w:t>
                            </w:r>
                          </w:p>
                          <w:p w14:paraId="3DE8A3A8" w14:textId="719C9290" w:rsidR="00690D7D" w:rsidRPr="00887BC2" w:rsidRDefault="00690D7D" w:rsidP="00887BC2">
                            <w:pPr>
                              <w:spacing w:after="0"/>
                              <w:rPr>
                                <w:i/>
                                <w:color w:val="4F81BD" w:themeColor="accent1"/>
                                <w:sz w:val="40"/>
                                <w:szCs w:val="40"/>
                              </w:rPr>
                            </w:pPr>
                            <w:r w:rsidRPr="00887BC2">
                              <w:rPr>
                                <w:i/>
                                <w:color w:val="4F81BD" w:themeColor="accent1"/>
                                <w:sz w:val="40"/>
                                <w:szCs w:val="40"/>
                              </w:rPr>
                              <w:t xml:space="preserve">Private </w:t>
                            </w:r>
                            <w:r>
                              <w:rPr>
                                <w:i/>
                                <w:color w:val="4F81BD" w:themeColor="accent1"/>
                                <w:sz w:val="40"/>
                                <w:szCs w:val="40"/>
                              </w:rPr>
                              <w:t xml:space="preserve">reinsurance </w:t>
                            </w:r>
                            <w:r w:rsidRPr="00887BC2">
                              <w:rPr>
                                <w:i/>
                                <w:color w:val="4F81BD" w:themeColor="accent1"/>
                                <w:sz w:val="40"/>
                                <w:szCs w:val="40"/>
                              </w:rPr>
                              <w:t xml:space="preserve">sector </w:t>
                            </w:r>
                            <w:r>
                              <w:rPr>
                                <w:i/>
                                <w:color w:val="4F81BD" w:themeColor="accent1"/>
                                <w:sz w:val="40"/>
                                <w:szCs w:val="40"/>
                              </w:rPr>
                              <w:t>funding</w:t>
                            </w:r>
                            <w:r>
                              <w:rPr>
                                <w:i/>
                                <w:color w:val="4F81BD" w:themeColor="accent1"/>
                                <w:sz w:val="40"/>
                                <w:szCs w:val="40"/>
                              </w:rPr>
                              <w:br/>
                              <w:t>for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181.8pt;margin-top:182.45pt;width:177.15pt;height:2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" filled="f" stroked="f">
                <v:textbox>
                  <w:txbxContent>
                    <w:p w14:paraId="75F78FA9" w14:textId="4E0891AC" w:rsidR="00690D7D" w:rsidRPr="00195D7E" w:rsidRDefault="00690D7D" w:rsidP="00887BC2">
                      <w:pPr>
                        <w:spacing w:after="0"/>
                        <w:rPr>
                          <w:b/>
                          <w:color w:val="F79646" w:themeColor="accent6"/>
                          <w:sz w:val="28"/>
                          <w:szCs w:val="28"/>
                        </w:rPr>
                      </w:pPr>
                      <w:r w:rsidRPr="00195D7E">
                        <w:rPr>
                          <w:b/>
                          <w:color w:val="F79646" w:themeColor="accent6"/>
                          <w:sz w:val="28"/>
                          <w:szCs w:val="28"/>
                        </w:rPr>
                        <w:t xml:space="preserve">Protect the Government and encourage private </w:t>
                      </w:r>
                      <w:r>
                        <w:rPr>
                          <w:b/>
                          <w:color w:val="F79646" w:themeColor="accent6"/>
                          <w:sz w:val="28"/>
                          <w:szCs w:val="28"/>
                        </w:rPr>
                        <w:t xml:space="preserve">reinsurance </w:t>
                      </w:r>
                      <w:r w:rsidRPr="00195D7E">
                        <w:rPr>
                          <w:b/>
                          <w:color w:val="F79646" w:themeColor="accent6"/>
                          <w:sz w:val="28"/>
                          <w:szCs w:val="28"/>
                        </w:rPr>
                        <w:t>sector participation</w:t>
                      </w:r>
                    </w:p>
                    <w:p w14:paraId="354F46BF" w14:textId="2EA732B2" w:rsidR="00690D7D" w:rsidRPr="00195D7E" w:rsidRDefault="00690D7D" w:rsidP="00887BC2">
                      <w:pPr>
                        <w:spacing w:after="0"/>
                        <w:rPr>
                          <w:sz w:val="72"/>
                          <w:szCs w:val="72"/>
                        </w:rPr>
                      </w:pPr>
                      <w:r>
                        <w:rPr>
                          <w:sz w:val="72"/>
                          <w:szCs w:val="72"/>
                        </w:rPr>
                        <w:t>$2.9</w:t>
                      </w:r>
                    </w:p>
                    <w:p w14:paraId="3D59ED12" w14:textId="77777777" w:rsidR="00690D7D" w:rsidRPr="00195D7E" w:rsidRDefault="00690D7D" w:rsidP="00887BC2">
                      <w:pPr>
                        <w:spacing w:after="0"/>
                        <w:rPr>
                          <w:sz w:val="40"/>
                          <w:szCs w:val="40"/>
                        </w:rPr>
                      </w:pPr>
                      <w:r w:rsidRPr="00195D7E">
                        <w:rPr>
                          <w:sz w:val="40"/>
                          <w:szCs w:val="40"/>
                        </w:rPr>
                        <w:t>billion</w:t>
                      </w:r>
                    </w:p>
                    <w:p w14:paraId="3DE8A3A8" w14:textId="719C9290" w:rsidR="00690D7D" w:rsidRPr="00887BC2" w:rsidRDefault="00690D7D" w:rsidP="00887BC2">
                      <w:pPr>
                        <w:spacing w:after="0"/>
                        <w:rPr>
                          <w:i/>
                          <w:color w:val="4F81BD" w:themeColor="accent1"/>
                          <w:sz w:val="40"/>
                          <w:szCs w:val="40"/>
                        </w:rPr>
                      </w:pPr>
                      <w:r w:rsidRPr="00887BC2">
                        <w:rPr>
                          <w:i/>
                          <w:color w:val="4F81BD" w:themeColor="accent1"/>
                          <w:sz w:val="40"/>
                          <w:szCs w:val="40"/>
                        </w:rPr>
                        <w:t xml:space="preserve">Private </w:t>
                      </w:r>
                      <w:r>
                        <w:rPr>
                          <w:i/>
                          <w:color w:val="4F81BD" w:themeColor="accent1"/>
                          <w:sz w:val="40"/>
                          <w:szCs w:val="40"/>
                        </w:rPr>
                        <w:t xml:space="preserve">reinsurance </w:t>
                      </w:r>
                      <w:r w:rsidRPr="00887BC2">
                        <w:rPr>
                          <w:i/>
                          <w:color w:val="4F81BD" w:themeColor="accent1"/>
                          <w:sz w:val="40"/>
                          <w:szCs w:val="40"/>
                        </w:rPr>
                        <w:t xml:space="preserve">sector </w:t>
                      </w:r>
                      <w:r>
                        <w:rPr>
                          <w:i/>
                          <w:color w:val="4F81BD" w:themeColor="accent1"/>
                          <w:sz w:val="40"/>
                          <w:szCs w:val="40"/>
                        </w:rPr>
                        <w:t>funding</w:t>
                      </w:r>
                      <w:r>
                        <w:rPr>
                          <w:i/>
                          <w:color w:val="4F81BD" w:themeColor="accent1"/>
                          <w:sz w:val="40"/>
                          <w:szCs w:val="40"/>
                        </w:rPr>
                        <w:br/>
                        <w:t>for claims</w:t>
                      </w:r>
                    </w:p>
                  </w:txbxContent>
                </v:textbox>
                <w10:wrap type="square"/>
              </v:shape>
            </w:pict>
          </mc:Fallback>
        </mc:AlternateContent>
      </w:r>
      <w:r w:rsidR="00887BC2">
        <w:br w:type="page"/>
      </w:r>
    </w:p>
    <w:p w14:paraId="20DB2EE3" w14:textId="77777777" w:rsidR="00612C33" w:rsidRPr="00C62C6E" w:rsidRDefault="008E7FDB" w:rsidP="00F737DD">
      <w:pPr>
        <w:pStyle w:val="Heading1"/>
        <w:numPr>
          <w:ilvl w:val="0"/>
          <w:numId w:val="20"/>
        </w:numPr>
      </w:pPr>
      <w:bookmarkStart w:id="2" w:name="_Toc459901275"/>
      <w:r w:rsidRPr="00C62C6E">
        <w:lastRenderedPageBreak/>
        <w:t>Introduction</w:t>
      </w:r>
      <w:bookmarkEnd w:id="0"/>
      <w:bookmarkEnd w:id="2"/>
    </w:p>
    <w:p w14:paraId="13A27F8D" w14:textId="77777777" w:rsidR="00FB7992" w:rsidRDefault="00FB7992" w:rsidP="00F737DD">
      <w:pPr>
        <w:pStyle w:val="Heading2"/>
      </w:pPr>
      <w:bookmarkStart w:id="3" w:name="_Toc422757830"/>
      <w:bookmarkStart w:id="4" w:name="_Toc459901276"/>
      <w:r>
        <w:t>Background</w:t>
      </w:r>
      <w:bookmarkEnd w:id="3"/>
      <w:bookmarkEnd w:id="4"/>
    </w:p>
    <w:p w14:paraId="5C0409D4" w14:textId="3D1689A7" w:rsidR="005F0CAC" w:rsidRDefault="00FB7992" w:rsidP="005F0CAC">
      <w:r>
        <w:t xml:space="preserve">ARPC is a statutory authority established under the </w:t>
      </w:r>
      <w:r w:rsidRPr="005F0CAC">
        <w:rPr>
          <w:i/>
        </w:rPr>
        <w:t>Terrorism Insurance Act 2003</w:t>
      </w:r>
      <w:r w:rsidR="005F0CAC">
        <w:rPr>
          <w:i/>
        </w:rPr>
        <w:t xml:space="preserve"> </w:t>
      </w:r>
      <w:r w:rsidR="005F0CAC">
        <w:t>(TI Act)</w:t>
      </w:r>
      <w:r w:rsidR="00887BC2">
        <w:t xml:space="preserve">. </w:t>
      </w:r>
      <w:r w:rsidR="00F35E89">
        <w:t xml:space="preserve">It was </w:t>
      </w:r>
      <w:r>
        <w:t xml:space="preserve">created after the </w:t>
      </w:r>
      <w:r w:rsidR="00F35E89">
        <w:t xml:space="preserve">US </w:t>
      </w:r>
      <w:r>
        <w:t>terrorist attacks on 11 September 2001.</w:t>
      </w:r>
      <w:r w:rsidR="005F0CAC">
        <w:t xml:space="preserve"> </w:t>
      </w:r>
      <w:r>
        <w:t>After this attack</w:t>
      </w:r>
      <w:r w:rsidR="0042282C">
        <w:t>,</w:t>
      </w:r>
      <w:r>
        <w:t xml:space="preserve"> there was a global withdrawal of terrorism insurance </w:t>
      </w:r>
      <w:r w:rsidR="002A76D4">
        <w:t xml:space="preserve">cover </w:t>
      </w:r>
      <w:r>
        <w:t>leaving commercial property in Australia uninsured against terrorism attacks.</w:t>
      </w:r>
      <w:r w:rsidR="005F0CAC">
        <w:t xml:space="preserve"> ARPC was established by the Australian Government with the support of stakeholders in the property, banking, insurance, and reinsurance sectors. </w:t>
      </w:r>
    </w:p>
    <w:p w14:paraId="21FA0068" w14:textId="73B8016C" w:rsidR="005F0CAC" w:rsidRDefault="005F0CAC" w:rsidP="00FB7992">
      <w:r w:rsidRPr="005F0CAC">
        <w:t>Section 9 of the TI Act established ARPC as a statutory authority, while section 10 prescribed t</w:t>
      </w:r>
      <w:r w:rsidR="00C310A0">
        <w:t>he key function of ARPC</w:t>
      </w:r>
      <w:r w:rsidR="00785345">
        <w:t>, which is</w:t>
      </w:r>
      <w:r w:rsidR="00831737">
        <w:t xml:space="preserve"> </w:t>
      </w:r>
      <w:r w:rsidR="00C310A0">
        <w:t>to ‘</w:t>
      </w:r>
      <w:r w:rsidRPr="005F0CAC">
        <w:t>provide insurance cover for eligible terrorism losses (whether by entering int</w:t>
      </w:r>
      <w:r w:rsidR="00C310A0">
        <w:t>o contracts or by other means)</w:t>
      </w:r>
      <w:r w:rsidR="00E17D1D">
        <w:t>’</w:t>
      </w:r>
      <w:r w:rsidR="00C310A0">
        <w:t>.</w:t>
      </w:r>
      <w:r w:rsidRPr="005F0CAC">
        <w:t xml:space="preserve"> ARPC is a corporate Commonwealth entity under the </w:t>
      </w:r>
      <w:r w:rsidR="00831737">
        <w:rPr>
          <w:i/>
        </w:rPr>
        <w:t xml:space="preserve">Public Governance, Performance and Accountability Act 2013 </w:t>
      </w:r>
      <w:r w:rsidR="00831737">
        <w:t>(</w:t>
      </w:r>
      <w:r w:rsidRPr="005F0CAC">
        <w:t>PGPA Act</w:t>
      </w:r>
      <w:r w:rsidR="00831737">
        <w:t>)</w:t>
      </w:r>
      <w:r w:rsidR="008F2404">
        <w:t xml:space="preserve">. We are </w:t>
      </w:r>
      <w:r w:rsidRPr="005F0CAC">
        <w:t xml:space="preserve">subject to </w:t>
      </w:r>
      <w:r w:rsidR="008F2404">
        <w:t xml:space="preserve">the PGPA Act </w:t>
      </w:r>
      <w:r w:rsidRPr="005F0CAC">
        <w:t>financial and non-financial reporting requirements.</w:t>
      </w:r>
    </w:p>
    <w:p w14:paraId="0EEE48F6" w14:textId="79694EE5" w:rsidR="00E21CE9" w:rsidRDefault="00E21CE9" w:rsidP="00FB7992">
      <w:r>
        <w:t xml:space="preserve">ARPC </w:t>
      </w:r>
      <w:r w:rsidR="00AD00A4">
        <w:t>has</w:t>
      </w:r>
      <w:r w:rsidRPr="00A439A4">
        <w:t xml:space="preserve"> </w:t>
      </w:r>
      <w:r w:rsidRPr="00F35E89">
        <w:t>$13.</w:t>
      </w:r>
      <w:r w:rsidR="00494F28" w:rsidRPr="00F35E89">
        <w:t>4</w:t>
      </w:r>
      <w:r w:rsidRPr="00F35E89">
        <w:t xml:space="preserve"> billion</w:t>
      </w:r>
      <w:r w:rsidRPr="00A439A4">
        <w:t xml:space="preserve"> </w:t>
      </w:r>
      <w:r w:rsidR="008B4221">
        <w:t xml:space="preserve">of </w:t>
      </w:r>
      <w:r w:rsidR="007D2D11">
        <w:t>total</w:t>
      </w:r>
      <w:r w:rsidR="00AD00A4">
        <w:t xml:space="preserve"> funding available </w:t>
      </w:r>
      <w:r w:rsidRPr="00A439A4">
        <w:t>for</w:t>
      </w:r>
      <w:r w:rsidR="00F35E89">
        <w:t xml:space="preserve"> </w:t>
      </w:r>
      <w:r w:rsidR="007D2D11">
        <w:t xml:space="preserve">claims arising from </w:t>
      </w:r>
      <w:r w:rsidR="00F35E89">
        <w:t>a Declared Terrorist I</w:t>
      </w:r>
      <w:r>
        <w:t>ncident</w:t>
      </w:r>
      <w:r w:rsidR="002D322F">
        <w:t xml:space="preserve"> (DTI)</w:t>
      </w:r>
      <w:r>
        <w:t xml:space="preserve">, protecting </w:t>
      </w:r>
      <w:r w:rsidR="008F2404">
        <w:t xml:space="preserve">private </w:t>
      </w:r>
      <w:r>
        <w:t xml:space="preserve">commercial assets that have an aggregate sum insured exposure of </w:t>
      </w:r>
      <w:r w:rsidR="00494F28">
        <w:t xml:space="preserve">about </w:t>
      </w:r>
      <w:r w:rsidR="00494F28" w:rsidRPr="00F35E89">
        <w:t>$3.4</w:t>
      </w:r>
      <w:r w:rsidRPr="00F35E89">
        <w:t xml:space="preserve"> trillion.</w:t>
      </w:r>
    </w:p>
    <w:p w14:paraId="34262422" w14:textId="10805ED4" w:rsidR="005F0CAC" w:rsidRDefault="005F0CAC" w:rsidP="00FB7992">
      <w:r w:rsidRPr="005F0CAC">
        <w:t>In July 2003, the ARPC terrorism insurance pool (the scheme) was established</w:t>
      </w:r>
      <w:r w:rsidR="00BE1340">
        <w:t xml:space="preserve">. </w:t>
      </w:r>
      <w:r w:rsidR="005B6BE8">
        <w:t>If</w:t>
      </w:r>
      <w:r w:rsidR="005B6BE8" w:rsidRPr="00195D7E">
        <w:t xml:space="preserve"> </w:t>
      </w:r>
      <w:r w:rsidR="002F1589" w:rsidRPr="00195D7E">
        <w:t>a DTI is declared, the</w:t>
      </w:r>
      <w:r w:rsidR="00BE1340" w:rsidRPr="00195D7E">
        <w:t xml:space="preserve"> TI Act</w:t>
      </w:r>
      <w:r w:rsidR="002F1589" w:rsidRPr="00195D7E">
        <w:t xml:space="preserve"> responds by rendering invalid any terrorism exclusion clause in an eligible insurance contract</w:t>
      </w:r>
      <w:r w:rsidR="00BE1340" w:rsidRPr="00195D7E">
        <w:t>.</w:t>
      </w:r>
      <w:r w:rsidRPr="00195D7E">
        <w:t xml:space="preserve"> </w:t>
      </w:r>
      <w:r w:rsidR="002F1589" w:rsidRPr="00195D7E">
        <w:t>Although insure</w:t>
      </w:r>
      <w:r w:rsidR="00195D7E" w:rsidRPr="00195D7E">
        <w:t>r</w:t>
      </w:r>
      <w:r w:rsidR="002F1589" w:rsidRPr="00195D7E">
        <w:t>s remain liable for commercial terrorism risks, the scheme is not compulsory</w:t>
      </w:r>
      <w:r w:rsidR="00806323" w:rsidRPr="00195D7E">
        <w:t>. I</w:t>
      </w:r>
      <w:r w:rsidR="002F1589" w:rsidRPr="00195D7E">
        <w:t xml:space="preserve">nsurers can </w:t>
      </w:r>
      <w:r w:rsidR="00195D7E" w:rsidRPr="00195D7E">
        <w:t>choose</w:t>
      </w:r>
      <w:r w:rsidR="002F1589" w:rsidRPr="00195D7E">
        <w:t xml:space="preserve"> to carry th</w:t>
      </w:r>
      <w:r w:rsidR="00806323" w:rsidRPr="00195D7E">
        <w:t>e risk of terrorism losses following a DTI</w:t>
      </w:r>
      <w:r w:rsidR="00373452">
        <w:t xml:space="preserve"> by</w:t>
      </w:r>
      <w:r w:rsidR="002F1589" w:rsidRPr="00195D7E">
        <w:t xml:space="preserve"> reinsur</w:t>
      </w:r>
      <w:r w:rsidR="00373452">
        <w:t>ing</w:t>
      </w:r>
      <w:r w:rsidR="002F1589" w:rsidRPr="00195D7E">
        <w:t xml:space="preserve"> the risk through the </w:t>
      </w:r>
      <w:r w:rsidR="007D2D11">
        <w:t>private reinsurance sector</w:t>
      </w:r>
      <w:r w:rsidR="002F1589" w:rsidRPr="00195D7E">
        <w:t>, or reinsur</w:t>
      </w:r>
      <w:r w:rsidR="00373452">
        <w:t>ing</w:t>
      </w:r>
      <w:r w:rsidR="002F1589" w:rsidRPr="00195D7E">
        <w:t xml:space="preserve"> </w:t>
      </w:r>
      <w:r w:rsidR="00806323" w:rsidRPr="00195D7E">
        <w:t>with ARPC by paying the scheme premiums.</w:t>
      </w:r>
      <w:r w:rsidR="00195D7E" w:rsidRPr="00195D7E">
        <w:t xml:space="preserve"> </w:t>
      </w:r>
    </w:p>
    <w:p w14:paraId="3644F914" w14:textId="27C2A7A2" w:rsidR="005F0CAC" w:rsidRDefault="005F0CAC" w:rsidP="00FB7992">
      <w:r w:rsidRPr="005F0CAC">
        <w:t xml:space="preserve">Commercial property owners </w:t>
      </w:r>
      <w:r w:rsidR="00AA5803">
        <w:t>who</w:t>
      </w:r>
      <w:r w:rsidRPr="005F0CAC">
        <w:t xml:space="preserve"> hold eligible insurance policies with those insurers are covered by the ARPC scheme. Consequently, the ARPC scheme plays a crucial role in supporting Australia’s economic resilience following a DTI, by providing a claims payment framework that facilitates the payment of eligible claims and the ability to draw on international funds </w:t>
      </w:r>
      <w:r w:rsidR="00831737">
        <w:t xml:space="preserve">through ARPC’s purchase of retrocession reinsurance </w:t>
      </w:r>
      <w:r w:rsidRPr="005F0CAC">
        <w:t>for rebuilding and re-establishing commercial business activity.</w:t>
      </w:r>
    </w:p>
    <w:p w14:paraId="0F144E1C" w14:textId="00367A78" w:rsidR="005F0CAC" w:rsidRDefault="005F0CAC" w:rsidP="005F0CAC">
      <w:r>
        <w:t xml:space="preserve">ARPC provides cost effective reinsurance cover </w:t>
      </w:r>
      <w:r w:rsidR="00F737DD">
        <w:t>to insurers and their commercial customers</w:t>
      </w:r>
      <w:r w:rsidR="00F35E89">
        <w:t>. ARPC enables risk</w:t>
      </w:r>
      <w:r>
        <w:t xml:space="preserve"> sharing and mitigation </w:t>
      </w:r>
      <w:r w:rsidR="00F35E89">
        <w:t xml:space="preserve">in an area </w:t>
      </w:r>
      <w:r>
        <w:t xml:space="preserve">where there </w:t>
      </w:r>
      <w:r w:rsidR="00B26A70">
        <w:t xml:space="preserve">is </w:t>
      </w:r>
      <w:r w:rsidR="00E1337D">
        <w:t xml:space="preserve">inadequate </w:t>
      </w:r>
      <w:r w:rsidR="00F35E89">
        <w:t xml:space="preserve">terrorism insurance </w:t>
      </w:r>
      <w:r w:rsidR="00E1337D">
        <w:t xml:space="preserve">capacity </w:t>
      </w:r>
      <w:r w:rsidR="00F35E89">
        <w:t xml:space="preserve">in </w:t>
      </w:r>
      <w:r w:rsidR="00E1337D">
        <w:t xml:space="preserve">the Australian </w:t>
      </w:r>
      <w:r>
        <w:t>commercial market</w:t>
      </w:r>
      <w:r w:rsidR="00F35E89">
        <w:t>.</w:t>
      </w:r>
      <w:r>
        <w:t xml:space="preserve"> </w:t>
      </w:r>
    </w:p>
    <w:p w14:paraId="1905337C" w14:textId="77777777" w:rsidR="005F0CAC" w:rsidRDefault="005F0CAC" w:rsidP="005F0CAC">
      <w:pPr>
        <w:pStyle w:val="Heading2"/>
      </w:pPr>
      <w:bookmarkStart w:id="5" w:name="_Toc422757831"/>
      <w:bookmarkStart w:id="6" w:name="_Toc459901277"/>
      <w:r>
        <w:t>Terrorism insurance scheme objectives</w:t>
      </w:r>
      <w:bookmarkEnd w:id="5"/>
      <w:bookmarkEnd w:id="6"/>
    </w:p>
    <w:p w14:paraId="7794CF12" w14:textId="10D6D9EA" w:rsidR="00EA40E2" w:rsidRDefault="00565445" w:rsidP="00FB7992">
      <w:r w:rsidRPr="00565445">
        <w:t xml:space="preserve">At the time of establishing ARPC, </w:t>
      </w:r>
      <w:r w:rsidR="00090C4F">
        <w:t>t</w:t>
      </w:r>
      <w:r w:rsidRPr="00565445">
        <w:t xml:space="preserve">he </w:t>
      </w:r>
      <w:r w:rsidR="00F35E89">
        <w:t xml:space="preserve">TI Act </w:t>
      </w:r>
      <w:r w:rsidRPr="00565445">
        <w:t xml:space="preserve">Explanatory Memorandum outlined </w:t>
      </w:r>
      <w:r w:rsidR="008F2404">
        <w:t xml:space="preserve">the </w:t>
      </w:r>
      <w:r w:rsidR="00EA40E2">
        <w:t>policy objective</w:t>
      </w:r>
      <w:r w:rsidR="008F2404">
        <w:t>s</w:t>
      </w:r>
      <w:r w:rsidR="00EA40E2">
        <w:t xml:space="preserve"> </w:t>
      </w:r>
      <w:r w:rsidRPr="00565445">
        <w:t>for ARPC</w:t>
      </w:r>
      <w:r w:rsidR="008A2E2C">
        <w:t xml:space="preserve"> (see the Revised E</w:t>
      </w:r>
      <w:r w:rsidR="00F35E89">
        <w:t>M</w:t>
      </w:r>
      <w:r w:rsidR="008A2E2C">
        <w:t xml:space="preserve"> of the </w:t>
      </w:r>
      <w:r w:rsidR="008A2E2C" w:rsidRPr="001C24C8">
        <w:t>Terrorism Insurance Bill 2002</w:t>
      </w:r>
      <w:r w:rsidR="008A2E2C">
        <w:t>, page 6). Th</w:t>
      </w:r>
      <w:r w:rsidR="00123A28">
        <w:t>e EM outlined</w:t>
      </w:r>
      <w:r w:rsidR="008A2E2C">
        <w:t xml:space="preserve"> that </w:t>
      </w:r>
      <w:r w:rsidR="00EA40E2">
        <w:t>intervention would need to be consistent with:</w:t>
      </w:r>
    </w:p>
    <w:p w14:paraId="7434EFBD" w14:textId="77777777" w:rsidR="00EA40E2" w:rsidRDefault="00EA40E2" w:rsidP="00EA40E2">
      <w:pPr>
        <w:pStyle w:val="Bullet"/>
      </w:pPr>
      <w:r>
        <w:t>the need to maintain, to the greatest extent possi</w:t>
      </w:r>
      <w:r w:rsidR="00CA0D4F">
        <w:t>ble, private sector involvement</w:t>
      </w:r>
      <w:r w:rsidR="00090C4F">
        <w:t>;</w:t>
      </w:r>
    </w:p>
    <w:p w14:paraId="2DDE1801" w14:textId="2CA17FC6" w:rsidR="00EA40E2" w:rsidRDefault="00CA0D4F" w:rsidP="00EA40E2">
      <w:pPr>
        <w:pStyle w:val="Bullet"/>
      </w:pPr>
      <w:r>
        <w:t>ensuring</w:t>
      </w:r>
      <w:r w:rsidR="00EA40E2">
        <w:t xml:space="preserve"> risk transferred to the Commonwealth is appropriately priced and that the Commonwealth is compensated by those</w:t>
      </w:r>
      <w:r>
        <w:t xml:space="preserve"> benefiting from the assistance</w:t>
      </w:r>
      <w:r w:rsidR="00090C4F">
        <w:t>;</w:t>
      </w:r>
    </w:p>
    <w:p w14:paraId="3C4B9908" w14:textId="77777777" w:rsidR="00EA40E2" w:rsidRDefault="00CA0D4F" w:rsidP="00EA40E2">
      <w:pPr>
        <w:pStyle w:val="Bullet"/>
      </w:pPr>
      <w:r>
        <w:t>allowing the re-</w:t>
      </w:r>
      <w:r w:rsidR="00EA40E2">
        <w:t>emergence of the commercial marke</w:t>
      </w:r>
      <w:r>
        <w:t>ts for terrorism risk cover</w:t>
      </w:r>
      <w:r w:rsidR="00090C4F">
        <w:t>; and</w:t>
      </w:r>
    </w:p>
    <w:p w14:paraId="3B3AAA5D" w14:textId="77777777" w:rsidR="00EA40E2" w:rsidRDefault="00EA40E2" w:rsidP="00EA40E2">
      <w:pPr>
        <w:pStyle w:val="Bullet"/>
      </w:pPr>
      <w:r>
        <w:t>global solutions.</w:t>
      </w:r>
    </w:p>
    <w:p w14:paraId="54A67F2F" w14:textId="77777777" w:rsidR="00EA40E2" w:rsidRDefault="00EA40E2" w:rsidP="00FB7992"/>
    <w:p w14:paraId="126A2045" w14:textId="77777777" w:rsidR="008E7FDB" w:rsidRDefault="008E7FDB" w:rsidP="00F737DD">
      <w:pPr>
        <w:pStyle w:val="Heading1"/>
        <w:numPr>
          <w:ilvl w:val="0"/>
          <w:numId w:val="20"/>
        </w:numPr>
      </w:pPr>
      <w:bookmarkStart w:id="7" w:name="_Toc422757832"/>
      <w:bookmarkStart w:id="8" w:name="_Toc459901278"/>
      <w:r w:rsidRPr="00F737DD">
        <w:lastRenderedPageBreak/>
        <w:t>Purpose</w:t>
      </w:r>
      <w:r w:rsidR="005D3B9D">
        <w:t xml:space="preserve"> statement</w:t>
      </w:r>
      <w:bookmarkEnd w:id="7"/>
      <w:bookmarkEnd w:id="8"/>
    </w:p>
    <w:p w14:paraId="0C64A3A7" w14:textId="28A288A6" w:rsidR="008E7FDB" w:rsidRDefault="005D3B9D" w:rsidP="008E7FDB">
      <w:r>
        <w:t xml:space="preserve">We </w:t>
      </w:r>
      <w:r w:rsidR="0042282C">
        <w:t>remain true to the</w:t>
      </w:r>
      <w:r w:rsidR="003937BF">
        <w:t xml:space="preserve"> scheme</w:t>
      </w:r>
      <w:r w:rsidR="0042282C">
        <w:t>’s original</w:t>
      </w:r>
      <w:r w:rsidR="003937BF">
        <w:t xml:space="preserve"> </w:t>
      </w:r>
      <w:r w:rsidR="008F2404">
        <w:t xml:space="preserve">policy </w:t>
      </w:r>
      <w:r w:rsidR="003937BF">
        <w:t>objectives</w:t>
      </w:r>
      <w:r>
        <w:t xml:space="preserve"> and are strengthening our </w:t>
      </w:r>
      <w:r w:rsidR="00090C4F">
        <w:t xml:space="preserve">purpose and role to create greater value for </w:t>
      </w:r>
      <w:r>
        <w:t xml:space="preserve">stakeholders. </w:t>
      </w:r>
    </w:p>
    <w:p w14:paraId="0BE6F412" w14:textId="77777777" w:rsidR="00E21CE9" w:rsidRDefault="005D3B9D" w:rsidP="005D3B9D">
      <w:r w:rsidRPr="005D3B9D">
        <w:t xml:space="preserve">We have </w:t>
      </w:r>
      <w:r w:rsidR="00E21CE9">
        <w:t>articulated</w:t>
      </w:r>
      <w:r w:rsidRPr="005D3B9D">
        <w:t xml:space="preserve"> our </w:t>
      </w:r>
      <w:r w:rsidR="009C6AB6">
        <w:t>p</w:t>
      </w:r>
      <w:r w:rsidRPr="005D3B9D">
        <w:t>urpose</w:t>
      </w:r>
      <w:r w:rsidR="002A4A4E">
        <w:t xml:space="preserve"> and </w:t>
      </w:r>
      <w:r w:rsidR="009C6AB6">
        <w:t>r</w:t>
      </w:r>
      <w:r w:rsidR="002A4A4E">
        <w:t>ole</w:t>
      </w:r>
      <w:r w:rsidRPr="005D3B9D">
        <w:t xml:space="preserve"> as </w:t>
      </w:r>
      <w:r w:rsidR="00E21CE9">
        <w:t xml:space="preserve">follows:  </w:t>
      </w:r>
    </w:p>
    <w:p w14:paraId="362E0512" w14:textId="77777777" w:rsidR="00E21CE9" w:rsidRDefault="002A4A4E" w:rsidP="002A4A4E">
      <w:pPr>
        <w:pBdr>
          <w:top w:val="single" w:sz="4" w:space="1" w:color="auto"/>
          <w:left w:val="single" w:sz="4" w:space="4" w:color="auto"/>
          <w:bottom w:val="single" w:sz="4" w:space="1" w:color="auto"/>
          <w:right w:val="single" w:sz="4" w:space="4" w:color="auto"/>
        </w:pBdr>
        <w:shd w:val="clear" w:color="auto" w:fill="DAEEF3" w:themeFill="accent5" w:themeFillTint="33"/>
      </w:pPr>
      <w:r w:rsidRPr="002A4A4E">
        <w:rPr>
          <w:b/>
        </w:rPr>
        <w:t>Purpose:</w:t>
      </w:r>
      <w:r>
        <w:t xml:space="preserve"> t</w:t>
      </w:r>
      <w:r w:rsidR="005D3B9D" w:rsidRPr="005D3B9D">
        <w:t xml:space="preserve">o protect Australia from economic losses caused by terrorism catastrophe. </w:t>
      </w:r>
    </w:p>
    <w:p w14:paraId="1E8555AA" w14:textId="23902D09" w:rsidR="005D3B9D" w:rsidRPr="005D3B9D" w:rsidRDefault="002A4A4E" w:rsidP="002A4A4E">
      <w:pPr>
        <w:pBdr>
          <w:top w:val="single" w:sz="4" w:space="1" w:color="auto"/>
          <w:left w:val="single" w:sz="4" w:space="4" w:color="auto"/>
          <w:bottom w:val="single" w:sz="4" w:space="1" w:color="auto"/>
          <w:right w:val="single" w:sz="4" w:space="4" w:color="auto"/>
        </w:pBdr>
        <w:shd w:val="clear" w:color="auto" w:fill="DAEEF3" w:themeFill="accent5" w:themeFillTint="33"/>
      </w:pPr>
      <w:r w:rsidRPr="002A4A4E">
        <w:rPr>
          <w:b/>
        </w:rPr>
        <w:t>Role:</w:t>
      </w:r>
      <w:r>
        <w:t xml:space="preserve"> we use our expertise to provide cost effective reinsurance to </w:t>
      </w:r>
      <w:r w:rsidR="005D3B9D" w:rsidRPr="005D3B9D">
        <w:t>support the economic resilience of the nation.</w:t>
      </w:r>
    </w:p>
    <w:p w14:paraId="7307EEC8" w14:textId="2052FAFD" w:rsidR="00240BE1" w:rsidRDefault="00975D9E">
      <w:pPr>
        <w:spacing w:after="200" w:line="276" w:lineRule="auto"/>
      </w:pPr>
      <w:r>
        <w:t xml:space="preserve">The purpose and role of ARPC gives direction to our strategy which will be executed over </w:t>
      </w:r>
      <w:r w:rsidR="007D2D11">
        <w:t xml:space="preserve">the period until </w:t>
      </w:r>
      <w:r>
        <w:t>20</w:t>
      </w:r>
      <w:r w:rsidR="001B7E5B">
        <w:t>20</w:t>
      </w:r>
      <w:r w:rsidR="00A216C9">
        <w:t xml:space="preserve">. </w:t>
      </w:r>
      <w:r w:rsidR="003F7604">
        <w:t>O</w:t>
      </w:r>
      <w:r w:rsidR="00A216C9" w:rsidRPr="00123A28">
        <w:t>ur Corporate P</w:t>
      </w:r>
      <w:r w:rsidR="00201C89" w:rsidRPr="00123A28">
        <w:t>lan contains</w:t>
      </w:r>
      <w:r w:rsidR="005D3B9D" w:rsidRPr="00123A28">
        <w:t xml:space="preserve"> initiatives over short, medium, and </w:t>
      </w:r>
      <w:r w:rsidR="00E21CE9" w:rsidRPr="00123A28">
        <w:t>long-term</w:t>
      </w:r>
      <w:r w:rsidR="005D3B9D" w:rsidRPr="00123A28">
        <w:t xml:space="preserve"> </w:t>
      </w:r>
      <w:r w:rsidR="003B5EB1" w:rsidRPr="00123A28">
        <w:t xml:space="preserve">time </w:t>
      </w:r>
      <w:r w:rsidR="005D3B9D" w:rsidRPr="00123A28">
        <w:t xml:space="preserve">horizons. </w:t>
      </w:r>
      <w:r w:rsidR="00E21CE9" w:rsidRPr="00123A28">
        <w:t xml:space="preserve"> </w:t>
      </w:r>
      <w:r w:rsidR="005D3B9D" w:rsidRPr="00123A28">
        <w:t>In the short term</w:t>
      </w:r>
      <w:r w:rsidR="003B5EB1" w:rsidRPr="00123A28">
        <w:t>,</w:t>
      </w:r>
      <w:r w:rsidR="005D3B9D" w:rsidRPr="00123A28">
        <w:t xml:space="preserve"> ou</w:t>
      </w:r>
      <w:r w:rsidR="00A216C9" w:rsidRPr="00123A28">
        <w:t>r focus is on enhancing our role as a trusted advisor</w:t>
      </w:r>
      <w:r w:rsidR="005D3B9D" w:rsidRPr="00123A28">
        <w:t xml:space="preserve">; the medium term is </w:t>
      </w:r>
      <w:r w:rsidR="00A216C9" w:rsidRPr="00123A28">
        <w:t xml:space="preserve">focused on responding to contemporary needs and the longer term is </w:t>
      </w:r>
      <w:r w:rsidR="00433E09" w:rsidRPr="00123A28">
        <w:t xml:space="preserve">about enhancing our value proposition by broadening our coverage and becoming a global thought leader. </w:t>
      </w:r>
    </w:p>
    <w:p w14:paraId="4152A3B1" w14:textId="751B8D8F" w:rsidR="005D3B9D" w:rsidRDefault="005D3B9D">
      <w:pPr>
        <w:spacing w:after="200" w:line="276" w:lineRule="auto"/>
      </w:pPr>
      <w:r w:rsidRPr="002A4A4E">
        <w:t xml:space="preserve">Our </w:t>
      </w:r>
      <w:r w:rsidR="00E81BF9">
        <w:t>Strategic P</w:t>
      </w:r>
      <w:r w:rsidRPr="002A4A4E">
        <w:t>lan has six broad strategic priorities</w:t>
      </w:r>
      <w:r w:rsidR="002A76D4">
        <w:t>,</w:t>
      </w:r>
      <w:r w:rsidRPr="002A4A4E">
        <w:t xml:space="preserve"> which support our purpose</w:t>
      </w:r>
      <w:r w:rsidR="003937BF" w:rsidRPr="002A4A4E">
        <w:t xml:space="preserve"> and </w:t>
      </w:r>
      <w:r w:rsidRPr="002A4A4E">
        <w:t>role</w:t>
      </w:r>
      <w:r w:rsidR="002A76D4">
        <w:t>. These</w:t>
      </w:r>
      <w:r w:rsidRPr="002A4A4E">
        <w:t xml:space="preserve"> priorities are to:</w:t>
      </w:r>
    </w:p>
    <w:p w14:paraId="1A5EA3BC" w14:textId="7FF6F281" w:rsidR="005D3B9D" w:rsidRDefault="00F34A28" w:rsidP="0073677F">
      <w:pPr>
        <w:pStyle w:val="OutlineNumbered1"/>
        <w:ind w:left="522" w:hanging="522"/>
      </w:pPr>
      <w:r>
        <w:t xml:space="preserve">Be financially strong and ready to respond </w:t>
      </w:r>
    </w:p>
    <w:p w14:paraId="3BBC1307" w14:textId="7A9F2DE1" w:rsidR="005D3B9D" w:rsidRDefault="0042282C" w:rsidP="0073677F">
      <w:pPr>
        <w:pStyle w:val="OutlineNumbered1"/>
        <w:ind w:left="522" w:hanging="522"/>
      </w:pPr>
      <w:r>
        <w:t>Modernise the m</w:t>
      </w:r>
      <w:r w:rsidR="00F34A28">
        <w:t xml:space="preserve">andate </w:t>
      </w:r>
    </w:p>
    <w:p w14:paraId="3932C212" w14:textId="567DA6CB" w:rsidR="005D3B9D" w:rsidRDefault="00F34A28" w:rsidP="0073677F">
      <w:pPr>
        <w:pStyle w:val="OutlineNumbered1"/>
        <w:ind w:left="522" w:hanging="522"/>
      </w:pPr>
      <w:r>
        <w:t xml:space="preserve">Drive stakeholder advocacy </w:t>
      </w:r>
    </w:p>
    <w:p w14:paraId="6B4BEDCD" w14:textId="23DE1B36" w:rsidR="005D3B9D" w:rsidRDefault="00F34A28" w:rsidP="0073677F">
      <w:pPr>
        <w:pStyle w:val="OutlineNumbered1"/>
        <w:ind w:left="522" w:hanging="522"/>
      </w:pPr>
      <w:r>
        <w:t xml:space="preserve">Contribute to coverage of catastrophic events </w:t>
      </w:r>
    </w:p>
    <w:p w14:paraId="5AEEB354" w14:textId="3820B1A1" w:rsidR="005D3B9D" w:rsidRDefault="00F34A28" w:rsidP="0073677F">
      <w:pPr>
        <w:pStyle w:val="OutlineNumbered1"/>
        <w:ind w:left="522" w:hanging="522"/>
      </w:pPr>
      <w:r>
        <w:t>Promote mitigation for economic resilience</w:t>
      </w:r>
    </w:p>
    <w:p w14:paraId="1262800D" w14:textId="2004EFD6" w:rsidR="005D3B9D" w:rsidRDefault="00F34A28" w:rsidP="0073677F">
      <w:pPr>
        <w:pStyle w:val="OutlineNumbered1"/>
        <w:ind w:left="522" w:hanging="522"/>
      </w:pPr>
      <w:r>
        <w:t>Be a high achieving, great place to work</w:t>
      </w:r>
      <w:r w:rsidR="001C24C8">
        <w:t xml:space="preserve"> </w:t>
      </w:r>
    </w:p>
    <w:p w14:paraId="70776562" w14:textId="77777777" w:rsidR="002E66C3" w:rsidRDefault="002E66C3" w:rsidP="002E66C3">
      <w:pPr>
        <w:pStyle w:val="Heading2"/>
      </w:pPr>
      <w:bookmarkStart w:id="9" w:name="_Toc422757833"/>
    </w:p>
    <w:p w14:paraId="32926E73" w14:textId="77777777" w:rsidR="00E72D68" w:rsidRDefault="00E72D68">
      <w:pPr>
        <w:spacing w:after="200" w:line="276" w:lineRule="auto"/>
        <w:rPr>
          <w:rFonts w:ascii="Calibri" w:eastAsiaTheme="majorEastAsia" w:hAnsi="Calibri" w:cstheme="majorBidi"/>
          <w:b/>
          <w:bCs/>
          <w:color w:val="000000" w:themeColor="text1"/>
          <w:sz w:val="26"/>
          <w:szCs w:val="26"/>
        </w:rPr>
      </w:pPr>
      <w:r>
        <w:br w:type="page"/>
      </w:r>
    </w:p>
    <w:p w14:paraId="6B2B1FFF" w14:textId="1D49C836" w:rsidR="002E66C3" w:rsidRDefault="002E66C3" w:rsidP="002E66C3">
      <w:pPr>
        <w:pStyle w:val="Heading2"/>
      </w:pPr>
      <w:bookmarkStart w:id="10" w:name="_Toc459901279"/>
      <w:r>
        <w:lastRenderedPageBreak/>
        <w:t>ARPC Strategic Plan 2016–2020</w:t>
      </w:r>
      <w:bookmarkEnd w:id="9"/>
      <w:bookmarkEnd w:id="10"/>
    </w:p>
    <w:p w14:paraId="2E36602E" w14:textId="77777777" w:rsidR="00C3236C" w:rsidRPr="00C3236C" w:rsidRDefault="00C3236C" w:rsidP="00C3236C"/>
    <w:p w14:paraId="63ED64AE" w14:textId="1C5EAE36" w:rsidR="00C3236C" w:rsidRPr="00C3236C" w:rsidRDefault="00C57B5C" w:rsidP="00C3236C">
      <w:r>
        <w:rPr>
          <w:noProof/>
          <w:lang w:eastAsia="en-AU"/>
        </w:rPr>
        <w:drawing>
          <wp:inline distT="0" distB="0" distL="0" distR="0" wp14:anchorId="573852BB" wp14:editId="19AA6A26">
            <wp:extent cx="5731510" cy="36772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8724F.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677285"/>
                    </a:xfrm>
                    <a:prstGeom prst="rect">
                      <a:avLst/>
                    </a:prstGeom>
                  </pic:spPr>
                </pic:pic>
              </a:graphicData>
            </a:graphic>
          </wp:inline>
        </w:drawing>
      </w:r>
    </w:p>
    <w:p w14:paraId="27707652" w14:textId="3B882BE5" w:rsidR="002E66C3" w:rsidRDefault="002E66C3" w:rsidP="002F6DA2">
      <w:pPr>
        <w:pStyle w:val="OutlineNumbered1"/>
        <w:numPr>
          <w:ilvl w:val="0"/>
          <w:numId w:val="0"/>
        </w:numPr>
      </w:pPr>
    </w:p>
    <w:p w14:paraId="74B92F17" w14:textId="25785B5B" w:rsidR="00FD7A56" w:rsidRDefault="00FD7A56" w:rsidP="00FD7A56">
      <w:pPr>
        <w:pStyle w:val="Heading2"/>
      </w:pPr>
      <w:bookmarkStart w:id="11" w:name="_Toc422757834"/>
      <w:bookmarkStart w:id="12" w:name="_Toc459901280"/>
      <w:r>
        <w:t>Values</w:t>
      </w:r>
      <w:bookmarkEnd w:id="11"/>
      <w:bookmarkEnd w:id="12"/>
    </w:p>
    <w:p w14:paraId="7F50893A" w14:textId="582BC8DF" w:rsidR="00E12A9F" w:rsidRDefault="003047B9" w:rsidP="008E0309">
      <w:r>
        <w:t>The strategy is underpinned by ARPC’s culture and values. This is fund</w:t>
      </w:r>
      <w:r w:rsidR="00BF20AD">
        <w:t>amental to everything ARPC does</w:t>
      </w:r>
      <w:r>
        <w:t xml:space="preserve"> and is critical to the success of the organisation. </w:t>
      </w:r>
      <w:r w:rsidR="00E21CE9">
        <w:t>ARPC’s</w:t>
      </w:r>
      <w:r w:rsidR="00FD7A56">
        <w:t xml:space="preserve"> executive and staff h</w:t>
      </w:r>
      <w:r w:rsidR="00E21CE9">
        <w:t>ave</w:t>
      </w:r>
      <w:r w:rsidR="00FD7A56">
        <w:t xml:space="preserve"> </w:t>
      </w:r>
      <w:r w:rsidR="00B02A65">
        <w:t xml:space="preserve">updated the values </w:t>
      </w:r>
      <w:r>
        <w:t xml:space="preserve">that underpin </w:t>
      </w:r>
      <w:r w:rsidR="00BF20AD">
        <w:t>our decision</w:t>
      </w:r>
      <w:r w:rsidR="00FD7A56">
        <w:t xml:space="preserve"> making.</w:t>
      </w:r>
      <w:r w:rsidR="00F737DD">
        <w:t xml:space="preserve"> The</w:t>
      </w:r>
      <w:r w:rsidR="00E21CE9">
        <w:t>se</w:t>
      </w:r>
      <w:r w:rsidR="00F737DD">
        <w:t xml:space="preserve"> values support the ARPC </w:t>
      </w:r>
      <w:r w:rsidR="00E21CE9">
        <w:t>C</w:t>
      </w:r>
      <w:r w:rsidR="00F737DD">
        <w:t xml:space="preserve">ode of </w:t>
      </w:r>
      <w:r w:rsidR="00E21CE9">
        <w:t>C</w:t>
      </w:r>
      <w:r w:rsidR="00F737DD">
        <w:t>onduct.</w:t>
      </w:r>
      <w:r w:rsidR="00116A50" w:rsidRPr="00116A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FAD6A49" w14:textId="667CE45E" w:rsidR="002F6DA2" w:rsidRDefault="002F6DA2">
      <w:pPr>
        <w:spacing w:after="200" w:line="276" w:lineRule="auto"/>
      </w:pPr>
      <w:r>
        <w:br w:type="page"/>
      </w:r>
    </w:p>
    <w:p w14:paraId="6051DC7D" w14:textId="77777777" w:rsidR="008E0309" w:rsidRPr="008E0309" w:rsidRDefault="008E0309" w:rsidP="008E0309"/>
    <w:p w14:paraId="4AD341DE" w14:textId="77777777" w:rsidR="00116A50" w:rsidRDefault="006317BB">
      <w:pPr>
        <w:spacing w:after="200" w:line="276" w:lineRule="auto"/>
        <w:rPr>
          <w:u w:val="single"/>
        </w:rPr>
      </w:pPr>
      <w:r w:rsidRPr="00FD7A56">
        <w:rPr>
          <w:noProof/>
          <w:u w:val="single"/>
          <w:lang w:eastAsia="en-AU"/>
        </w:rPr>
        <mc:AlternateContent>
          <mc:Choice Requires="wps">
            <w:drawing>
              <wp:anchor distT="0" distB="0" distL="114300" distR="114300" simplePos="0" relativeHeight="251646976" behindDoc="0" locked="0" layoutInCell="1" allowOverlap="1" wp14:anchorId="6415FAC3" wp14:editId="5CA1E873">
                <wp:simplePos x="0" y="0"/>
                <wp:positionH relativeFrom="column">
                  <wp:posOffset>4086225</wp:posOffset>
                </wp:positionH>
                <wp:positionV relativeFrom="paragraph">
                  <wp:posOffset>1717676</wp:posOffset>
                </wp:positionV>
                <wp:extent cx="1171575" cy="419100"/>
                <wp:effectExtent l="0" t="0" r="0" b="0"/>
                <wp:wrapNone/>
                <wp:docPr id="36" name="TextBox 12"/>
                <wp:cNvGraphicFramePr/>
                <a:graphic xmlns:a="http://schemas.openxmlformats.org/drawingml/2006/main">
                  <a:graphicData uri="http://schemas.microsoft.com/office/word/2010/wordprocessingShape">
                    <wps:wsp>
                      <wps:cNvSpPr txBox="1"/>
                      <wps:spPr>
                        <a:xfrm>
                          <a:off x="0" y="0"/>
                          <a:ext cx="1171575" cy="419100"/>
                        </a:xfrm>
                        <a:prstGeom prst="rect">
                          <a:avLst/>
                        </a:prstGeom>
                        <a:noFill/>
                      </wps:spPr>
                      <wps:txbx>
                        <w:txbxContent>
                          <w:p w14:paraId="520DBD02" w14:textId="77777777" w:rsidR="00690D7D" w:rsidRPr="00E466C2" w:rsidRDefault="00690D7D" w:rsidP="00A54F4F">
                            <w:pPr>
                              <w:pStyle w:val="NormalWeb"/>
                              <w:spacing w:after="0"/>
                            </w:pPr>
                            <w:r>
                              <w:rPr>
                                <w:rFonts w:ascii="Trebuchet MS" w:hAnsi="Trebuchet MS" w:cs="Trebuchet MS"/>
                                <w:b/>
                                <w:bCs/>
                                <w:kern w:val="24"/>
                                <w:lang w:val="en-US"/>
                              </w:rPr>
                              <w:t xml:space="preserve">      </w:t>
                            </w:r>
                            <w:r w:rsidRPr="006317BB">
                              <w:rPr>
                                <w:rFonts w:ascii="Trebuchet MS" w:hAnsi="Trebuchet MS" w:cs="Trebuchet MS"/>
                                <w:b/>
                                <w:bCs/>
                                <w:kern w:val="24"/>
                                <w:lang w:val="en-US"/>
                              </w:rPr>
                              <w:t>Integrity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2" o:spid="_x0000_s1031" type="#_x0000_t202" style="position:absolute;margin-left:321.75pt;margin-top:135.25pt;width:92.25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" filled="f" stroked="f">
                <v:textbox>
                  <w:txbxContent>
                    <w:p w14:paraId="520DBD02" w14:textId="77777777" w:rsidR="00690D7D" w:rsidRPr="00E466C2" w:rsidRDefault="00690D7D" w:rsidP="00A54F4F">
                      <w:pPr>
                        <w:pStyle w:val="NormalWeb"/>
                        <w:spacing w:after="0"/>
                      </w:pPr>
                      <w:r>
                        <w:rPr>
                          <w:rFonts w:ascii="Trebuchet MS" w:hAnsi="Trebuchet MS" w:cs="Trebuchet MS"/>
                          <w:b/>
                          <w:bCs/>
                          <w:kern w:val="24"/>
                          <w:lang w:val="en-US"/>
                        </w:rPr>
                        <w:t xml:space="preserve">      </w:t>
                      </w:r>
                      <w:r w:rsidRPr="006317BB">
                        <w:rPr>
                          <w:rFonts w:ascii="Trebuchet MS" w:hAnsi="Trebuchet MS" w:cs="Trebuchet MS"/>
                          <w:b/>
                          <w:bCs/>
                          <w:kern w:val="24"/>
                          <w:lang w:val="en-US"/>
                        </w:rPr>
                        <w:t>Integrity</w:t>
                      </w:r>
                    </w:p>
                  </w:txbxContent>
                </v:textbox>
              </v:shape>
            </w:pict>
          </mc:Fallback>
        </mc:AlternateContent>
      </w:r>
      <w:r w:rsidRPr="00FD7A56">
        <w:rPr>
          <w:noProof/>
          <w:u w:val="single"/>
          <w:lang w:eastAsia="en-AU"/>
        </w:rPr>
        <mc:AlternateContent>
          <mc:Choice Requires="wps">
            <w:drawing>
              <wp:anchor distT="0" distB="0" distL="114300" distR="114300" simplePos="0" relativeHeight="251645952" behindDoc="0" locked="0" layoutInCell="1" allowOverlap="1" wp14:anchorId="6415FABF" wp14:editId="3489E099">
                <wp:simplePos x="0" y="0"/>
                <wp:positionH relativeFrom="column">
                  <wp:posOffset>2676525</wp:posOffset>
                </wp:positionH>
                <wp:positionV relativeFrom="paragraph">
                  <wp:posOffset>1717675</wp:posOffset>
                </wp:positionV>
                <wp:extent cx="1143000" cy="548005"/>
                <wp:effectExtent l="0" t="0" r="0" b="0"/>
                <wp:wrapNone/>
                <wp:docPr id="34" name="TextBox 10"/>
                <wp:cNvGraphicFramePr/>
                <a:graphic xmlns:a="http://schemas.openxmlformats.org/drawingml/2006/main">
                  <a:graphicData uri="http://schemas.microsoft.com/office/word/2010/wordprocessingShape">
                    <wps:wsp>
                      <wps:cNvSpPr txBox="1"/>
                      <wps:spPr>
                        <a:xfrm>
                          <a:off x="0" y="0"/>
                          <a:ext cx="1143000" cy="548005"/>
                        </a:xfrm>
                        <a:prstGeom prst="rect">
                          <a:avLst/>
                        </a:prstGeom>
                        <a:noFill/>
                      </wps:spPr>
                      <wps:txbx>
                        <w:txbxContent>
                          <w:p w14:paraId="54F327C1" w14:textId="3D12946C" w:rsidR="00690D7D" w:rsidRPr="00E466C2" w:rsidRDefault="00690D7D" w:rsidP="00116A50">
                            <w:pPr>
                              <w:pStyle w:val="NormalWeb"/>
                              <w:spacing w:after="0"/>
                              <w:rPr>
                                <w:color w:val="F79646" w:themeColor="accent6"/>
                              </w:rPr>
                            </w:pPr>
                            <w:r w:rsidRPr="006317BB">
                              <w:rPr>
                                <w:rFonts w:ascii="Trebuchet MS" w:hAnsi="Trebuchet MS" w:cs="Trebuchet MS"/>
                                <w:b/>
                                <w:bCs/>
                                <w:color w:val="F79646" w:themeColor="accent6"/>
                                <w:kern w:val="24"/>
                                <w:lang w:val="en-US"/>
                              </w:rPr>
                              <w:t>Collaboration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o:spid="_x0000_s1032" type="#_x0000_t202" style="position:absolute;margin-left:210.75pt;margin-top:135.25pt;width:90pt;height:4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" filled="f" stroked="f">
                <v:textbox>
                  <w:txbxContent>
                    <w:p w14:paraId="54F327C1" w14:textId="3D12946C" w:rsidR="00690D7D" w:rsidRPr="00E466C2" w:rsidRDefault="00690D7D" w:rsidP="00116A50">
                      <w:pPr>
                        <w:pStyle w:val="NormalWeb"/>
                        <w:spacing w:after="0"/>
                        <w:rPr>
                          <w:color w:val="F79646" w:themeColor="accent6"/>
                        </w:rPr>
                      </w:pPr>
                      <w:r w:rsidRPr="006317BB">
                        <w:rPr>
                          <w:rFonts w:ascii="Trebuchet MS" w:hAnsi="Trebuchet MS" w:cs="Trebuchet MS"/>
                          <w:b/>
                          <w:bCs/>
                          <w:color w:val="F79646" w:themeColor="accent6"/>
                          <w:kern w:val="24"/>
                          <w:lang w:val="en-US"/>
                        </w:rPr>
                        <w:t>Collaboration</w:t>
                      </w:r>
                    </w:p>
                  </w:txbxContent>
                </v:textbox>
              </v:shape>
            </w:pict>
          </mc:Fallback>
        </mc:AlternateContent>
      </w:r>
      <w:r w:rsidRPr="00FD7A56">
        <w:rPr>
          <w:noProof/>
          <w:u w:val="single"/>
          <w:lang w:eastAsia="en-AU"/>
        </w:rPr>
        <mc:AlternateContent>
          <mc:Choice Requires="wps">
            <w:drawing>
              <wp:anchor distT="0" distB="0" distL="114300" distR="114300" simplePos="0" relativeHeight="251644928" behindDoc="0" locked="0" layoutInCell="1" allowOverlap="1" wp14:anchorId="6415FABD" wp14:editId="34D92CD5">
                <wp:simplePos x="0" y="0"/>
                <wp:positionH relativeFrom="column">
                  <wp:posOffset>1344295</wp:posOffset>
                </wp:positionH>
                <wp:positionV relativeFrom="paragraph">
                  <wp:posOffset>1717675</wp:posOffset>
                </wp:positionV>
                <wp:extent cx="1155065" cy="476250"/>
                <wp:effectExtent l="0" t="0" r="0" b="0"/>
                <wp:wrapNone/>
                <wp:docPr id="33" name="TextBox 9"/>
                <wp:cNvGraphicFramePr/>
                <a:graphic xmlns:a="http://schemas.openxmlformats.org/drawingml/2006/main">
                  <a:graphicData uri="http://schemas.microsoft.com/office/word/2010/wordprocessingShape">
                    <wps:wsp>
                      <wps:cNvSpPr txBox="1"/>
                      <wps:spPr>
                        <a:xfrm>
                          <a:off x="0" y="0"/>
                          <a:ext cx="1155065" cy="476250"/>
                        </a:xfrm>
                        <a:prstGeom prst="rect">
                          <a:avLst/>
                        </a:prstGeom>
                        <a:noFill/>
                      </wps:spPr>
                      <wps:txbx>
                        <w:txbxContent>
                          <w:p w14:paraId="0E407557" w14:textId="77777777" w:rsidR="00690D7D" w:rsidRPr="006317BB" w:rsidRDefault="00690D7D" w:rsidP="00A54F4F">
                            <w:pPr>
                              <w:pStyle w:val="NormalWeb"/>
                              <w:spacing w:after="0"/>
                              <w:rPr>
                                <w:color w:val="1F497D" w:themeColor="text2"/>
                              </w:rPr>
                            </w:pPr>
                            <w:r w:rsidRPr="006317BB">
                              <w:rPr>
                                <w:rFonts w:ascii="Trebuchet MS" w:hAnsi="Trebuchet MS" w:cs="Trebuchet MS"/>
                                <w:b/>
                                <w:bCs/>
                                <w:color w:val="1F497D" w:themeColor="text2"/>
                                <w:kern w:val="24"/>
                                <w:lang w:val="en-US"/>
                              </w:rPr>
                              <w:t>Personal   Leadership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9" o:spid="_x0000_s1033" type="#_x0000_t202" style="position:absolute;margin-left:105.85pt;margin-top:135.25pt;width:90.95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" filled="f" stroked="f">
                <v:textbox>
                  <w:txbxContent>
                    <w:p w14:paraId="0E407557" w14:textId="77777777" w:rsidR="00690D7D" w:rsidRPr="006317BB" w:rsidRDefault="00690D7D" w:rsidP="00A54F4F">
                      <w:pPr>
                        <w:pStyle w:val="NormalWeb"/>
                        <w:spacing w:after="0"/>
                        <w:rPr>
                          <w:color w:val="1F497D" w:themeColor="text2"/>
                        </w:rPr>
                      </w:pPr>
                      <w:r w:rsidRPr="006317BB">
                        <w:rPr>
                          <w:rFonts w:ascii="Trebuchet MS" w:hAnsi="Trebuchet MS" w:cs="Trebuchet MS"/>
                          <w:b/>
                          <w:bCs/>
                          <w:color w:val="1F497D" w:themeColor="text2"/>
                          <w:kern w:val="24"/>
                          <w:lang w:val="en-US"/>
                        </w:rPr>
                        <w:t>Personal   Leadership</w:t>
                      </w:r>
                    </w:p>
                  </w:txbxContent>
                </v:textbox>
              </v:shape>
            </w:pict>
          </mc:Fallback>
        </mc:AlternateContent>
      </w:r>
      <w:r w:rsidRPr="00FD7A56">
        <w:rPr>
          <w:noProof/>
          <w:u w:val="single"/>
          <w:lang w:eastAsia="en-AU"/>
        </w:rPr>
        <mc:AlternateContent>
          <mc:Choice Requires="wps">
            <w:drawing>
              <wp:anchor distT="0" distB="0" distL="114300" distR="114300" simplePos="0" relativeHeight="251643904" behindDoc="0" locked="0" layoutInCell="1" allowOverlap="1" wp14:anchorId="6415FABB" wp14:editId="4A062DA4">
                <wp:simplePos x="0" y="0"/>
                <wp:positionH relativeFrom="column">
                  <wp:posOffset>-190500</wp:posOffset>
                </wp:positionH>
                <wp:positionV relativeFrom="paragraph">
                  <wp:posOffset>1715135</wp:posOffset>
                </wp:positionV>
                <wp:extent cx="1200150" cy="476250"/>
                <wp:effectExtent l="0" t="0" r="0" b="0"/>
                <wp:wrapNone/>
                <wp:docPr id="32" name="TextBox 8"/>
                <wp:cNvGraphicFramePr/>
                <a:graphic xmlns:a="http://schemas.openxmlformats.org/drawingml/2006/main">
                  <a:graphicData uri="http://schemas.microsoft.com/office/word/2010/wordprocessingShape">
                    <wps:wsp>
                      <wps:cNvSpPr txBox="1"/>
                      <wps:spPr>
                        <a:xfrm>
                          <a:off x="0" y="0"/>
                          <a:ext cx="1200150" cy="476250"/>
                        </a:xfrm>
                        <a:prstGeom prst="rect">
                          <a:avLst/>
                        </a:prstGeom>
                        <a:noFill/>
                      </wps:spPr>
                      <wps:txbx>
                        <w:txbxContent>
                          <w:p w14:paraId="60057195" w14:textId="77777777" w:rsidR="00690D7D" w:rsidRPr="00E466C2" w:rsidRDefault="00690D7D" w:rsidP="00A54F4F">
                            <w:pPr>
                              <w:pStyle w:val="NormalWeb"/>
                              <w:spacing w:after="0"/>
                            </w:pPr>
                            <w:r w:rsidRPr="00E466C2">
                              <w:rPr>
                                <w:rFonts w:ascii="Trebuchet MS" w:hAnsi="Trebuchet MS" w:cs="Trebuchet MS"/>
                                <w:b/>
                                <w:bCs/>
                                <w:kern w:val="24"/>
                                <w:lang w:val="en-US"/>
                              </w:rPr>
                              <w:t>Stakeholders First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8" o:spid="_x0000_s1034" type="#_x0000_t202" style="position:absolute;margin-left:-15pt;margin-top:135.05pt;width:94.5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" filled="f" stroked="f">
                <v:textbox>
                  <w:txbxContent>
                    <w:p w14:paraId="60057195" w14:textId="77777777" w:rsidR="00690D7D" w:rsidRPr="00E466C2" w:rsidRDefault="00690D7D" w:rsidP="00A54F4F">
                      <w:pPr>
                        <w:pStyle w:val="NormalWeb"/>
                        <w:spacing w:after="0"/>
                      </w:pPr>
                      <w:r w:rsidRPr="00E466C2">
                        <w:rPr>
                          <w:rFonts w:ascii="Trebuchet MS" w:hAnsi="Trebuchet MS" w:cs="Trebuchet MS"/>
                          <w:b/>
                          <w:bCs/>
                          <w:kern w:val="24"/>
                          <w:lang w:val="en-US"/>
                        </w:rPr>
                        <w:t>Stakeholders First</w:t>
                      </w:r>
                    </w:p>
                  </w:txbxContent>
                </v:textbox>
              </v:shape>
            </w:pict>
          </mc:Fallback>
        </mc:AlternateContent>
      </w:r>
      <w:r w:rsidR="00116A50">
        <w:rPr>
          <w:noProof/>
          <w:u w:val="single"/>
          <w:lang w:eastAsia="en-AU"/>
        </w:rPr>
        <w:drawing>
          <wp:inline distT="0" distB="0" distL="0" distR="0" wp14:anchorId="079F97FF" wp14:editId="6FB67162">
            <wp:extent cx="1285875" cy="1675171"/>
            <wp:effectExtent l="0" t="0" r="0" b="1270"/>
            <wp:docPr id="7" name="Picture 7" descr="I:\Documents\Collateral folder\ARPC values\StakeholdersFir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uments\Collateral folder\ARPC values\StakeholdersFirst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213" cy="1670400"/>
                    </a:xfrm>
                    <a:prstGeom prst="rect">
                      <a:avLst/>
                    </a:prstGeom>
                    <a:noFill/>
                    <a:ln>
                      <a:noFill/>
                    </a:ln>
                  </pic:spPr>
                </pic:pic>
              </a:graphicData>
            </a:graphic>
          </wp:inline>
        </w:drawing>
      </w:r>
      <w:r w:rsidR="0024021A">
        <w:rPr>
          <w:noProof/>
          <w:u w:val="single"/>
          <w:lang w:eastAsia="en-AU"/>
        </w:rPr>
        <w:drawing>
          <wp:inline distT="0" distB="0" distL="0" distR="0" wp14:anchorId="6BEB674A" wp14:editId="2E4866E4">
            <wp:extent cx="1339200" cy="1670400"/>
            <wp:effectExtent l="0" t="0" r="0" b="6350"/>
            <wp:docPr id="8" name="Picture 8" descr="I:\Documents\Collateral folder\ARPC values\Personal lead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cuments\Collateral folder\ARPC values\Personal leadershi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200" cy="1670400"/>
                    </a:xfrm>
                    <a:prstGeom prst="rect">
                      <a:avLst/>
                    </a:prstGeom>
                    <a:noFill/>
                    <a:ln>
                      <a:noFill/>
                    </a:ln>
                  </pic:spPr>
                </pic:pic>
              </a:graphicData>
            </a:graphic>
          </wp:inline>
        </w:drawing>
      </w:r>
      <w:r w:rsidR="0024021A">
        <w:rPr>
          <w:noProof/>
          <w:u w:val="single"/>
          <w:lang w:eastAsia="en-AU"/>
        </w:rPr>
        <w:drawing>
          <wp:inline distT="0" distB="0" distL="0" distR="0" wp14:anchorId="58A8FCEF" wp14:editId="3457FB17">
            <wp:extent cx="1346400" cy="1677600"/>
            <wp:effectExtent l="0" t="0" r="6350" b="0"/>
            <wp:docPr id="9" name="Picture 9" descr="I:\Documents\Collateral folder\ARPC values\Close 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cuments\Collateral folder\ARPC values\Close collabor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400" cy="1677600"/>
                    </a:xfrm>
                    <a:prstGeom prst="rect">
                      <a:avLst/>
                    </a:prstGeom>
                    <a:noFill/>
                    <a:ln>
                      <a:noFill/>
                    </a:ln>
                  </pic:spPr>
                </pic:pic>
              </a:graphicData>
            </a:graphic>
          </wp:inline>
        </w:drawing>
      </w:r>
      <w:r w:rsidR="0024021A">
        <w:rPr>
          <w:noProof/>
          <w:u w:val="single"/>
          <w:lang w:eastAsia="en-AU"/>
        </w:rPr>
        <w:drawing>
          <wp:inline distT="0" distB="0" distL="0" distR="0" wp14:anchorId="6A888A7D" wp14:editId="49509B05">
            <wp:extent cx="1339200" cy="1674000"/>
            <wp:effectExtent l="0" t="0" r="0" b="2540"/>
            <wp:docPr id="10" name="Picture 10" descr="I:\Documents\Collateral folder\ARPC values\Integ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cuments\Collateral folder\ARPC values\Integrit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200" cy="1674000"/>
                    </a:xfrm>
                    <a:prstGeom prst="rect">
                      <a:avLst/>
                    </a:prstGeom>
                    <a:noFill/>
                    <a:ln>
                      <a:noFill/>
                    </a:ln>
                  </pic:spPr>
                </pic:pic>
              </a:graphicData>
            </a:graphic>
          </wp:inline>
        </w:drawing>
      </w:r>
    </w:p>
    <w:p w14:paraId="4BE34695" w14:textId="77777777" w:rsidR="00FD7A56" w:rsidRDefault="00FD7A56">
      <w:pPr>
        <w:spacing w:after="200" w:line="276" w:lineRule="auto"/>
        <w:rPr>
          <w:u w:val="single"/>
        </w:rPr>
      </w:pPr>
    </w:p>
    <w:p w14:paraId="691799B8" w14:textId="437480A3" w:rsidR="00FD7A56" w:rsidRDefault="00A1460C">
      <w:pPr>
        <w:spacing w:after="200" w:line="276" w:lineRule="auto"/>
        <w:rPr>
          <w:u w:val="single"/>
        </w:rPr>
      </w:pPr>
      <w:r w:rsidRPr="00FD7A56">
        <w:rPr>
          <w:noProof/>
          <w:u w:val="single"/>
          <w:lang w:eastAsia="en-AU"/>
        </w:rPr>
        <mc:AlternateContent>
          <mc:Choice Requires="wps">
            <w:drawing>
              <wp:anchor distT="0" distB="0" distL="114300" distR="114300" simplePos="0" relativeHeight="251656192" behindDoc="0" locked="0" layoutInCell="1" allowOverlap="1" wp14:anchorId="6415FAC5" wp14:editId="06C7A4BA">
                <wp:simplePos x="0" y="0"/>
                <wp:positionH relativeFrom="column">
                  <wp:posOffset>4088765</wp:posOffset>
                </wp:positionH>
                <wp:positionV relativeFrom="paragraph">
                  <wp:posOffset>158115</wp:posOffset>
                </wp:positionV>
                <wp:extent cx="1518285" cy="2296160"/>
                <wp:effectExtent l="57150" t="19050" r="62865" b="85090"/>
                <wp:wrapNone/>
                <wp:docPr id="39" name="Rounded Rectangle 29"/>
                <wp:cNvGraphicFramePr/>
                <a:graphic xmlns:a="http://schemas.openxmlformats.org/drawingml/2006/main">
                  <a:graphicData uri="http://schemas.microsoft.com/office/word/2010/wordprocessingShape">
                    <wps:wsp>
                      <wps:cNvSpPr/>
                      <wps:spPr>
                        <a:xfrm>
                          <a:off x="0" y="0"/>
                          <a:ext cx="1518285" cy="2296160"/>
                        </a:xfrm>
                        <a:prstGeom prst="round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28D2B11D" w14:textId="6303BE22" w:rsidR="00690D7D" w:rsidRPr="00487440" w:rsidRDefault="00690D7D" w:rsidP="00FD7A56">
                            <w:pPr>
                              <w:rPr>
                                <w:rFonts w:eastAsia="Times New Roman"/>
                                <w:b/>
                                <w:color w:val="FFFFFF" w:themeColor="background1"/>
                              </w:rPr>
                            </w:pPr>
                            <w:proofErr w:type="gramStart"/>
                            <w:r w:rsidRPr="006317BB">
                              <w:rPr>
                                <w:b/>
                                <w:color w:val="FFFFFF" w:themeColor="background1"/>
                                <w:lang w:val="en-US"/>
                              </w:rPr>
                              <w:t>do</w:t>
                            </w:r>
                            <w:proofErr w:type="gramEnd"/>
                            <w:r w:rsidRPr="006317BB">
                              <w:rPr>
                                <w:b/>
                                <w:color w:val="FFFFFF" w:themeColor="background1"/>
                                <w:lang w:val="en-US"/>
                              </w:rPr>
                              <w:t xml:space="preserve"> the right thing</w:t>
                            </w:r>
                          </w:p>
                          <w:p w14:paraId="1FF3A15D" w14:textId="77777777" w:rsidR="00690D7D" w:rsidRPr="006317BB" w:rsidRDefault="00690D7D" w:rsidP="00FD7A56">
                            <w:pPr>
                              <w:rPr>
                                <w:b/>
                                <w:color w:val="FFFFFF" w:themeColor="background1"/>
                                <w:lang w:val="en-US"/>
                              </w:rPr>
                            </w:pPr>
                            <w:r w:rsidRPr="006317BB">
                              <w:rPr>
                                <w:b/>
                                <w:color w:val="FFFFFF" w:themeColor="background1"/>
                                <w:lang w:val="en-US"/>
                              </w:rPr>
                              <w:t>be trustworthy</w:t>
                            </w:r>
                          </w:p>
                          <w:p w14:paraId="60822F18" w14:textId="77777777" w:rsidR="00690D7D" w:rsidRPr="006317BB" w:rsidRDefault="00690D7D" w:rsidP="00FD7A56">
                            <w:pPr>
                              <w:rPr>
                                <w:rFonts w:eastAsia="Times New Roman"/>
                                <w:b/>
                                <w:color w:val="FFFFFF" w:themeColor="background1"/>
                              </w:rPr>
                            </w:pPr>
                            <w:r w:rsidRPr="006317BB">
                              <w:rPr>
                                <w:b/>
                                <w:color w:val="FFFFFF" w:themeColor="background1"/>
                                <w:lang w:val="en-US"/>
                              </w:rPr>
                              <w:t>speak with positive intent</w:t>
                            </w:r>
                          </w:p>
                          <w:p w14:paraId="59443ED4" w14:textId="77777777" w:rsidR="00690D7D" w:rsidRPr="006317BB" w:rsidRDefault="00690D7D" w:rsidP="00FD7A56">
                            <w:pPr>
                              <w:rPr>
                                <w:rFonts w:eastAsia="Times New Roman"/>
                                <w:b/>
                                <w:color w:val="FFFFFF" w:themeColor="background1"/>
                              </w:rPr>
                            </w:pPr>
                            <w:r w:rsidRPr="006317BB">
                              <w:rPr>
                                <w:b/>
                                <w:color w:val="FFFFFF" w:themeColor="background1"/>
                                <w:lang w:val="en-US"/>
                              </w:rPr>
                              <w:t>value and embrace diversity</w:t>
                            </w:r>
                          </w:p>
                          <w:p w14:paraId="2A2B3D22" w14:textId="77777777" w:rsidR="00690D7D" w:rsidRPr="006317BB" w:rsidRDefault="00690D7D" w:rsidP="00FD7A56">
                            <w:pPr>
                              <w:rPr>
                                <w:rFonts w:eastAsia="Times New Roman"/>
                                <w:b/>
                                <w:color w:val="FFFFFF" w:themeColor="background1"/>
                              </w:rPr>
                            </w:pPr>
                            <w:r w:rsidRPr="006317BB">
                              <w:rPr>
                                <w:b/>
                                <w:color w:val="FFFFFF" w:themeColor="background1"/>
                                <w:lang w:val="en-US"/>
                              </w:rPr>
                              <w:t>be consistent</w:t>
                            </w:r>
                          </w:p>
                        </w:txbxContent>
                      </wps:txbx>
                      <wps:bodyPr wrap="square" lIns="72000" rIns="72000" rtlCol="0" anchor="t">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5" style="position:absolute;margin-left:321.95pt;margin-top:12.45pt;width:119.55pt;height:18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" fillcolor="black [3213]" stroked="f">
                <v:shadow on="t" color="black" opacity="22937f" origin=",.5" offset="0,.63889mm"/>
                <v:textbox inset="2mm,,2mm">
                  <w:txbxContent>
                    <w:p w14:paraId="28D2B11D" w14:textId="6303BE22" w:rsidR="00690D7D" w:rsidRPr="00487440" w:rsidRDefault="00690D7D" w:rsidP="00FD7A56">
                      <w:pPr>
                        <w:rPr>
                          <w:rFonts w:eastAsia="Times New Roman"/>
                          <w:b/>
                          <w:color w:val="FFFFFF" w:themeColor="background1"/>
                        </w:rPr>
                      </w:pPr>
                      <w:proofErr w:type="gramStart"/>
                      <w:r w:rsidRPr="006317BB">
                        <w:rPr>
                          <w:b/>
                          <w:color w:val="FFFFFF" w:themeColor="background1"/>
                          <w:lang w:val="en-US"/>
                        </w:rPr>
                        <w:t>do</w:t>
                      </w:r>
                      <w:proofErr w:type="gramEnd"/>
                      <w:r w:rsidRPr="006317BB">
                        <w:rPr>
                          <w:b/>
                          <w:color w:val="FFFFFF" w:themeColor="background1"/>
                          <w:lang w:val="en-US"/>
                        </w:rPr>
                        <w:t xml:space="preserve"> the right thing</w:t>
                      </w:r>
                    </w:p>
                    <w:p w14:paraId="1FF3A15D" w14:textId="77777777" w:rsidR="00690D7D" w:rsidRPr="006317BB" w:rsidRDefault="00690D7D" w:rsidP="00FD7A56">
                      <w:pPr>
                        <w:rPr>
                          <w:b/>
                          <w:color w:val="FFFFFF" w:themeColor="background1"/>
                          <w:lang w:val="en-US"/>
                        </w:rPr>
                      </w:pPr>
                      <w:r w:rsidRPr="006317BB">
                        <w:rPr>
                          <w:b/>
                          <w:color w:val="FFFFFF" w:themeColor="background1"/>
                          <w:lang w:val="en-US"/>
                        </w:rPr>
                        <w:t>be trustworthy</w:t>
                      </w:r>
                    </w:p>
                    <w:p w14:paraId="60822F18" w14:textId="77777777" w:rsidR="00690D7D" w:rsidRPr="006317BB" w:rsidRDefault="00690D7D" w:rsidP="00FD7A56">
                      <w:pPr>
                        <w:rPr>
                          <w:rFonts w:eastAsia="Times New Roman"/>
                          <w:b/>
                          <w:color w:val="FFFFFF" w:themeColor="background1"/>
                        </w:rPr>
                      </w:pPr>
                      <w:r w:rsidRPr="006317BB">
                        <w:rPr>
                          <w:b/>
                          <w:color w:val="FFFFFF" w:themeColor="background1"/>
                          <w:lang w:val="en-US"/>
                        </w:rPr>
                        <w:t>speak with positive intent</w:t>
                      </w:r>
                    </w:p>
                    <w:p w14:paraId="59443ED4" w14:textId="77777777" w:rsidR="00690D7D" w:rsidRPr="006317BB" w:rsidRDefault="00690D7D" w:rsidP="00FD7A56">
                      <w:pPr>
                        <w:rPr>
                          <w:rFonts w:eastAsia="Times New Roman"/>
                          <w:b/>
                          <w:color w:val="FFFFFF" w:themeColor="background1"/>
                        </w:rPr>
                      </w:pPr>
                      <w:r w:rsidRPr="006317BB">
                        <w:rPr>
                          <w:b/>
                          <w:color w:val="FFFFFF" w:themeColor="background1"/>
                          <w:lang w:val="en-US"/>
                        </w:rPr>
                        <w:t>value and embrace diversity</w:t>
                      </w:r>
                    </w:p>
                    <w:p w14:paraId="2A2B3D22" w14:textId="77777777" w:rsidR="00690D7D" w:rsidRPr="006317BB" w:rsidRDefault="00690D7D" w:rsidP="00FD7A56">
                      <w:pPr>
                        <w:rPr>
                          <w:rFonts w:eastAsia="Times New Roman"/>
                          <w:b/>
                          <w:color w:val="FFFFFF" w:themeColor="background1"/>
                        </w:rPr>
                      </w:pPr>
                      <w:r w:rsidRPr="006317BB">
                        <w:rPr>
                          <w:b/>
                          <w:color w:val="FFFFFF" w:themeColor="background1"/>
                          <w:lang w:val="en-US"/>
                        </w:rPr>
                        <w:t>be consistent</w:t>
                      </w:r>
                    </w:p>
                  </w:txbxContent>
                </v:textbox>
              </v:roundrect>
            </w:pict>
          </mc:Fallback>
        </mc:AlternateContent>
      </w:r>
      <w:r w:rsidRPr="00FD7A56">
        <w:rPr>
          <w:noProof/>
          <w:u w:val="single"/>
          <w:lang w:eastAsia="en-AU"/>
        </w:rPr>
        <mc:AlternateContent>
          <mc:Choice Requires="wps">
            <w:drawing>
              <wp:anchor distT="0" distB="0" distL="114300" distR="114300" simplePos="0" relativeHeight="251655168" behindDoc="0" locked="0" layoutInCell="1" allowOverlap="1" wp14:anchorId="6415FACD" wp14:editId="30DECFF6">
                <wp:simplePos x="0" y="0"/>
                <wp:positionH relativeFrom="column">
                  <wp:posOffset>2647950</wp:posOffset>
                </wp:positionH>
                <wp:positionV relativeFrom="paragraph">
                  <wp:posOffset>150495</wp:posOffset>
                </wp:positionV>
                <wp:extent cx="1371600" cy="2303780"/>
                <wp:effectExtent l="57150" t="19050" r="57150" b="77470"/>
                <wp:wrapNone/>
                <wp:docPr id="28" name="Rounded Rectangle 27"/>
                <wp:cNvGraphicFramePr/>
                <a:graphic xmlns:a="http://schemas.openxmlformats.org/drawingml/2006/main">
                  <a:graphicData uri="http://schemas.microsoft.com/office/word/2010/wordprocessingShape">
                    <wps:wsp>
                      <wps:cNvSpPr/>
                      <wps:spPr>
                        <a:xfrm>
                          <a:off x="0" y="0"/>
                          <a:ext cx="1371600" cy="2303780"/>
                        </a:xfrm>
                        <a:prstGeom prst="roundRect">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1DE70C0" w14:textId="77777777" w:rsidR="00690D7D" w:rsidRPr="006317BB" w:rsidRDefault="00690D7D" w:rsidP="001C48CF">
                            <w:pPr>
                              <w:rPr>
                                <w:rFonts w:eastAsia="Times New Roman"/>
                                <w:b/>
                                <w:color w:val="FFFFFF" w:themeColor="background1"/>
                              </w:rPr>
                            </w:pPr>
                            <w:proofErr w:type="gramStart"/>
                            <w:r>
                              <w:rPr>
                                <w:b/>
                                <w:color w:val="FFFFFF" w:themeColor="background1"/>
                                <w:lang w:val="en-US"/>
                              </w:rPr>
                              <w:t>work</w:t>
                            </w:r>
                            <w:proofErr w:type="gramEnd"/>
                            <w:r>
                              <w:rPr>
                                <w:b/>
                                <w:color w:val="FFFFFF" w:themeColor="background1"/>
                                <w:lang w:val="en-US"/>
                              </w:rPr>
                              <w:t xml:space="preserve"> together</w:t>
                            </w:r>
                          </w:p>
                          <w:p w14:paraId="2EE68D93" w14:textId="0536A5FD" w:rsidR="00690D7D" w:rsidRDefault="00690D7D" w:rsidP="00FD7A56">
                            <w:pPr>
                              <w:rPr>
                                <w:b/>
                                <w:color w:val="FFFFFF" w:themeColor="background1"/>
                                <w:lang w:val="en-US"/>
                              </w:rPr>
                            </w:pPr>
                            <w:proofErr w:type="gramStart"/>
                            <w:r w:rsidRPr="006317BB">
                              <w:rPr>
                                <w:b/>
                                <w:color w:val="FFFFFF" w:themeColor="background1"/>
                                <w:lang w:val="en-US"/>
                              </w:rPr>
                              <w:t>coach</w:t>
                            </w:r>
                            <w:proofErr w:type="gramEnd"/>
                            <w:r w:rsidRPr="006317BB">
                              <w:rPr>
                                <w:b/>
                                <w:color w:val="FFFFFF" w:themeColor="background1"/>
                                <w:lang w:val="en-US"/>
                              </w:rPr>
                              <w:t xml:space="preserve"> and mentor others</w:t>
                            </w:r>
                          </w:p>
                          <w:p w14:paraId="5DD2160B" w14:textId="77777777" w:rsidR="00690D7D" w:rsidRPr="006317BB" w:rsidRDefault="00690D7D" w:rsidP="00FD7A56">
                            <w:pPr>
                              <w:rPr>
                                <w:rFonts w:eastAsia="Times New Roman"/>
                                <w:b/>
                                <w:color w:val="FFFFFF" w:themeColor="background1"/>
                              </w:rPr>
                            </w:pPr>
                            <w:proofErr w:type="gramStart"/>
                            <w:r w:rsidRPr="006317BB">
                              <w:rPr>
                                <w:b/>
                                <w:color w:val="FFFFFF" w:themeColor="background1"/>
                                <w:lang w:val="en-US"/>
                              </w:rPr>
                              <w:t>celebrate</w:t>
                            </w:r>
                            <w:proofErr w:type="gramEnd"/>
                            <w:r w:rsidRPr="006317BB">
                              <w:rPr>
                                <w:b/>
                                <w:color w:val="FFFFFF" w:themeColor="background1"/>
                                <w:lang w:val="en-US"/>
                              </w:rPr>
                              <w:t xml:space="preserve"> our success </w:t>
                            </w:r>
                          </w:p>
                          <w:p w14:paraId="5FA49570" w14:textId="77777777" w:rsidR="00690D7D" w:rsidRPr="006317BB" w:rsidRDefault="00690D7D" w:rsidP="00FD7A56">
                            <w:pPr>
                              <w:rPr>
                                <w:rFonts w:eastAsia="Times New Roman"/>
                                <w:b/>
                                <w:color w:val="FFFFFF" w:themeColor="background1"/>
                              </w:rPr>
                            </w:pPr>
                            <w:r w:rsidRPr="006317BB">
                              <w:rPr>
                                <w:b/>
                                <w:color w:val="FFFFFF" w:themeColor="background1"/>
                                <w:lang w:val="en-US"/>
                              </w:rPr>
                              <w:t>be authentic</w:t>
                            </w:r>
                          </w:p>
                          <w:p w14:paraId="4805C3AD" w14:textId="77777777" w:rsidR="00690D7D" w:rsidRPr="006317BB" w:rsidRDefault="00690D7D" w:rsidP="00FD7A56">
                            <w:pPr>
                              <w:rPr>
                                <w:rFonts w:eastAsia="Times New Roman"/>
                                <w:b/>
                                <w:color w:val="FFFFFF" w:themeColor="background1"/>
                              </w:rPr>
                            </w:pPr>
                            <w:r w:rsidRPr="006317BB">
                              <w:rPr>
                                <w:b/>
                                <w:color w:val="FFFFFF" w:themeColor="background1"/>
                                <w:lang w:val="en-US"/>
                              </w:rPr>
                              <w:t>empower and trust our colleagues</w:t>
                            </w:r>
                          </w:p>
                        </w:txbxContent>
                      </wps:txbx>
                      <wps:bodyPr wrap="square" lIns="72000" rIns="72000" rtlCol="0" anchor="t">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6" style="position:absolute;margin-left:208.5pt;margin-top:11.85pt;width:108pt;height:1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" fillcolor="#f79646 [3209]" stroked="f">
                <v:shadow on="t" color="black" opacity="22937f" origin=",.5" offset="0,.63889mm"/>
                <v:textbox inset="2mm,,2mm">
                  <w:txbxContent>
                    <w:p w14:paraId="01DE70C0" w14:textId="77777777" w:rsidR="00690D7D" w:rsidRPr="006317BB" w:rsidRDefault="00690D7D" w:rsidP="001C48CF">
                      <w:pPr>
                        <w:rPr>
                          <w:rFonts w:eastAsia="Times New Roman"/>
                          <w:b/>
                          <w:color w:val="FFFFFF" w:themeColor="background1"/>
                        </w:rPr>
                      </w:pPr>
                      <w:proofErr w:type="gramStart"/>
                      <w:r>
                        <w:rPr>
                          <w:b/>
                          <w:color w:val="FFFFFF" w:themeColor="background1"/>
                          <w:lang w:val="en-US"/>
                        </w:rPr>
                        <w:t>work</w:t>
                      </w:r>
                      <w:proofErr w:type="gramEnd"/>
                      <w:r>
                        <w:rPr>
                          <w:b/>
                          <w:color w:val="FFFFFF" w:themeColor="background1"/>
                          <w:lang w:val="en-US"/>
                        </w:rPr>
                        <w:t xml:space="preserve"> together</w:t>
                      </w:r>
                    </w:p>
                    <w:p w14:paraId="2EE68D93" w14:textId="0536A5FD" w:rsidR="00690D7D" w:rsidRDefault="00690D7D" w:rsidP="00FD7A56">
                      <w:pPr>
                        <w:rPr>
                          <w:b/>
                          <w:color w:val="FFFFFF" w:themeColor="background1"/>
                          <w:lang w:val="en-US"/>
                        </w:rPr>
                      </w:pPr>
                      <w:proofErr w:type="gramStart"/>
                      <w:r w:rsidRPr="006317BB">
                        <w:rPr>
                          <w:b/>
                          <w:color w:val="FFFFFF" w:themeColor="background1"/>
                          <w:lang w:val="en-US"/>
                        </w:rPr>
                        <w:t>coach</w:t>
                      </w:r>
                      <w:proofErr w:type="gramEnd"/>
                      <w:r w:rsidRPr="006317BB">
                        <w:rPr>
                          <w:b/>
                          <w:color w:val="FFFFFF" w:themeColor="background1"/>
                          <w:lang w:val="en-US"/>
                        </w:rPr>
                        <w:t xml:space="preserve"> and mentor others</w:t>
                      </w:r>
                    </w:p>
                    <w:p w14:paraId="5DD2160B" w14:textId="77777777" w:rsidR="00690D7D" w:rsidRPr="006317BB" w:rsidRDefault="00690D7D" w:rsidP="00FD7A56">
                      <w:pPr>
                        <w:rPr>
                          <w:rFonts w:eastAsia="Times New Roman"/>
                          <w:b/>
                          <w:color w:val="FFFFFF" w:themeColor="background1"/>
                        </w:rPr>
                      </w:pPr>
                      <w:proofErr w:type="gramStart"/>
                      <w:r w:rsidRPr="006317BB">
                        <w:rPr>
                          <w:b/>
                          <w:color w:val="FFFFFF" w:themeColor="background1"/>
                          <w:lang w:val="en-US"/>
                        </w:rPr>
                        <w:t>celebrate</w:t>
                      </w:r>
                      <w:proofErr w:type="gramEnd"/>
                      <w:r w:rsidRPr="006317BB">
                        <w:rPr>
                          <w:b/>
                          <w:color w:val="FFFFFF" w:themeColor="background1"/>
                          <w:lang w:val="en-US"/>
                        </w:rPr>
                        <w:t xml:space="preserve"> our success </w:t>
                      </w:r>
                    </w:p>
                    <w:p w14:paraId="5FA49570" w14:textId="77777777" w:rsidR="00690D7D" w:rsidRPr="006317BB" w:rsidRDefault="00690D7D" w:rsidP="00FD7A56">
                      <w:pPr>
                        <w:rPr>
                          <w:rFonts w:eastAsia="Times New Roman"/>
                          <w:b/>
                          <w:color w:val="FFFFFF" w:themeColor="background1"/>
                        </w:rPr>
                      </w:pPr>
                      <w:r w:rsidRPr="006317BB">
                        <w:rPr>
                          <w:b/>
                          <w:color w:val="FFFFFF" w:themeColor="background1"/>
                          <w:lang w:val="en-US"/>
                        </w:rPr>
                        <w:t>be authentic</w:t>
                      </w:r>
                    </w:p>
                    <w:p w14:paraId="4805C3AD" w14:textId="77777777" w:rsidR="00690D7D" w:rsidRPr="006317BB" w:rsidRDefault="00690D7D" w:rsidP="00FD7A56">
                      <w:pPr>
                        <w:rPr>
                          <w:rFonts w:eastAsia="Times New Roman"/>
                          <w:b/>
                          <w:color w:val="FFFFFF" w:themeColor="background1"/>
                        </w:rPr>
                      </w:pPr>
                      <w:r w:rsidRPr="006317BB">
                        <w:rPr>
                          <w:b/>
                          <w:color w:val="FFFFFF" w:themeColor="background1"/>
                          <w:lang w:val="en-US"/>
                        </w:rPr>
                        <w:t>empower and trust our colleagues</w:t>
                      </w:r>
                    </w:p>
                  </w:txbxContent>
                </v:textbox>
              </v:roundrect>
            </w:pict>
          </mc:Fallback>
        </mc:AlternateContent>
      </w:r>
      <w:r w:rsidRPr="00FD7A56">
        <w:rPr>
          <w:noProof/>
          <w:u w:val="single"/>
          <w:lang w:eastAsia="en-AU"/>
        </w:rPr>
        <mc:AlternateContent>
          <mc:Choice Requires="wps">
            <w:drawing>
              <wp:anchor distT="0" distB="0" distL="114300" distR="114300" simplePos="0" relativeHeight="251654144" behindDoc="0" locked="0" layoutInCell="1" allowOverlap="1" wp14:anchorId="6415FAC7" wp14:editId="1E3CC74D">
                <wp:simplePos x="0" y="0"/>
                <wp:positionH relativeFrom="column">
                  <wp:posOffset>1199515</wp:posOffset>
                </wp:positionH>
                <wp:positionV relativeFrom="paragraph">
                  <wp:posOffset>194310</wp:posOffset>
                </wp:positionV>
                <wp:extent cx="1374140" cy="2259965"/>
                <wp:effectExtent l="57150" t="19050" r="54610" b="83185"/>
                <wp:wrapNone/>
                <wp:docPr id="27" name="Rounded Rectangle 26"/>
                <wp:cNvGraphicFramePr/>
                <a:graphic xmlns:a="http://schemas.openxmlformats.org/drawingml/2006/main">
                  <a:graphicData uri="http://schemas.microsoft.com/office/word/2010/wordprocessingShape">
                    <wps:wsp>
                      <wps:cNvSpPr/>
                      <wps:spPr>
                        <a:xfrm>
                          <a:off x="0" y="0"/>
                          <a:ext cx="1374140" cy="2259965"/>
                        </a:xfrm>
                        <a:prstGeom prst="round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41E925A5" w14:textId="77777777" w:rsidR="00690D7D" w:rsidRPr="006317BB" w:rsidRDefault="00690D7D" w:rsidP="00FD7A56">
                            <w:pPr>
                              <w:rPr>
                                <w:rFonts w:eastAsia="Times New Roman"/>
                                <w:b/>
                                <w:color w:val="FFFFFF" w:themeColor="background1"/>
                              </w:rPr>
                            </w:pPr>
                            <w:proofErr w:type="gramStart"/>
                            <w:r w:rsidRPr="006317BB">
                              <w:rPr>
                                <w:b/>
                                <w:color w:val="FFFFFF" w:themeColor="background1"/>
                                <w:lang w:val="en-US"/>
                              </w:rPr>
                              <w:t>be</w:t>
                            </w:r>
                            <w:proofErr w:type="gramEnd"/>
                            <w:r w:rsidRPr="006317BB">
                              <w:rPr>
                                <w:b/>
                                <w:color w:val="FFFFFF" w:themeColor="background1"/>
                                <w:lang w:val="en-US"/>
                              </w:rPr>
                              <w:t xml:space="preserve"> proactive</w:t>
                            </w:r>
                          </w:p>
                          <w:p w14:paraId="2855EFA7" w14:textId="77777777" w:rsidR="00690D7D" w:rsidRPr="006317BB" w:rsidRDefault="00690D7D" w:rsidP="00FD7A56">
                            <w:pPr>
                              <w:rPr>
                                <w:rFonts w:eastAsia="Times New Roman"/>
                                <w:b/>
                                <w:color w:val="FFFFFF" w:themeColor="background1"/>
                              </w:rPr>
                            </w:pPr>
                            <w:r w:rsidRPr="006317BB">
                              <w:rPr>
                                <w:b/>
                                <w:color w:val="FFFFFF" w:themeColor="background1"/>
                                <w:lang w:val="en-US"/>
                              </w:rPr>
                              <w:t xml:space="preserve">take ownership </w:t>
                            </w:r>
                          </w:p>
                          <w:p w14:paraId="03D7A2CD" w14:textId="77777777" w:rsidR="00690D7D" w:rsidRPr="006317BB" w:rsidRDefault="00690D7D" w:rsidP="00FD7A56">
                            <w:pPr>
                              <w:rPr>
                                <w:b/>
                                <w:color w:val="FFFFFF" w:themeColor="background1"/>
                                <w:lang w:val="en-US"/>
                              </w:rPr>
                            </w:pPr>
                            <w:r w:rsidRPr="006317BB">
                              <w:rPr>
                                <w:b/>
                                <w:color w:val="FFFFFF" w:themeColor="background1"/>
                                <w:lang w:val="en-US"/>
                              </w:rPr>
                              <w:t>lead by example</w:t>
                            </w:r>
                          </w:p>
                          <w:p w14:paraId="028D50BE" w14:textId="77777777" w:rsidR="00690D7D" w:rsidRPr="006317BB" w:rsidRDefault="00690D7D" w:rsidP="00FD7A56">
                            <w:pPr>
                              <w:rPr>
                                <w:rFonts w:eastAsia="Times New Roman"/>
                                <w:b/>
                                <w:color w:val="FFFFFF" w:themeColor="background1"/>
                              </w:rPr>
                            </w:pPr>
                            <w:r w:rsidRPr="006317BB">
                              <w:rPr>
                                <w:b/>
                                <w:color w:val="FFFFFF" w:themeColor="background1"/>
                                <w:lang w:val="en-US"/>
                              </w:rPr>
                              <w:t>take the initiative</w:t>
                            </w:r>
                          </w:p>
                          <w:p w14:paraId="025F3A55" w14:textId="77777777" w:rsidR="00690D7D" w:rsidRPr="006317BB" w:rsidRDefault="00690D7D" w:rsidP="00FD7A56">
                            <w:pPr>
                              <w:rPr>
                                <w:rFonts w:eastAsia="Times New Roman"/>
                                <w:b/>
                                <w:color w:val="FFFFFF" w:themeColor="background1"/>
                              </w:rPr>
                            </w:pPr>
                            <w:r w:rsidRPr="006317BB">
                              <w:rPr>
                                <w:b/>
                                <w:color w:val="FFFFFF" w:themeColor="background1"/>
                                <w:lang w:val="en-US"/>
                              </w:rPr>
                              <w:t>respect one another</w:t>
                            </w:r>
                          </w:p>
                        </w:txbxContent>
                      </wps:txbx>
                      <wps:bodyPr wrap="square" lIns="72000" rIns="72000" rtlCol="0" anchor="t">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7" style="position:absolute;margin-left:94.45pt;margin-top:15.3pt;width:108.2pt;height:17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" fillcolor="#1f497d [3215]" stroked="f">
                <v:shadow on="t" color="black" opacity="22937f" origin=",.5" offset="0,.63889mm"/>
                <v:textbox inset="2mm,,2mm">
                  <w:txbxContent>
                    <w:p w14:paraId="41E925A5" w14:textId="77777777" w:rsidR="00690D7D" w:rsidRPr="006317BB" w:rsidRDefault="00690D7D" w:rsidP="00FD7A56">
                      <w:pPr>
                        <w:rPr>
                          <w:rFonts w:eastAsia="Times New Roman"/>
                          <w:b/>
                          <w:color w:val="FFFFFF" w:themeColor="background1"/>
                        </w:rPr>
                      </w:pPr>
                      <w:proofErr w:type="gramStart"/>
                      <w:r w:rsidRPr="006317BB">
                        <w:rPr>
                          <w:b/>
                          <w:color w:val="FFFFFF" w:themeColor="background1"/>
                          <w:lang w:val="en-US"/>
                        </w:rPr>
                        <w:t>be</w:t>
                      </w:r>
                      <w:proofErr w:type="gramEnd"/>
                      <w:r w:rsidRPr="006317BB">
                        <w:rPr>
                          <w:b/>
                          <w:color w:val="FFFFFF" w:themeColor="background1"/>
                          <w:lang w:val="en-US"/>
                        </w:rPr>
                        <w:t xml:space="preserve"> proactive</w:t>
                      </w:r>
                    </w:p>
                    <w:p w14:paraId="2855EFA7" w14:textId="77777777" w:rsidR="00690D7D" w:rsidRPr="006317BB" w:rsidRDefault="00690D7D" w:rsidP="00FD7A56">
                      <w:pPr>
                        <w:rPr>
                          <w:rFonts w:eastAsia="Times New Roman"/>
                          <w:b/>
                          <w:color w:val="FFFFFF" w:themeColor="background1"/>
                        </w:rPr>
                      </w:pPr>
                      <w:r w:rsidRPr="006317BB">
                        <w:rPr>
                          <w:b/>
                          <w:color w:val="FFFFFF" w:themeColor="background1"/>
                          <w:lang w:val="en-US"/>
                        </w:rPr>
                        <w:t xml:space="preserve">take ownership </w:t>
                      </w:r>
                    </w:p>
                    <w:p w14:paraId="03D7A2CD" w14:textId="77777777" w:rsidR="00690D7D" w:rsidRPr="006317BB" w:rsidRDefault="00690D7D" w:rsidP="00FD7A56">
                      <w:pPr>
                        <w:rPr>
                          <w:b/>
                          <w:color w:val="FFFFFF" w:themeColor="background1"/>
                          <w:lang w:val="en-US"/>
                        </w:rPr>
                      </w:pPr>
                      <w:r w:rsidRPr="006317BB">
                        <w:rPr>
                          <w:b/>
                          <w:color w:val="FFFFFF" w:themeColor="background1"/>
                          <w:lang w:val="en-US"/>
                        </w:rPr>
                        <w:t>lead by example</w:t>
                      </w:r>
                    </w:p>
                    <w:p w14:paraId="028D50BE" w14:textId="77777777" w:rsidR="00690D7D" w:rsidRPr="006317BB" w:rsidRDefault="00690D7D" w:rsidP="00FD7A56">
                      <w:pPr>
                        <w:rPr>
                          <w:rFonts w:eastAsia="Times New Roman"/>
                          <w:b/>
                          <w:color w:val="FFFFFF" w:themeColor="background1"/>
                        </w:rPr>
                      </w:pPr>
                      <w:r w:rsidRPr="006317BB">
                        <w:rPr>
                          <w:b/>
                          <w:color w:val="FFFFFF" w:themeColor="background1"/>
                          <w:lang w:val="en-US"/>
                        </w:rPr>
                        <w:t>take the initiative</w:t>
                      </w:r>
                    </w:p>
                    <w:p w14:paraId="025F3A55" w14:textId="77777777" w:rsidR="00690D7D" w:rsidRPr="006317BB" w:rsidRDefault="00690D7D" w:rsidP="00FD7A56">
                      <w:pPr>
                        <w:rPr>
                          <w:rFonts w:eastAsia="Times New Roman"/>
                          <w:b/>
                          <w:color w:val="FFFFFF" w:themeColor="background1"/>
                        </w:rPr>
                      </w:pPr>
                      <w:r w:rsidRPr="006317BB">
                        <w:rPr>
                          <w:b/>
                          <w:color w:val="FFFFFF" w:themeColor="background1"/>
                          <w:lang w:val="en-US"/>
                        </w:rPr>
                        <w:t>respect one another</w:t>
                      </w:r>
                    </w:p>
                  </w:txbxContent>
                </v:textbox>
              </v:roundrect>
            </w:pict>
          </mc:Fallback>
        </mc:AlternateContent>
      </w:r>
      <w:r w:rsidR="00EC6568" w:rsidRPr="00FD7A56">
        <w:rPr>
          <w:noProof/>
          <w:u w:val="single"/>
          <w:lang w:eastAsia="en-AU"/>
        </w:rPr>
        <mc:AlternateContent>
          <mc:Choice Requires="wps">
            <w:drawing>
              <wp:anchor distT="0" distB="0" distL="114300" distR="114300" simplePos="0" relativeHeight="251653120" behindDoc="0" locked="0" layoutInCell="1" allowOverlap="1" wp14:anchorId="6415FAC9" wp14:editId="6777D703">
                <wp:simplePos x="0" y="0"/>
                <wp:positionH relativeFrom="column">
                  <wp:posOffset>-352425</wp:posOffset>
                </wp:positionH>
                <wp:positionV relativeFrom="paragraph">
                  <wp:posOffset>193218</wp:posOffset>
                </wp:positionV>
                <wp:extent cx="1485900" cy="2305050"/>
                <wp:effectExtent l="57150" t="19050" r="57150" b="76200"/>
                <wp:wrapNone/>
                <wp:docPr id="37" name="Rounded Rectangle 25"/>
                <wp:cNvGraphicFramePr/>
                <a:graphic xmlns:a="http://schemas.openxmlformats.org/drawingml/2006/main">
                  <a:graphicData uri="http://schemas.microsoft.com/office/word/2010/wordprocessingShape">
                    <wps:wsp>
                      <wps:cNvSpPr/>
                      <wps:spPr>
                        <a:xfrm>
                          <a:off x="0" y="0"/>
                          <a:ext cx="1485900" cy="2305050"/>
                        </a:xfrm>
                        <a:prstGeom prst="round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4A9A9E88" w14:textId="77777777" w:rsidR="00690D7D" w:rsidRPr="006317BB" w:rsidRDefault="00690D7D" w:rsidP="00FD7A56">
                            <w:pPr>
                              <w:rPr>
                                <w:rFonts w:eastAsia="Times New Roman"/>
                                <w:b/>
                                <w:color w:val="FFFFFF" w:themeColor="background1"/>
                              </w:rPr>
                            </w:pPr>
                            <w:bookmarkStart w:id="13" w:name="tempbookmark"/>
                            <w:bookmarkEnd w:id="13"/>
                            <w:proofErr w:type="gramStart"/>
                            <w:r w:rsidRPr="006317BB">
                              <w:rPr>
                                <w:b/>
                                <w:color w:val="FFFFFF" w:themeColor="background1"/>
                                <w:lang w:val="en-US"/>
                              </w:rPr>
                              <w:t>understand</w:t>
                            </w:r>
                            <w:proofErr w:type="gramEnd"/>
                            <w:r w:rsidRPr="006317BB">
                              <w:rPr>
                                <w:b/>
                                <w:color w:val="FFFFFF" w:themeColor="background1"/>
                                <w:lang w:val="en-US"/>
                              </w:rPr>
                              <w:t xml:space="preserve"> stakeholder needs</w:t>
                            </w:r>
                          </w:p>
                          <w:p w14:paraId="28C0914A" w14:textId="4FEBA49C" w:rsidR="00690D7D" w:rsidRPr="006317BB" w:rsidRDefault="00690D7D" w:rsidP="00FD7A56">
                            <w:pPr>
                              <w:rPr>
                                <w:rFonts w:eastAsia="Times New Roman"/>
                                <w:b/>
                                <w:color w:val="FFFFFF" w:themeColor="background1"/>
                              </w:rPr>
                            </w:pPr>
                            <w:r w:rsidRPr="006317BB">
                              <w:rPr>
                                <w:b/>
                                <w:color w:val="FFFFFF" w:themeColor="background1"/>
                                <w:lang w:val="en-US"/>
                              </w:rPr>
                              <w:t>exceed client expectations</w:t>
                            </w:r>
                          </w:p>
                          <w:p w14:paraId="7E927B1A" w14:textId="77777777" w:rsidR="00690D7D" w:rsidRPr="006317BB" w:rsidRDefault="00690D7D" w:rsidP="00FD7A56">
                            <w:pPr>
                              <w:rPr>
                                <w:rFonts w:eastAsia="Times New Roman"/>
                                <w:b/>
                                <w:color w:val="FFFFFF" w:themeColor="background1"/>
                              </w:rPr>
                            </w:pPr>
                            <w:r w:rsidRPr="006317BB">
                              <w:rPr>
                                <w:b/>
                                <w:color w:val="FFFFFF" w:themeColor="background1"/>
                                <w:lang w:val="en-US"/>
                              </w:rPr>
                              <w:t>focus on finding solutions for stakeholder problems</w:t>
                            </w:r>
                          </w:p>
                          <w:p w14:paraId="54898FA0" w14:textId="77777777" w:rsidR="00690D7D" w:rsidRPr="006317BB" w:rsidRDefault="00690D7D" w:rsidP="00FD7A56">
                            <w:pPr>
                              <w:rPr>
                                <w:rFonts w:eastAsia="Times New Roman"/>
                                <w:b/>
                                <w:color w:val="FFFFFF" w:themeColor="background1"/>
                              </w:rPr>
                            </w:pPr>
                            <w:r w:rsidRPr="006317BB">
                              <w:rPr>
                                <w:rFonts w:eastAsia="Times New Roman"/>
                                <w:b/>
                                <w:color w:val="FFFFFF" w:themeColor="background1"/>
                              </w:rPr>
                              <w:t>communicate with transparency</w:t>
                            </w:r>
                          </w:p>
                        </w:txbxContent>
                      </wps:txbx>
                      <wps:bodyPr wrap="square" lIns="72000" rIns="72000" rtlCol="0" anchor="t">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8" style="position:absolute;margin-left:-27.75pt;margin-top:15.2pt;width:117pt;height:1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" fillcolor="black [3213]" stroked="f">
                <v:shadow on="t" color="black" opacity="22937f" origin=",.5" offset="0,.63889mm"/>
                <v:textbox inset="2mm,,2mm">
                  <w:txbxContent>
                    <w:p w14:paraId="4A9A9E88" w14:textId="77777777" w:rsidR="00690D7D" w:rsidRPr="006317BB" w:rsidRDefault="00690D7D" w:rsidP="00FD7A56">
                      <w:pPr>
                        <w:rPr>
                          <w:rFonts w:eastAsia="Times New Roman"/>
                          <w:b/>
                          <w:color w:val="FFFFFF" w:themeColor="background1"/>
                        </w:rPr>
                      </w:pPr>
                      <w:bookmarkStart w:id="14" w:name="tempbookmark"/>
                      <w:bookmarkEnd w:id="14"/>
                      <w:proofErr w:type="gramStart"/>
                      <w:r w:rsidRPr="006317BB">
                        <w:rPr>
                          <w:b/>
                          <w:color w:val="FFFFFF" w:themeColor="background1"/>
                          <w:lang w:val="en-US"/>
                        </w:rPr>
                        <w:t>understand</w:t>
                      </w:r>
                      <w:proofErr w:type="gramEnd"/>
                      <w:r w:rsidRPr="006317BB">
                        <w:rPr>
                          <w:b/>
                          <w:color w:val="FFFFFF" w:themeColor="background1"/>
                          <w:lang w:val="en-US"/>
                        </w:rPr>
                        <w:t xml:space="preserve"> stakeholder needs</w:t>
                      </w:r>
                    </w:p>
                    <w:p w14:paraId="28C0914A" w14:textId="4FEBA49C" w:rsidR="00690D7D" w:rsidRPr="006317BB" w:rsidRDefault="00690D7D" w:rsidP="00FD7A56">
                      <w:pPr>
                        <w:rPr>
                          <w:rFonts w:eastAsia="Times New Roman"/>
                          <w:b/>
                          <w:color w:val="FFFFFF" w:themeColor="background1"/>
                        </w:rPr>
                      </w:pPr>
                      <w:r w:rsidRPr="006317BB">
                        <w:rPr>
                          <w:b/>
                          <w:color w:val="FFFFFF" w:themeColor="background1"/>
                          <w:lang w:val="en-US"/>
                        </w:rPr>
                        <w:t>exceed client expectations</w:t>
                      </w:r>
                    </w:p>
                    <w:p w14:paraId="7E927B1A" w14:textId="77777777" w:rsidR="00690D7D" w:rsidRPr="006317BB" w:rsidRDefault="00690D7D" w:rsidP="00FD7A56">
                      <w:pPr>
                        <w:rPr>
                          <w:rFonts w:eastAsia="Times New Roman"/>
                          <w:b/>
                          <w:color w:val="FFFFFF" w:themeColor="background1"/>
                        </w:rPr>
                      </w:pPr>
                      <w:r w:rsidRPr="006317BB">
                        <w:rPr>
                          <w:b/>
                          <w:color w:val="FFFFFF" w:themeColor="background1"/>
                          <w:lang w:val="en-US"/>
                        </w:rPr>
                        <w:t>focus on finding solutions for stakeholder problems</w:t>
                      </w:r>
                    </w:p>
                    <w:p w14:paraId="54898FA0" w14:textId="77777777" w:rsidR="00690D7D" w:rsidRPr="006317BB" w:rsidRDefault="00690D7D" w:rsidP="00FD7A56">
                      <w:pPr>
                        <w:rPr>
                          <w:rFonts w:eastAsia="Times New Roman"/>
                          <w:b/>
                          <w:color w:val="FFFFFF" w:themeColor="background1"/>
                        </w:rPr>
                      </w:pPr>
                      <w:r w:rsidRPr="006317BB">
                        <w:rPr>
                          <w:rFonts w:eastAsia="Times New Roman"/>
                          <w:b/>
                          <w:color w:val="FFFFFF" w:themeColor="background1"/>
                        </w:rPr>
                        <w:t>communicate with transparency</w:t>
                      </w:r>
                    </w:p>
                  </w:txbxContent>
                </v:textbox>
              </v:roundrect>
            </w:pict>
          </mc:Fallback>
        </mc:AlternateContent>
      </w:r>
    </w:p>
    <w:p w14:paraId="3C57DEA4" w14:textId="77777777" w:rsidR="00FD7A56" w:rsidRDefault="00FD7A56">
      <w:pPr>
        <w:spacing w:after="200" w:line="276" w:lineRule="auto"/>
        <w:rPr>
          <w:u w:val="single"/>
        </w:rPr>
      </w:pPr>
    </w:p>
    <w:p w14:paraId="12051A8A" w14:textId="77777777" w:rsidR="00FD7A56" w:rsidRDefault="00FD7A56">
      <w:pPr>
        <w:spacing w:after="200" w:line="276" w:lineRule="auto"/>
        <w:rPr>
          <w:u w:val="single"/>
        </w:rPr>
      </w:pPr>
    </w:p>
    <w:p w14:paraId="68D7D541" w14:textId="77777777" w:rsidR="00FD7A56" w:rsidRDefault="00FD7A56">
      <w:pPr>
        <w:spacing w:after="200" w:line="276" w:lineRule="auto"/>
        <w:rPr>
          <w:u w:val="single"/>
        </w:rPr>
      </w:pPr>
    </w:p>
    <w:p w14:paraId="3B1D1680" w14:textId="77777777" w:rsidR="00FD7A56" w:rsidRDefault="00FD7A56">
      <w:pPr>
        <w:spacing w:after="200" w:line="276" w:lineRule="auto"/>
        <w:rPr>
          <w:u w:val="single"/>
        </w:rPr>
      </w:pPr>
    </w:p>
    <w:p w14:paraId="65F4F7F3" w14:textId="77777777" w:rsidR="00FD7A56" w:rsidRDefault="00FD7A56">
      <w:pPr>
        <w:spacing w:after="200" w:line="276" w:lineRule="auto"/>
        <w:rPr>
          <w:u w:val="single"/>
        </w:rPr>
      </w:pPr>
    </w:p>
    <w:p w14:paraId="01D9221D" w14:textId="77777777" w:rsidR="00FD7A56" w:rsidRDefault="00FD7A56">
      <w:pPr>
        <w:spacing w:after="200" w:line="276" w:lineRule="auto"/>
        <w:rPr>
          <w:u w:val="single"/>
        </w:rPr>
      </w:pPr>
    </w:p>
    <w:p w14:paraId="01FE572E" w14:textId="77777777" w:rsidR="00FD7A56" w:rsidRDefault="00FD7A56">
      <w:pPr>
        <w:spacing w:after="200" w:line="276" w:lineRule="auto"/>
        <w:rPr>
          <w:u w:val="single"/>
        </w:rPr>
      </w:pPr>
    </w:p>
    <w:p w14:paraId="15632C60" w14:textId="77777777" w:rsidR="005D3B9D" w:rsidRDefault="005D3B9D">
      <w:pPr>
        <w:spacing w:after="200" w:line="276" w:lineRule="auto"/>
        <w:rPr>
          <w:u w:val="single"/>
        </w:rPr>
      </w:pPr>
      <w:r w:rsidRPr="005D3B9D">
        <w:rPr>
          <w:u w:val="single"/>
        </w:rPr>
        <w:br w:type="page"/>
      </w:r>
    </w:p>
    <w:p w14:paraId="4EBCD3D2" w14:textId="77777777" w:rsidR="008E7FDB" w:rsidRPr="00C24179" w:rsidRDefault="008E7FDB" w:rsidP="00F737DD">
      <w:pPr>
        <w:pStyle w:val="Heading1"/>
        <w:numPr>
          <w:ilvl w:val="0"/>
          <w:numId w:val="20"/>
        </w:numPr>
      </w:pPr>
      <w:bookmarkStart w:id="15" w:name="_Toc422757835"/>
      <w:bookmarkStart w:id="16" w:name="_Toc459901281"/>
      <w:r w:rsidRPr="00C24179">
        <w:lastRenderedPageBreak/>
        <w:t>Environment</w:t>
      </w:r>
      <w:bookmarkEnd w:id="15"/>
      <w:bookmarkEnd w:id="16"/>
    </w:p>
    <w:p w14:paraId="3D16FCE5" w14:textId="6C93D75F" w:rsidR="00F737DD" w:rsidRDefault="00156FFB" w:rsidP="00F737DD">
      <w:pPr>
        <w:pStyle w:val="Heading2"/>
      </w:pPr>
      <w:bookmarkStart w:id="17" w:name="_Toc422757836"/>
      <w:bookmarkStart w:id="18" w:name="_Toc459901282"/>
      <w:r>
        <w:t>M</w:t>
      </w:r>
      <w:r w:rsidR="00F737DD">
        <w:t>arket failure</w:t>
      </w:r>
      <w:bookmarkEnd w:id="17"/>
      <w:bookmarkEnd w:id="18"/>
    </w:p>
    <w:p w14:paraId="35F0AA25" w14:textId="123088A9" w:rsidR="008E7FDB" w:rsidRDefault="00F737DD" w:rsidP="00F737DD">
      <w:r>
        <w:t xml:space="preserve">ARPC was established to address market failure in </w:t>
      </w:r>
      <w:r w:rsidR="00BF20AD">
        <w:t xml:space="preserve">the </w:t>
      </w:r>
      <w:r>
        <w:t xml:space="preserve">terrorism risk insurance </w:t>
      </w:r>
      <w:r w:rsidR="00BF20AD">
        <w:t xml:space="preserve">market </w:t>
      </w:r>
      <w:r>
        <w:t xml:space="preserve">for Australian commercial properties. Since 11 September 2001, </w:t>
      </w:r>
      <w:r w:rsidR="00F71E43">
        <w:t xml:space="preserve">insurance policies covering </w:t>
      </w:r>
      <w:r>
        <w:t xml:space="preserve">Australian commercial </w:t>
      </w:r>
      <w:r w:rsidR="00F71E43">
        <w:t>property have</w:t>
      </w:r>
      <w:r w:rsidR="00BF20AD">
        <w:t xml:space="preserve"> </w:t>
      </w:r>
      <w:r w:rsidR="00F71E43">
        <w:t xml:space="preserve">included </w:t>
      </w:r>
      <w:r>
        <w:t>terror</w:t>
      </w:r>
      <w:r w:rsidR="00BF20AD">
        <w:t>ism exclusion clauses. T</w:t>
      </w:r>
      <w:r>
        <w:t>he</w:t>
      </w:r>
      <w:r w:rsidR="00156FFB">
        <w:t xml:space="preserve"> T</w:t>
      </w:r>
      <w:r w:rsidR="00785345">
        <w:t>I</w:t>
      </w:r>
      <w:r w:rsidR="00156FFB">
        <w:t xml:space="preserve"> Act</w:t>
      </w:r>
      <w:r w:rsidR="00BF20AD">
        <w:t>, however,</w:t>
      </w:r>
      <w:r w:rsidR="00156FFB">
        <w:t xml:space="preserve"> </w:t>
      </w:r>
      <w:r>
        <w:t>makes it compulsory for insurers to cover terrorism losses that result from a DTI. Although it is optional for insurers to take out terrorism reinsurance cover, almost all commercial property insurers choose to reinsure their terrorism risk with ARPC.</w:t>
      </w:r>
    </w:p>
    <w:p w14:paraId="6CBC15D2" w14:textId="2E91D0B3" w:rsidR="00F737DD" w:rsidRDefault="003F7604" w:rsidP="00F737DD">
      <w:r>
        <w:t xml:space="preserve">There remains </w:t>
      </w:r>
      <w:r w:rsidR="00F737DD">
        <w:t>no whole</w:t>
      </w:r>
      <w:r w:rsidR="00B74600">
        <w:t>-</w:t>
      </w:r>
      <w:r w:rsidR="00F737DD">
        <w:t>of</w:t>
      </w:r>
      <w:r w:rsidR="00B74600">
        <w:t>-</w:t>
      </w:r>
      <w:r w:rsidR="00F737DD">
        <w:t>market</w:t>
      </w:r>
      <w:r w:rsidR="009C6AB6">
        <w:t>,</w:t>
      </w:r>
      <w:r w:rsidR="00F737DD">
        <w:t xml:space="preserve"> sustainable</w:t>
      </w:r>
      <w:r w:rsidR="009C6AB6">
        <w:t>,</w:t>
      </w:r>
      <w:r w:rsidR="00F737DD">
        <w:t xml:space="preserve"> alternative provider of terrorism reinsurance. The reinsurance market </w:t>
      </w:r>
      <w:r w:rsidR="002A76D4">
        <w:t xml:space="preserve">has insufficient </w:t>
      </w:r>
      <w:r w:rsidR="00F737DD">
        <w:t xml:space="preserve">capacity to offer uniform terrorism insurance coverage </w:t>
      </w:r>
      <w:r>
        <w:t xml:space="preserve">to the market </w:t>
      </w:r>
      <w:r w:rsidR="00F737DD">
        <w:t xml:space="preserve">at </w:t>
      </w:r>
      <w:r w:rsidR="00156FFB">
        <w:t>affordable</w:t>
      </w:r>
      <w:r w:rsidR="00F737DD">
        <w:t xml:space="preserve"> prices, a situation which is unlikely to change</w:t>
      </w:r>
      <w:r w:rsidR="00BF20AD">
        <w:t xml:space="preserve"> during the next four years</w:t>
      </w:r>
      <w:r w:rsidR="00F737DD">
        <w:t>.</w:t>
      </w:r>
    </w:p>
    <w:p w14:paraId="069E04F7" w14:textId="5693D1B2" w:rsidR="00F737DD" w:rsidRDefault="00BF20AD" w:rsidP="00F737DD">
      <w:r>
        <w:t xml:space="preserve">The </w:t>
      </w:r>
      <w:r w:rsidR="00F737DD">
        <w:t>201</w:t>
      </w:r>
      <w:r>
        <w:t>6</w:t>
      </w:r>
      <w:r w:rsidR="00F737DD">
        <w:t xml:space="preserve"> retrocession program purchased by ARPC was close to the total av</w:t>
      </w:r>
      <w:r>
        <w:t>ailable global capacity</w:t>
      </w:r>
      <w:r w:rsidR="004D11E1">
        <w:t xml:space="preserve"> at reasonable prices</w:t>
      </w:r>
      <w:r>
        <w:t>. This was</w:t>
      </w:r>
      <w:r w:rsidR="00F737DD">
        <w:t xml:space="preserve"> only about </w:t>
      </w:r>
      <w:r w:rsidR="00F737DD" w:rsidRPr="00480161">
        <w:t>30 per cent</w:t>
      </w:r>
      <w:r w:rsidR="00F737DD">
        <w:t xml:space="preserve"> of the $10</w:t>
      </w:r>
      <w:r w:rsidR="00785345">
        <w:t> </w:t>
      </w:r>
      <w:r w:rsidR="00F737DD">
        <w:t>billion cove</w:t>
      </w:r>
      <w:r w:rsidR="006F58C1">
        <w:t>r provided by the Commonwealth g</w:t>
      </w:r>
      <w:r>
        <w:t xml:space="preserve">uarantee which provides further evidence of market failure in the terrorism insurance market for Australian commercial property. </w:t>
      </w:r>
    </w:p>
    <w:p w14:paraId="611CBF96" w14:textId="207C1762" w:rsidR="007D7B52" w:rsidRDefault="007D7B52" w:rsidP="007D7B52">
      <w:r>
        <w:t xml:space="preserve">The </w:t>
      </w:r>
      <w:r w:rsidR="0084368B">
        <w:t xml:space="preserve">Treasury </w:t>
      </w:r>
      <w:r>
        <w:t>2015 Terrorism Insurance Act Review</w:t>
      </w:r>
      <w:r w:rsidR="0084368B">
        <w:rPr>
          <w:rStyle w:val="FootnoteReference"/>
        </w:rPr>
        <w:footnoteReference w:id="2"/>
      </w:r>
      <w:r>
        <w:t xml:space="preserve"> (the Triennial Review) considered the availability of reinsurance for terrorism risk in detail. It conclude</w:t>
      </w:r>
      <w:r w:rsidR="00B27D01">
        <w:t>d</w:t>
      </w:r>
      <w:r>
        <w:t xml:space="preserve"> that the availability and pricing of private sector terrorism insurance has improved over time due to the low incidence of major terrorism claims, better risk modelling and greater competition among reinsurers. Terrorism loss reinsurance prices have also fallen over time. In addition, coverage has improved for small events.</w:t>
      </w:r>
    </w:p>
    <w:p w14:paraId="26EEB5AF" w14:textId="70E4D6E7" w:rsidR="007D7B52" w:rsidRDefault="007D7B52" w:rsidP="007D7B52">
      <w:r>
        <w:t>Nonetheless, there is still a market failure. The Pottinger report estimates that terrorism risk retrocessions available to Australian insurers at a reasonable price total around $5 billion, which is well below the approximately $13 billion of reinsurance cover provided by the scheme.</w:t>
      </w:r>
    </w:p>
    <w:p w14:paraId="3DD190BF" w14:textId="77777777" w:rsidR="00873DBA" w:rsidRDefault="007D7B52" w:rsidP="007D7B52">
      <w:r>
        <w:t xml:space="preserve">There also seems to be no material likelihood of market conditions changing such that adequate private sector supply of terrorism insurance </w:t>
      </w:r>
      <w:r w:rsidR="0042682C">
        <w:t xml:space="preserve">at reasonable prices </w:t>
      </w:r>
      <w:r>
        <w:t xml:space="preserve">becomes available over the near to medium term. The development of a private market for terrorism insurance in Australia depends on further growth in the capacity of global reinsurance markets for terrorism risk. Recent developments overseas indicate that government support of terrorism insurance arrangements continues to be required. </w:t>
      </w:r>
    </w:p>
    <w:p w14:paraId="2EBCCC66" w14:textId="16154977" w:rsidR="007D7B52" w:rsidRDefault="00873DBA" w:rsidP="007D7B52">
      <w:r>
        <w:t xml:space="preserve">Many governments and insurance markets around the world have introduced terrorism insurance pools (including the </w:t>
      </w:r>
      <w:r w:rsidR="00A24B7A">
        <w:t xml:space="preserve">United States, </w:t>
      </w:r>
      <w:r>
        <w:t xml:space="preserve">United Kingdom, and France). Some were created in response to the events of 11 September 2001, while others were established in response to specific terrorist threats within each country. There are approximately 23 terrorism pools providing cover </w:t>
      </w:r>
      <w:r w:rsidR="00393BD4">
        <w:t>across</w:t>
      </w:r>
      <w:r>
        <w:t xml:space="preserve"> major economies. </w:t>
      </w:r>
      <w:r w:rsidR="007D7B52">
        <w:t>The US Parliament, for example, recently voted to reinstate the national terrorist insurance scheme, which had lapsed in December 2014. The Bill passed with bipartisan support.</w:t>
      </w:r>
    </w:p>
    <w:p w14:paraId="0EF41B78" w14:textId="3F2FB3EE" w:rsidR="007D7B52" w:rsidRDefault="007D7B52" w:rsidP="002F6DA2">
      <w:r>
        <w:t xml:space="preserve">Current conditions do not imply the continued availability of private sector terrorism insurance at an economic price over the medium to longer term, particularly in the event of a major claim in Australia or overseas. Further, the </w:t>
      </w:r>
      <w:r w:rsidR="0042682C">
        <w:t>Pott</w:t>
      </w:r>
      <w:r w:rsidR="00DD2BE5">
        <w:t>ing</w:t>
      </w:r>
      <w:r w:rsidR="0042682C">
        <w:t xml:space="preserve">er </w:t>
      </w:r>
      <w:r>
        <w:t>report indicates that, while there is increasing capacity to insure the risk pool managed by the ARPC, there is no guarantee that the same capacity would be available to individual insurers. The report identifies the risk-pooling mechanism as a key factor in providing cost-effective reinsurance of terrorism risk.</w:t>
      </w:r>
      <w:r>
        <w:tab/>
      </w:r>
    </w:p>
    <w:p w14:paraId="4CA0BD65" w14:textId="77777777" w:rsidR="003A7A4A" w:rsidRDefault="003A7A4A" w:rsidP="003A7A4A">
      <w:pPr>
        <w:pStyle w:val="Heading2"/>
      </w:pPr>
      <w:bookmarkStart w:id="19" w:name="_Toc422757837"/>
      <w:bookmarkStart w:id="20" w:name="_Toc459901283"/>
      <w:r>
        <w:lastRenderedPageBreak/>
        <w:t>Legislative framework constraints</w:t>
      </w:r>
      <w:bookmarkEnd w:id="19"/>
      <w:bookmarkEnd w:id="20"/>
    </w:p>
    <w:p w14:paraId="4D8E9DAA" w14:textId="77777777" w:rsidR="003A7A4A" w:rsidRDefault="003A7A4A" w:rsidP="003A7A4A">
      <w:r>
        <w:t>ARPC must operate within the legislative framework of its enabling act, the TI Act, whilst also being fully compliant with Australian Government obligations under the PGPA Act.</w:t>
      </w:r>
    </w:p>
    <w:p w14:paraId="734351A8" w14:textId="1804D6F7" w:rsidR="008E7D15" w:rsidRDefault="003A7A4A" w:rsidP="003A7A4A">
      <w:r>
        <w:t>The TI Act prescribes the function of ARPC</w:t>
      </w:r>
      <w:r w:rsidR="00F71E43">
        <w:t xml:space="preserve"> and</w:t>
      </w:r>
      <w:r>
        <w:t xml:space="preserve"> focus</w:t>
      </w:r>
      <w:r w:rsidR="00F71E43">
        <w:t>es</w:t>
      </w:r>
      <w:r>
        <w:t xml:space="preserve"> o</w:t>
      </w:r>
      <w:r w:rsidR="00F71E43">
        <w:t>n</w:t>
      </w:r>
      <w:r>
        <w:t xml:space="preserve"> providing insurance cove</w:t>
      </w:r>
      <w:r w:rsidR="00BF20AD">
        <w:t xml:space="preserve">r for terrorism losses. </w:t>
      </w:r>
      <w:r w:rsidR="003F7604">
        <w:t>T</w:t>
      </w:r>
      <w:r>
        <w:t xml:space="preserve">he premiums that ARPC can charge its insurers are set through Ministerial Direction. </w:t>
      </w:r>
    </w:p>
    <w:p w14:paraId="78A07E22" w14:textId="1F0B9B35" w:rsidR="003A7A4A" w:rsidRDefault="00BF20AD" w:rsidP="003A7A4A">
      <w:r>
        <w:t xml:space="preserve">The TI </w:t>
      </w:r>
      <w:r w:rsidR="003A7A4A">
        <w:t xml:space="preserve">Act Regulations (the Regulations) </w:t>
      </w:r>
      <w:r w:rsidR="00043ABA">
        <w:t xml:space="preserve">are also relevant to our legislative framework and these define </w:t>
      </w:r>
      <w:r w:rsidR="003A7A4A">
        <w:t>what is excluded from coverage under the TI Act.</w:t>
      </w:r>
    </w:p>
    <w:p w14:paraId="4013D1F7" w14:textId="77777777" w:rsidR="00A33200" w:rsidRDefault="00787064" w:rsidP="00A33200">
      <w:pPr>
        <w:pStyle w:val="Heading2"/>
      </w:pPr>
      <w:bookmarkStart w:id="21" w:name="_Toc422757838"/>
      <w:bookmarkStart w:id="22" w:name="_Toc459901284"/>
      <w:r>
        <w:t>Three</w:t>
      </w:r>
      <w:r w:rsidR="000C162C">
        <w:t>-</w:t>
      </w:r>
      <w:r w:rsidR="00A33200">
        <w:t>year review (triennial review)</w:t>
      </w:r>
      <w:bookmarkEnd w:id="21"/>
      <w:bookmarkEnd w:id="22"/>
    </w:p>
    <w:p w14:paraId="536AD50F" w14:textId="3E8DD580" w:rsidR="00897E22" w:rsidRPr="00897E22" w:rsidRDefault="00A33200" w:rsidP="00897E22">
      <w:r w:rsidRPr="00A33200">
        <w:t xml:space="preserve">At the time of establishing ARPC, it was </w:t>
      </w:r>
      <w:r w:rsidR="00EC56CC">
        <w:t xml:space="preserve">uncertain </w:t>
      </w:r>
      <w:r w:rsidR="00DD1F95">
        <w:t xml:space="preserve">whether </w:t>
      </w:r>
      <w:r w:rsidR="00EC56CC">
        <w:t xml:space="preserve">the private market would return to full capacity. </w:t>
      </w:r>
      <w:r w:rsidR="00BF20AD">
        <w:t>Section 41 of the TI Act requires</w:t>
      </w:r>
      <w:r w:rsidRPr="00A33200">
        <w:t xml:space="preserve"> that the Treasury must undertake a review of the operation of the TI Act at least every three years. Today there is a heightened threat of terrorism attack as evidenced by the Australian National Terrorism Public Alert System raising the threat </w:t>
      </w:r>
      <w:r w:rsidR="00DE0B37">
        <w:t>level to High in September 2014</w:t>
      </w:r>
      <w:r w:rsidRPr="00A33200">
        <w:t xml:space="preserve">. </w:t>
      </w:r>
      <w:r w:rsidR="00897E22">
        <w:t xml:space="preserve">Under the new </w:t>
      </w:r>
      <w:r w:rsidR="00897E22" w:rsidRPr="00897E22">
        <w:t>National Terrorism Threat Advisory System</w:t>
      </w:r>
      <w:r w:rsidR="00897E22">
        <w:t xml:space="preserve"> introduced in 2015, the threat level remains at </w:t>
      </w:r>
      <w:r w:rsidR="00A176CD">
        <w:t>‘</w:t>
      </w:r>
      <w:r w:rsidR="00897E22">
        <w:t>Probable</w:t>
      </w:r>
      <w:r w:rsidR="00A176CD">
        <w:t>’</w:t>
      </w:r>
      <w:r w:rsidR="00897E22">
        <w:t>.</w:t>
      </w:r>
    </w:p>
    <w:p w14:paraId="447C829B" w14:textId="2760ED3E" w:rsidR="00A33200" w:rsidRDefault="00DE0B37" w:rsidP="003A7A4A">
      <w:r>
        <w:t xml:space="preserve">Thirteen </w:t>
      </w:r>
      <w:r w:rsidR="00A33200" w:rsidRPr="00A33200">
        <w:t xml:space="preserve">years after </w:t>
      </w:r>
      <w:r w:rsidR="00A33200">
        <w:t xml:space="preserve">ARPC </w:t>
      </w:r>
      <w:r w:rsidR="00F71E43">
        <w:t>was established</w:t>
      </w:r>
      <w:r w:rsidR="00A33200">
        <w:t xml:space="preserve">, </w:t>
      </w:r>
      <w:r w:rsidR="00AB5AFB">
        <w:t>successive triennial r</w:t>
      </w:r>
      <w:r w:rsidR="00B83588">
        <w:t xml:space="preserve">eviews have </w:t>
      </w:r>
      <w:r w:rsidR="00A33200" w:rsidRPr="00A33200">
        <w:t xml:space="preserve">recommended that </w:t>
      </w:r>
      <w:r w:rsidR="00F71E43">
        <w:t xml:space="preserve">the organisation </w:t>
      </w:r>
      <w:r w:rsidR="00A33200" w:rsidRPr="00A33200">
        <w:t>and the TI Act continue.</w:t>
      </w:r>
    </w:p>
    <w:p w14:paraId="1D3A358E" w14:textId="77777777" w:rsidR="00EE2BA9" w:rsidRDefault="00EE2BA9" w:rsidP="00EE2BA9">
      <w:pPr>
        <w:pStyle w:val="Heading2"/>
      </w:pPr>
      <w:bookmarkStart w:id="23" w:name="_Toc422757839"/>
      <w:bookmarkStart w:id="24" w:name="_Toc459901285"/>
      <w:r>
        <w:t>2015 Triennial Review</w:t>
      </w:r>
      <w:bookmarkEnd w:id="23"/>
      <w:bookmarkEnd w:id="24"/>
    </w:p>
    <w:p w14:paraId="5D254D12" w14:textId="3B0EFF39" w:rsidR="00EE2BA9" w:rsidRDefault="00EE2BA9" w:rsidP="00EE2BA9">
      <w:r>
        <w:t>The 2015</w:t>
      </w:r>
      <w:r w:rsidR="0042282C">
        <w:t xml:space="preserve"> </w:t>
      </w:r>
      <w:r>
        <w:t xml:space="preserve">Triennial Review was conducted </w:t>
      </w:r>
      <w:r w:rsidR="00A419D5">
        <w:t xml:space="preserve">by Treasury </w:t>
      </w:r>
      <w:r>
        <w:t xml:space="preserve">late in 2014 </w:t>
      </w:r>
      <w:r w:rsidR="00D71DCA">
        <w:t>and early 2015</w:t>
      </w:r>
      <w:r w:rsidR="00DE0B37">
        <w:t>.</w:t>
      </w:r>
      <w:r w:rsidR="00D71DCA">
        <w:t xml:space="preserve"> </w:t>
      </w:r>
      <w:r w:rsidR="00DE0B37">
        <w:t>Pottinger assisted in this process by conducting</w:t>
      </w:r>
      <w:r>
        <w:t xml:space="preserve"> mark</w:t>
      </w:r>
      <w:r w:rsidR="00DE0B37">
        <w:t xml:space="preserve">et soundings on the </w:t>
      </w:r>
      <w:r>
        <w:t xml:space="preserve">need for ARPC to continue to administer the terrorism insurance scheme. The Treasury </w:t>
      </w:r>
      <w:r w:rsidR="007678F3">
        <w:t>also commissione</w:t>
      </w:r>
      <w:r w:rsidR="00806323" w:rsidRPr="002A76D4">
        <w:t xml:space="preserve">d </w:t>
      </w:r>
      <w:r w:rsidR="007678F3">
        <w:t xml:space="preserve">Finity to undertake a review of terrorism insurance cover for high-rise residential and mixed-use commercial property. </w:t>
      </w:r>
    </w:p>
    <w:p w14:paraId="7B0A91A0" w14:textId="40DCE08C" w:rsidR="003A671E" w:rsidRDefault="003A671E" w:rsidP="00EE2BA9">
      <w:r w:rsidRPr="00DE0B37">
        <w:t xml:space="preserve">The final review report </w:t>
      </w:r>
      <w:r w:rsidR="0008253E">
        <w:t xml:space="preserve">was published on 15 December </w:t>
      </w:r>
      <w:r w:rsidRPr="00DE0B37">
        <w:t xml:space="preserve">2015. </w:t>
      </w:r>
      <w:r w:rsidR="0008253E">
        <w:t xml:space="preserve">It </w:t>
      </w:r>
      <w:r w:rsidR="002A68AF" w:rsidRPr="00DE0B37">
        <w:t xml:space="preserve">considered </w:t>
      </w:r>
      <w:r w:rsidR="00B83588">
        <w:t>whether</w:t>
      </w:r>
      <w:r w:rsidR="00F71E43">
        <w:t xml:space="preserve"> </w:t>
      </w:r>
      <w:r w:rsidR="002A68AF" w:rsidRPr="00DE0B37">
        <w:t xml:space="preserve">the </w:t>
      </w:r>
      <w:r w:rsidR="0042282C">
        <w:t>TI Act</w:t>
      </w:r>
      <w:r w:rsidR="00F71E43">
        <w:t xml:space="preserve"> should continue</w:t>
      </w:r>
      <w:r w:rsidR="0042282C">
        <w:t xml:space="preserve">, the </w:t>
      </w:r>
      <w:r w:rsidR="00F71E43">
        <w:t xml:space="preserve">scheme </w:t>
      </w:r>
      <w:r w:rsidR="002A68AF" w:rsidRPr="00DE0B37">
        <w:t>rationale</w:t>
      </w:r>
      <w:r w:rsidR="00A05FC3">
        <w:t xml:space="preserve">, </w:t>
      </w:r>
      <w:r w:rsidR="00EE786A">
        <w:t>ARPC’s</w:t>
      </w:r>
      <w:r w:rsidR="00A05FC3">
        <w:t xml:space="preserve"> </w:t>
      </w:r>
      <w:r w:rsidR="0008253E">
        <w:t>ownership structure</w:t>
      </w:r>
      <w:r w:rsidR="0042682C">
        <w:t>,</w:t>
      </w:r>
      <w:r w:rsidR="0008253E">
        <w:t xml:space="preserve"> </w:t>
      </w:r>
      <w:r w:rsidR="00B83588">
        <w:t xml:space="preserve">as well as </w:t>
      </w:r>
      <w:r w:rsidR="00A05FC3">
        <w:t xml:space="preserve">ongoing </w:t>
      </w:r>
      <w:r w:rsidRPr="00DE0B37">
        <w:t>financ</w:t>
      </w:r>
      <w:r w:rsidR="0042282C">
        <w:t xml:space="preserve">ial sustainability. </w:t>
      </w:r>
      <w:r w:rsidR="00DB1E3F">
        <w:t>In summary, t</w:t>
      </w:r>
      <w:r w:rsidRPr="00DE0B37">
        <w:t xml:space="preserve">he Review concluded that market failure still exists in the Australian terrorism </w:t>
      </w:r>
      <w:r w:rsidR="002A68AF" w:rsidRPr="00DE0B37">
        <w:t xml:space="preserve">insurance market and </w:t>
      </w:r>
      <w:r w:rsidR="00F878AD">
        <w:t>recommend</w:t>
      </w:r>
      <w:r w:rsidR="0042682C">
        <w:t>s</w:t>
      </w:r>
      <w:r w:rsidR="00F878AD">
        <w:t xml:space="preserve"> </w:t>
      </w:r>
      <w:r w:rsidR="002A68AF" w:rsidRPr="00DE0B37">
        <w:t xml:space="preserve">that </w:t>
      </w:r>
      <w:r w:rsidR="00B83588">
        <w:t>ARPC</w:t>
      </w:r>
      <w:r w:rsidRPr="00DE0B37">
        <w:t xml:space="preserve"> remain in place under the current ownership structure and administration. </w:t>
      </w:r>
    </w:p>
    <w:p w14:paraId="1E9207AD" w14:textId="5809A0A3" w:rsidR="00DB1E3F" w:rsidRDefault="00DB1E3F" w:rsidP="00DB1E3F">
      <w:r>
        <w:t>The Triennial Review recommended that “</w:t>
      </w:r>
      <w:r w:rsidRPr="007D7B52">
        <w:t>the current ownership and administration structure of the scheme as set out in the Act be retained, while noting that there is scope to revisit alternative structures in future if there is a significant change in market conditions.</w:t>
      </w:r>
      <w:r>
        <w:t xml:space="preserve"> Nevertheless, </w:t>
      </w:r>
      <w:r w:rsidRPr="007D7B52">
        <w:t>as the need for the scheme has persisted for more than a decade, the policy framework against which its operation is assessed should no longer be limited to one that conceives of the scheme as a short-term, temporary measure. While the ongoing need for the scheme should continue to be periodically reviewed, the fact that it has matured into at least a medium-term policy response should be recognised and reflected in decisions about the nature and scope of its operation.</w:t>
      </w:r>
      <w:r>
        <w:t>“</w:t>
      </w:r>
    </w:p>
    <w:p w14:paraId="6CF6FE5B" w14:textId="3F0DBB49" w:rsidR="0093215A" w:rsidRDefault="003A671E" w:rsidP="0093215A">
      <w:r w:rsidRPr="00DE0B37">
        <w:t>10 recommendatio</w:t>
      </w:r>
      <w:r w:rsidR="00A05FC3">
        <w:t>ns</w:t>
      </w:r>
      <w:r w:rsidR="00F878AD">
        <w:t xml:space="preserve"> were </w:t>
      </w:r>
      <w:r w:rsidR="00DB1E3F">
        <w:t xml:space="preserve">made </w:t>
      </w:r>
      <w:r w:rsidR="00F878AD">
        <w:t>in the final report</w:t>
      </w:r>
      <w:r w:rsidR="0093215A">
        <w:t>, in summary the key recommendations included that the scheme be expanded to include both mixed use and high value residential buildings and that coverage be clarified for losses attributable to terrorist attacks that use chemical or biological means.  The review also recommended that premiums be incre</w:t>
      </w:r>
      <w:r w:rsidR="003254A5">
        <w:t>ased from 1 April 2016 to enable</w:t>
      </w:r>
      <w:r w:rsidR="0093215A">
        <w:t xml:space="preserve"> ARPC </w:t>
      </w:r>
      <w:r w:rsidR="003254A5">
        <w:t>to</w:t>
      </w:r>
      <w:r w:rsidR="0093215A">
        <w:t xml:space="preserve"> remain self-funded over the medium term</w:t>
      </w:r>
      <w:r w:rsidR="0042682C">
        <w:t>,</w:t>
      </w:r>
      <w:r w:rsidR="0093215A">
        <w:t xml:space="preserve"> while reasonab</w:t>
      </w:r>
      <w:r w:rsidR="003254A5">
        <w:t>ly compensating the Australian Government</w:t>
      </w:r>
      <w:r w:rsidR="0093215A">
        <w:t xml:space="preserve"> and maintaining an appropriate level of capital. </w:t>
      </w:r>
    </w:p>
    <w:p w14:paraId="2B29C7D4" w14:textId="5DCE4190" w:rsidR="0093215A" w:rsidRDefault="0093215A" w:rsidP="00EE2BA9">
      <w:r>
        <w:t xml:space="preserve">The detailed recommendations of the </w:t>
      </w:r>
      <w:r w:rsidRPr="0093215A">
        <w:t>2015 Triennial Review are included in Appendix A.</w:t>
      </w:r>
    </w:p>
    <w:p w14:paraId="5A408D5B" w14:textId="0AE0D32F" w:rsidR="0093215A" w:rsidRDefault="0093215A" w:rsidP="00E42EA0">
      <w:pPr>
        <w:pStyle w:val="Heading2"/>
      </w:pPr>
      <w:bookmarkStart w:id="25" w:name="_Toc459901286"/>
      <w:r>
        <w:lastRenderedPageBreak/>
        <w:t>Implementation of triennial review recommendations</w:t>
      </w:r>
      <w:bookmarkEnd w:id="25"/>
    </w:p>
    <w:p w14:paraId="4194EED2" w14:textId="5952DE3D" w:rsidR="002A68AF" w:rsidRDefault="00930217" w:rsidP="00EE2BA9">
      <w:r>
        <w:t>The new premium rates</w:t>
      </w:r>
      <w:r w:rsidR="00450AB5">
        <w:t xml:space="preserve"> </w:t>
      </w:r>
      <w:r w:rsidR="00A2144F">
        <w:t xml:space="preserve">recommended in the Triennial review </w:t>
      </w:r>
      <w:r w:rsidR="00450AB5">
        <w:t>are listed</w:t>
      </w:r>
      <w:r w:rsidR="00E74917">
        <w:t xml:space="preserve"> in the table below.</w:t>
      </w:r>
      <w:r w:rsidR="00B97E96">
        <w:t xml:space="preserve"> </w:t>
      </w:r>
      <w:r w:rsidR="00E74917">
        <w:t>These</w:t>
      </w:r>
      <w:r>
        <w:t xml:space="preserve"> rates </w:t>
      </w:r>
      <w:r w:rsidR="00E74917">
        <w:t xml:space="preserve">have </w:t>
      </w:r>
      <w:r>
        <w:t>applied from</w:t>
      </w:r>
      <w:r w:rsidR="00B97E96">
        <w:t xml:space="preserve"> 1 April 2016.</w:t>
      </w:r>
    </w:p>
    <w:p w14:paraId="568F5EEF" w14:textId="6C6C15B5" w:rsidR="00B62D85" w:rsidRPr="00F81A5B" w:rsidRDefault="00E52B05" w:rsidP="00F81A5B">
      <w:pPr>
        <w:pStyle w:val="Heading4"/>
        <w:rPr>
          <w:b/>
        </w:rPr>
      </w:pPr>
      <w:r w:rsidRPr="00F81A5B">
        <w:rPr>
          <w:b/>
        </w:rPr>
        <w:t xml:space="preserve">Table 1: </w:t>
      </w:r>
      <w:r w:rsidR="00B62D85" w:rsidRPr="00F81A5B">
        <w:rPr>
          <w:b/>
        </w:rPr>
        <w:t xml:space="preserve">New Tier Rates </w:t>
      </w:r>
      <w:r w:rsidR="00F86FE4">
        <w:rPr>
          <w:b/>
        </w:rPr>
        <w:t>(1 April 2016)</w:t>
      </w:r>
    </w:p>
    <w:tbl>
      <w:tblPr>
        <w:tblStyle w:val="LightShading-Accent1"/>
        <w:tblW w:w="3488" w:type="pct"/>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2219"/>
        <w:gridCol w:w="4228"/>
      </w:tblGrid>
      <w:tr w:rsidR="00B62D85" w14:paraId="7222A28C" w14:textId="1F906B3C" w:rsidTr="00A1460C">
        <w:trPr>
          <w:cnfStyle w:val="100000000000" w:firstRow="1" w:lastRow="0" w:firstColumn="0" w:lastColumn="0" w:oddVBand="0" w:evenVBand="0" w:oddHBand="0" w:evenHBand="0" w:firstRowFirstColumn="0" w:firstRowLastColumn="0" w:lastRowFirstColumn="0" w:lastRowLastColumn="0"/>
        </w:trPr>
        <w:tc>
          <w:tcPr>
            <w:tcW w:w="1721" w:type="pct"/>
            <w:tcBorders>
              <w:top w:val="none" w:sz="0" w:space="0" w:color="auto"/>
              <w:left w:val="none" w:sz="0" w:space="0" w:color="auto"/>
              <w:bottom w:val="none" w:sz="0" w:space="0" w:color="auto"/>
              <w:right w:val="none" w:sz="0" w:space="0" w:color="auto"/>
            </w:tcBorders>
            <w:shd w:val="clear" w:color="auto" w:fill="C6D9F1" w:themeFill="text2" w:themeFillTint="33"/>
            <w:noWrap/>
          </w:tcPr>
          <w:p w14:paraId="5539DF80" w14:textId="67B8EFF0" w:rsidR="00B62D85" w:rsidRPr="00A1460C" w:rsidRDefault="00B62D85" w:rsidP="00A1460C">
            <w:pPr>
              <w:spacing w:after="200" w:line="276" w:lineRule="auto"/>
              <w:rPr>
                <w:rFonts w:ascii="Calibri" w:hAnsi="Calibri"/>
                <w:bCs w:val="0"/>
                <w:color w:val="000000" w:themeColor="text1"/>
              </w:rPr>
            </w:pPr>
            <w:r w:rsidRPr="00A1460C">
              <w:rPr>
                <w:rFonts w:ascii="Calibri" w:hAnsi="Calibri"/>
                <w:color w:val="000000" w:themeColor="text1"/>
              </w:rPr>
              <w:t xml:space="preserve">Tier </w:t>
            </w:r>
          </w:p>
        </w:tc>
        <w:tc>
          <w:tcPr>
            <w:tcW w:w="3279" w:type="pct"/>
            <w:tcBorders>
              <w:top w:val="none" w:sz="0" w:space="0" w:color="auto"/>
              <w:left w:val="none" w:sz="0" w:space="0" w:color="auto"/>
              <w:bottom w:val="none" w:sz="0" w:space="0" w:color="auto"/>
              <w:right w:val="none" w:sz="0" w:space="0" w:color="auto"/>
            </w:tcBorders>
            <w:shd w:val="clear" w:color="auto" w:fill="C6D9F1" w:themeFill="text2" w:themeFillTint="33"/>
          </w:tcPr>
          <w:p w14:paraId="284001D3" w14:textId="66F6B818" w:rsidR="00B62D85" w:rsidRPr="00A1460C" w:rsidRDefault="00B62D85" w:rsidP="00013658">
            <w:pPr>
              <w:spacing w:after="200" w:line="276" w:lineRule="auto"/>
              <w:jc w:val="center"/>
              <w:rPr>
                <w:rFonts w:ascii="Calibri" w:hAnsi="Calibri"/>
                <w:bCs w:val="0"/>
                <w:color w:val="000000" w:themeColor="text1"/>
              </w:rPr>
            </w:pPr>
            <w:r w:rsidRPr="00A1460C">
              <w:rPr>
                <w:rFonts w:ascii="Calibri" w:hAnsi="Calibri"/>
                <w:color w:val="000000" w:themeColor="text1"/>
              </w:rPr>
              <w:t>Rate</w:t>
            </w:r>
          </w:p>
        </w:tc>
      </w:tr>
      <w:tr w:rsidR="00B62D85" w14:paraId="2C0C4DD1" w14:textId="3F266B1D" w:rsidTr="002F6DA2">
        <w:tc>
          <w:tcPr>
            <w:tcW w:w="1721" w:type="pct"/>
            <w:noWrap/>
          </w:tcPr>
          <w:p w14:paraId="35C2B9DD" w14:textId="6B1F6B5E" w:rsidR="00B62D85" w:rsidRPr="00844149" w:rsidRDefault="00844149">
            <w:pPr>
              <w:rPr>
                <w:b/>
              </w:rPr>
            </w:pPr>
            <w:r w:rsidRPr="00844149">
              <w:rPr>
                <w:b/>
                <w:color w:val="auto"/>
              </w:rPr>
              <w:t>A</w:t>
            </w:r>
          </w:p>
        </w:tc>
        <w:tc>
          <w:tcPr>
            <w:tcW w:w="3279" w:type="pct"/>
          </w:tcPr>
          <w:p w14:paraId="0A61276F" w14:textId="037874D3" w:rsidR="00B62D85" w:rsidRPr="00844149" w:rsidRDefault="00844149" w:rsidP="00844149">
            <w:pPr>
              <w:autoSpaceDE w:val="0"/>
              <w:autoSpaceDN w:val="0"/>
              <w:adjustRightInd w:val="0"/>
              <w:rPr>
                <w:rStyle w:val="SubtleEmphasis"/>
                <w:rFonts w:ascii="Calibri" w:eastAsia="Times New Roman" w:hAnsi="Calibri" w:cs="Calibri"/>
                <w:i w:val="0"/>
                <w:iCs w:val="0"/>
                <w:color w:val="000000"/>
                <w14:textFill>
                  <w14:solidFill>
                    <w14:srgbClr w14:val="000000">
                      <w14:lumMod w14:val="75000"/>
                    </w14:srgbClr>
                  </w14:solidFill>
                </w14:textFill>
              </w:rPr>
            </w:pPr>
            <w:r>
              <w:rPr>
                <w:rStyle w:val="SubtleEmphasis"/>
              </w:rPr>
              <w:t xml:space="preserve">    </w:t>
            </w:r>
            <w:r w:rsidRPr="00844149">
              <w:rPr>
                <w:rFonts w:ascii="Calibri" w:eastAsia="Times New Roman" w:hAnsi="Calibri" w:cs="Calibri"/>
                <w:color w:val="000000"/>
                <w14:textFill>
                  <w14:solidFill>
                    <w14:srgbClr w14:val="000000">
                      <w14:lumMod w14:val="75000"/>
                    </w14:srgbClr>
                  </w14:solidFill>
                </w14:textFill>
              </w:rPr>
              <w:t xml:space="preserve">16% of gross base premium </w:t>
            </w:r>
            <w:r>
              <w:rPr>
                <w:rFonts w:ascii="Calibri" w:eastAsia="Times New Roman" w:hAnsi="Calibri" w:cs="Calibri"/>
                <w:color w:val="000000"/>
                <w14:textFill>
                  <w14:solidFill>
                    <w14:srgbClr w14:val="000000">
                      <w14:lumMod w14:val="75000"/>
                    </w14:srgbClr>
                  </w14:solidFill>
                </w14:textFill>
              </w:rPr>
              <w:t>(was 12%)</w:t>
            </w:r>
          </w:p>
        </w:tc>
      </w:tr>
      <w:tr w:rsidR="00B62D85" w14:paraId="47C6ECEA" w14:textId="2B6D224F" w:rsidTr="002F6DA2">
        <w:tc>
          <w:tcPr>
            <w:tcW w:w="1721" w:type="pct"/>
            <w:noWrap/>
          </w:tcPr>
          <w:p w14:paraId="6F1215C7" w14:textId="456DDBDB" w:rsidR="00B62D85" w:rsidRPr="00844149" w:rsidRDefault="00844149">
            <w:pPr>
              <w:rPr>
                <w:b/>
              </w:rPr>
            </w:pPr>
            <w:r w:rsidRPr="00844149">
              <w:rPr>
                <w:b/>
                <w:color w:val="auto"/>
              </w:rPr>
              <w:t>B</w:t>
            </w:r>
          </w:p>
        </w:tc>
        <w:tc>
          <w:tcPr>
            <w:tcW w:w="3279" w:type="pct"/>
          </w:tcPr>
          <w:p w14:paraId="23DA5EBE" w14:textId="46865B66" w:rsidR="00B62D85" w:rsidRDefault="00844149">
            <w:pPr>
              <w:pStyle w:val="DecimalAligned"/>
            </w:pPr>
            <w:r>
              <w:rPr>
                <w:rFonts w:ascii="Calibri" w:hAnsi="Calibri" w:cs="Calibri"/>
                <w:color w:val="000000"/>
                <w14:textFill>
                  <w14:solidFill>
                    <w14:srgbClr w14:val="000000">
                      <w14:lumMod w14:val="75000"/>
                    </w14:srgbClr>
                  </w14:solidFill>
                </w14:textFill>
              </w:rPr>
              <w:t>5.3% of gross base premium (was 4%)</w:t>
            </w:r>
          </w:p>
        </w:tc>
      </w:tr>
      <w:tr w:rsidR="00B62D85" w14:paraId="7782E94B" w14:textId="0923D77C" w:rsidTr="002F6DA2">
        <w:trPr>
          <w:cnfStyle w:val="010000000000" w:firstRow="0" w:lastRow="1" w:firstColumn="0" w:lastColumn="0" w:oddVBand="0" w:evenVBand="0" w:oddHBand="0" w:evenHBand="0" w:firstRowFirstColumn="0" w:firstRowLastColumn="0" w:lastRowFirstColumn="0" w:lastRowLastColumn="0"/>
        </w:trPr>
        <w:tc>
          <w:tcPr>
            <w:tcW w:w="1721" w:type="pct"/>
            <w:tcBorders>
              <w:top w:val="none" w:sz="0" w:space="0" w:color="auto"/>
              <w:left w:val="none" w:sz="0" w:space="0" w:color="auto"/>
              <w:bottom w:val="none" w:sz="0" w:space="0" w:color="auto"/>
              <w:right w:val="none" w:sz="0" w:space="0" w:color="auto"/>
            </w:tcBorders>
            <w:noWrap/>
          </w:tcPr>
          <w:p w14:paraId="357BA92C" w14:textId="260BC16B" w:rsidR="00B62D85" w:rsidRPr="001D2171" w:rsidRDefault="00844149">
            <w:r w:rsidRPr="001D2171">
              <w:rPr>
                <w:color w:val="auto"/>
              </w:rPr>
              <w:t>C</w:t>
            </w:r>
          </w:p>
        </w:tc>
        <w:tc>
          <w:tcPr>
            <w:tcW w:w="3279" w:type="pct"/>
            <w:tcBorders>
              <w:top w:val="none" w:sz="0" w:space="0" w:color="auto"/>
              <w:left w:val="none" w:sz="0" w:space="0" w:color="auto"/>
              <w:bottom w:val="none" w:sz="0" w:space="0" w:color="auto"/>
              <w:right w:val="none" w:sz="0" w:space="0" w:color="auto"/>
            </w:tcBorders>
          </w:tcPr>
          <w:p w14:paraId="6415C07E" w14:textId="7DA6F577" w:rsidR="00B62D85" w:rsidRPr="00844149" w:rsidRDefault="00844149" w:rsidP="00844149">
            <w:pPr>
              <w:autoSpaceDE w:val="0"/>
              <w:autoSpaceDN w:val="0"/>
              <w:adjustRightInd w:val="0"/>
              <w:rPr>
                <w:rFonts w:ascii="Calibri" w:eastAsia="Times New Roman" w:hAnsi="Calibri" w:cs="Calibri"/>
                <w:b w:val="0"/>
                <w:color w:val="000000"/>
                <w14:textFill>
                  <w14:solidFill>
                    <w14:srgbClr w14:val="000000">
                      <w14:lumMod w14:val="75000"/>
                    </w14:srgbClr>
                  </w14:solidFill>
                </w14:textFill>
              </w:rPr>
            </w:pPr>
            <w:r>
              <w:t xml:space="preserve">     </w:t>
            </w:r>
            <w:r w:rsidRPr="00844149">
              <w:rPr>
                <w:rFonts w:ascii="Calibri" w:eastAsia="Times New Roman" w:hAnsi="Calibri" w:cs="Calibri"/>
                <w:b w:val="0"/>
                <w:color w:val="000000"/>
                <w14:textFill>
                  <w14:solidFill>
                    <w14:srgbClr w14:val="000000">
                      <w14:lumMod w14:val="75000"/>
                    </w14:srgbClr>
                  </w14:solidFill>
                </w14:textFill>
              </w:rPr>
              <w:t>2.6% of gross base premium (was 2%)</w:t>
            </w:r>
          </w:p>
        </w:tc>
      </w:tr>
    </w:tbl>
    <w:p w14:paraId="13B85EE5" w14:textId="77777777" w:rsidR="002F6DA2" w:rsidRDefault="002F6DA2" w:rsidP="00DF7BA1">
      <w:pPr>
        <w:rPr>
          <w:rFonts w:cs="Arial"/>
        </w:rPr>
      </w:pPr>
    </w:p>
    <w:p w14:paraId="05F1C5EC" w14:textId="11A7763C" w:rsidR="00DF7BA1" w:rsidRPr="00B43396" w:rsidRDefault="0093215A" w:rsidP="00DF7BA1">
      <w:pPr>
        <w:rPr>
          <w:rFonts w:cs="Arial"/>
        </w:rPr>
      </w:pPr>
      <w:r>
        <w:rPr>
          <w:rFonts w:cs="Arial"/>
        </w:rPr>
        <w:t xml:space="preserve">The price changes for the scheme have been implemented from 1 April 2016. Drafting </w:t>
      </w:r>
      <w:r w:rsidR="00D1744C">
        <w:rPr>
          <w:rFonts w:cs="Arial"/>
        </w:rPr>
        <w:t xml:space="preserve">is in progress </w:t>
      </w:r>
      <w:r w:rsidR="00450AB5">
        <w:rPr>
          <w:rFonts w:cs="Arial"/>
        </w:rPr>
        <w:t>for a</w:t>
      </w:r>
      <w:r w:rsidR="00DF7BA1" w:rsidRPr="00B43396">
        <w:rPr>
          <w:rFonts w:cs="Arial"/>
        </w:rPr>
        <w:t xml:space="preserve"> regulat</w:t>
      </w:r>
      <w:r w:rsidR="00D1744C">
        <w:rPr>
          <w:rFonts w:cs="Arial"/>
        </w:rPr>
        <w:t>ory</w:t>
      </w:r>
      <w:r w:rsidR="00DF7BA1" w:rsidRPr="00B43396">
        <w:rPr>
          <w:rFonts w:cs="Arial"/>
        </w:rPr>
        <w:t xml:space="preserve"> amendment </w:t>
      </w:r>
      <w:r w:rsidR="00930217" w:rsidRPr="00B43396">
        <w:rPr>
          <w:rFonts w:cs="Arial"/>
        </w:rPr>
        <w:t xml:space="preserve">that will allow </w:t>
      </w:r>
      <w:r w:rsidR="00DF7BA1" w:rsidRPr="00B43396">
        <w:rPr>
          <w:rFonts w:cs="Arial"/>
        </w:rPr>
        <w:t>mixed use residential and commercial</w:t>
      </w:r>
      <w:r w:rsidR="006B71F2">
        <w:rPr>
          <w:rFonts w:cs="Arial"/>
        </w:rPr>
        <w:t>,</w:t>
      </w:r>
      <w:r w:rsidR="00DF7BA1" w:rsidRPr="00B43396">
        <w:rPr>
          <w:rFonts w:cs="Arial"/>
        </w:rPr>
        <w:t xml:space="preserve"> and high value residential buildings </w:t>
      </w:r>
      <w:r w:rsidR="00B43396" w:rsidRPr="00B43396">
        <w:rPr>
          <w:rFonts w:cs="Arial"/>
        </w:rPr>
        <w:t xml:space="preserve">to be included </w:t>
      </w:r>
      <w:r w:rsidR="00DF7BA1" w:rsidRPr="00B43396">
        <w:rPr>
          <w:rFonts w:cs="Arial"/>
        </w:rPr>
        <w:t>in the scheme</w:t>
      </w:r>
      <w:r>
        <w:rPr>
          <w:rFonts w:cs="Arial"/>
        </w:rPr>
        <w:t>.</w:t>
      </w:r>
    </w:p>
    <w:p w14:paraId="274297A6" w14:textId="314E8AD3" w:rsidR="00DF7BA1" w:rsidRPr="00B43396" w:rsidRDefault="00B43396" w:rsidP="00DF7BA1">
      <w:pPr>
        <w:rPr>
          <w:rFonts w:cs="Arial"/>
        </w:rPr>
      </w:pPr>
      <w:r>
        <w:rPr>
          <w:rFonts w:cs="Arial"/>
        </w:rPr>
        <w:t xml:space="preserve">A </w:t>
      </w:r>
      <w:r w:rsidR="00DF7BA1" w:rsidRPr="00B43396">
        <w:rPr>
          <w:rFonts w:cs="Arial"/>
        </w:rPr>
        <w:t xml:space="preserve">minor legislative amendment </w:t>
      </w:r>
      <w:r>
        <w:rPr>
          <w:rFonts w:cs="Arial"/>
        </w:rPr>
        <w:t xml:space="preserve">to </w:t>
      </w:r>
      <w:r w:rsidR="0093215A">
        <w:rPr>
          <w:rFonts w:cs="Arial"/>
        </w:rPr>
        <w:t xml:space="preserve">clarify cover for </w:t>
      </w:r>
      <w:r w:rsidR="00DF7BA1" w:rsidRPr="00B43396">
        <w:rPr>
          <w:rFonts w:cs="Arial"/>
        </w:rPr>
        <w:t>bio</w:t>
      </w:r>
      <w:r w:rsidR="009333F3" w:rsidRPr="00B43396">
        <w:rPr>
          <w:rFonts w:cs="Arial"/>
        </w:rPr>
        <w:t xml:space="preserve">logical or </w:t>
      </w:r>
      <w:r w:rsidR="00DF7BA1" w:rsidRPr="00B43396">
        <w:rPr>
          <w:rFonts w:cs="Arial"/>
        </w:rPr>
        <w:t>chemical attacks</w:t>
      </w:r>
      <w:r w:rsidR="00404D08" w:rsidRPr="00B43396">
        <w:rPr>
          <w:rFonts w:cs="Arial"/>
        </w:rPr>
        <w:t xml:space="preserve"> in the scheme</w:t>
      </w:r>
      <w:r w:rsidR="00480161" w:rsidRPr="00B43396">
        <w:rPr>
          <w:rFonts w:cs="Arial"/>
        </w:rPr>
        <w:t xml:space="preserve"> </w:t>
      </w:r>
      <w:r w:rsidR="006B71F2">
        <w:rPr>
          <w:rFonts w:cs="Arial"/>
        </w:rPr>
        <w:t xml:space="preserve">is </w:t>
      </w:r>
      <w:r w:rsidR="0093215A">
        <w:rPr>
          <w:rFonts w:cs="Arial"/>
        </w:rPr>
        <w:t xml:space="preserve">expected </w:t>
      </w:r>
      <w:r w:rsidR="006B71F2">
        <w:rPr>
          <w:rFonts w:cs="Arial"/>
        </w:rPr>
        <w:t>to</w:t>
      </w:r>
      <w:r w:rsidR="006B71F2" w:rsidRPr="00B43396">
        <w:rPr>
          <w:rFonts w:cs="Arial"/>
        </w:rPr>
        <w:t xml:space="preserve"> </w:t>
      </w:r>
      <w:r w:rsidR="00DF7BA1" w:rsidRPr="00B43396">
        <w:rPr>
          <w:rFonts w:cs="Arial"/>
        </w:rPr>
        <w:t xml:space="preserve">be incorporated into an Omnibus Bill </w:t>
      </w:r>
      <w:r w:rsidR="00EF72AE" w:rsidRPr="00B43396">
        <w:rPr>
          <w:rFonts w:cs="Arial"/>
        </w:rPr>
        <w:t xml:space="preserve">during </w:t>
      </w:r>
      <w:r w:rsidR="00450AB5">
        <w:rPr>
          <w:rFonts w:cs="Arial"/>
        </w:rPr>
        <w:t xml:space="preserve">the 2016-17 financial year. </w:t>
      </w:r>
      <w:r w:rsidR="006B71F2">
        <w:rPr>
          <w:rFonts w:cs="Arial"/>
        </w:rPr>
        <w:t>The timing of this Bill</w:t>
      </w:r>
      <w:r>
        <w:rPr>
          <w:rFonts w:cs="Arial"/>
        </w:rPr>
        <w:t xml:space="preserve"> will be </w:t>
      </w:r>
      <w:r w:rsidR="00DF7BA1" w:rsidRPr="00B43396">
        <w:rPr>
          <w:rFonts w:cs="Arial"/>
        </w:rPr>
        <w:t>depend</w:t>
      </w:r>
      <w:r w:rsidR="00EF72AE" w:rsidRPr="00B43396">
        <w:rPr>
          <w:rFonts w:cs="Arial"/>
        </w:rPr>
        <w:t>e</w:t>
      </w:r>
      <w:r w:rsidR="00DF7BA1" w:rsidRPr="00B43396">
        <w:rPr>
          <w:rFonts w:cs="Arial"/>
        </w:rPr>
        <w:t xml:space="preserve">nt on the legislative program adopted by the new Government. </w:t>
      </w:r>
    </w:p>
    <w:p w14:paraId="30303B26" w14:textId="6D9778E8" w:rsidR="003E350E" w:rsidRPr="00B83588" w:rsidRDefault="00DF7BA1" w:rsidP="00EE2BA9">
      <w:pPr>
        <w:rPr>
          <w:color w:val="1F497D" w:themeColor="text2"/>
        </w:rPr>
      </w:pPr>
      <w:r w:rsidRPr="00B43396">
        <w:rPr>
          <w:rFonts w:cs="Arial"/>
        </w:rPr>
        <w:t xml:space="preserve">At the time of </w:t>
      </w:r>
      <w:r w:rsidR="00120E35" w:rsidRPr="00B43396">
        <w:rPr>
          <w:rFonts w:cs="Arial"/>
        </w:rPr>
        <w:t>publication</w:t>
      </w:r>
      <w:r w:rsidRPr="00B43396">
        <w:rPr>
          <w:rFonts w:cs="Arial"/>
        </w:rPr>
        <w:t xml:space="preserve">, </w:t>
      </w:r>
      <w:r w:rsidR="007B1952" w:rsidRPr="00B43396">
        <w:rPr>
          <w:rFonts w:cs="Arial"/>
        </w:rPr>
        <w:t xml:space="preserve">work </w:t>
      </w:r>
      <w:r w:rsidR="0093215A">
        <w:rPr>
          <w:rFonts w:cs="Arial"/>
        </w:rPr>
        <w:t xml:space="preserve">is in progress </w:t>
      </w:r>
      <w:r w:rsidRPr="00B43396">
        <w:rPr>
          <w:rFonts w:cs="Arial"/>
        </w:rPr>
        <w:t>relating to insurer retention levels</w:t>
      </w:r>
      <w:r w:rsidR="00120E35" w:rsidRPr="00B43396">
        <w:rPr>
          <w:rFonts w:cs="Arial"/>
        </w:rPr>
        <w:t>.</w:t>
      </w:r>
      <w:r w:rsidR="00B83588">
        <w:rPr>
          <w:rFonts w:cs="Arial"/>
        </w:rPr>
        <w:t xml:space="preserve"> </w:t>
      </w:r>
      <w:r w:rsidR="00030DD1">
        <w:t>Under</w:t>
      </w:r>
      <w:r w:rsidR="00EE2BA9">
        <w:t xml:space="preserve"> section 41 of the TI Act, the Minister must report on the next triennial review before 30 June 2018.</w:t>
      </w:r>
      <w:r w:rsidR="006B71F2">
        <w:t xml:space="preserve"> </w:t>
      </w:r>
    </w:p>
    <w:p w14:paraId="4559F64C" w14:textId="77777777" w:rsidR="00B11D8A" w:rsidRDefault="00B11D8A" w:rsidP="00B11D8A">
      <w:pPr>
        <w:pStyle w:val="Heading2"/>
      </w:pPr>
      <w:bookmarkStart w:id="26" w:name="_Toc422757840"/>
      <w:bookmarkStart w:id="27" w:name="_Toc459901287"/>
      <w:r>
        <w:t>Pricing constraints</w:t>
      </w:r>
      <w:bookmarkEnd w:id="26"/>
      <w:bookmarkEnd w:id="27"/>
    </w:p>
    <w:p w14:paraId="274AA51E" w14:textId="73455D6C" w:rsidR="00B11D8A" w:rsidRDefault="00B11D8A" w:rsidP="00B11D8A">
      <w:r>
        <w:t>ARPC is a corporate Commonwealth entity operating in a private sector environment that is subject to global economic factors</w:t>
      </w:r>
      <w:r w:rsidR="0085608D">
        <w:t>.</w:t>
      </w:r>
      <w:r>
        <w:t xml:space="preserve"> </w:t>
      </w:r>
      <w:r w:rsidR="0085608D">
        <w:t xml:space="preserve">These </w:t>
      </w:r>
      <w:r>
        <w:t xml:space="preserve">are </w:t>
      </w:r>
      <w:r w:rsidR="0085608D">
        <w:t xml:space="preserve">often </w:t>
      </w:r>
      <w:r w:rsidR="00EC56CC">
        <w:t xml:space="preserve">outside </w:t>
      </w:r>
      <w:r w:rsidR="0085608D">
        <w:t xml:space="preserve">ARPC’s </w:t>
      </w:r>
      <w:r>
        <w:t xml:space="preserve">control but </w:t>
      </w:r>
      <w:r w:rsidR="0085608D">
        <w:t xml:space="preserve">they </w:t>
      </w:r>
      <w:r>
        <w:t xml:space="preserve">can significantly impact </w:t>
      </w:r>
      <w:r w:rsidR="0085608D">
        <w:t xml:space="preserve">the organisation’s </w:t>
      </w:r>
      <w:r>
        <w:t>financial sustainability.</w:t>
      </w:r>
    </w:p>
    <w:p w14:paraId="75AD2BC3" w14:textId="77777777" w:rsidR="00B11D8A" w:rsidRDefault="00B11D8A" w:rsidP="00B11D8A">
      <w:pPr>
        <w:pStyle w:val="Heading3"/>
      </w:pPr>
      <w:bookmarkStart w:id="28" w:name="_Toc422757841"/>
      <w:r>
        <w:t>Global factors</w:t>
      </w:r>
      <w:bookmarkEnd w:id="28"/>
    </w:p>
    <w:p w14:paraId="0F74DD11" w14:textId="5E5CFCF6" w:rsidR="00B11D8A" w:rsidRDefault="00B11D8A" w:rsidP="00B11D8A">
      <w:r>
        <w:t xml:space="preserve">Like all insurers, ARPC is subject to the impact </w:t>
      </w:r>
      <w:r w:rsidR="00B83588">
        <w:t xml:space="preserve">of global catastrophes </w:t>
      </w:r>
      <w:r>
        <w:t xml:space="preserve">on the market, as well as market pricing cycles. Catastrophes such as </w:t>
      </w:r>
      <w:r w:rsidR="00043ABA">
        <w:t>Hurricane</w:t>
      </w:r>
      <w:r>
        <w:t xml:space="preserve"> Katrina (2005) in the USA, the earthquake and subsequent tsunami in Japan </w:t>
      </w:r>
      <w:r w:rsidR="0075127D">
        <w:t xml:space="preserve">(2011) </w:t>
      </w:r>
      <w:r>
        <w:t>and the earthquake in Christchurch New Zealand (2011)</w:t>
      </w:r>
      <w:r w:rsidR="0085608D">
        <w:t xml:space="preserve"> </w:t>
      </w:r>
      <w:r>
        <w:t>re</w:t>
      </w:r>
      <w:bookmarkStart w:id="29" w:name="_GoBack"/>
      <w:bookmarkEnd w:id="29"/>
      <w:r>
        <w:t xml:space="preserve">sulted in large claims </w:t>
      </w:r>
      <w:r w:rsidR="00EC56CC">
        <w:t xml:space="preserve">against </w:t>
      </w:r>
      <w:r>
        <w:t>major reinsure</w:t>
      </w:r>
      <w:r w:rsidR="00EC56CC">
        <w:t>r</w:t>
      </w:r>
      <w:r>
        <w:t>s, with consequential rises in catastrophe insurance premiums. However, since</w:t>
      </w:r>
      <w:r w:rsidR="00B43396">
        <w:t xml:space="preserve"> 2011</w:t>
      </w:r>
      <w:r w:rsidR="00B83588">
        <w:t>, there have</w:t>
      </w:r>
      <w:r>
        <w:t xml:space="preserve"> been no </w:t>
      </w:r>
      <w:r w:rsidR="008E7D15">
        <w:t>large-scale</w:t>
      </w:r>
      <w:r>
        <w:t xml:space="preserve"> catastrophes globally</w:t>
      </w:r>
      <w:r w:rsidR="005E4281">
        <w:t xml:space="preserve">. This has </w:t>
      </w:r>
      <w:r>
        <w:t>caus</w:t>
      </w:r>
      <w:r w:rsidR="005E4281">
        <w:t>ed</w:t>
      </w:r>
      <w:r>
        <w:t xml:space="preserve"> </w:t>
      </w:r>
      <w:r w:rsidR="00806323" w:rsidRPr="002A76D4">
        <w:t xml:space="preserve">reinsurance and direct insurance </w:t>
      </w:r>
      <w:r>
        <w:t xml:space="preserve">premium </w:t>
      </w:r>
      <w:r w:rsidR="00EC56CC">
        <w:t>rates</w:t>
      </w:r>
      <w:r>
        <w:t xml:space="preserve"> to </w:t>
      </w:r>
      <w:r w:rsidR="008E7D15">
        <w:t xml:space="preserve">generally </w:t>
      </w:r>
      <w:r>
        <w:t>fall to lev</w:t>
      </w:r>
      <w:r w:rsidR="00B83588">
        <w:t xml:space="preserve">els not seen for many years. Because </w:t>
      </w:r>
      <w:r>
        <w:t xml:space="preserve">ARPC premiums are charged as a percentage of </w:t>
      </w:r>
      <w:r w:rsidR="002B252F">
        <w:t xml:space="preserve">each </w:t>
      </w:r>
      <w:r>
        <w:t>insurer’s gross written premiums, this has had a flow-on effect</w:t>
      </w:r>
      <w:r w:rsidR="00B74600">
        <w:t>,</w:t>
      </w:r>
      <w:r>
        <w:t xml:space="preserve"> causing ARPC premium revenue to fall in parallel.</w:t>
      </w:r>
      <w:r w:rsidR="00CB702A">
        <w:t xml:space="preserve"> However, we do note that this fall has been somewhat offset by a reduction in our retrocession premium.</w:t>
      </w:r>
    </w:p>
    <w:p w14:paraId="11518728" w14:textId="77777777" w:rsidR="00B11D8A" w:rsidRDefault="00B11D8A" w:rsidP="00B11D8A">
      <w:pPr>
        <w:pStyle w:val="Heading3"/>
      </w:pPr>
      <w:bookmarkStart w:id="30" w:name="_Toc422757842"/>
      <w:r>
        <w:t>Pricing terrorism insurance</w:t>
      </w:r>
      <w:bookmarkEnd w:id="30"/>
      <w:r>
        <w:t xml:space="preserve"> </w:t>
      </w:r>
    </w:p>
    <w:p w14:paraId="7FBAC2EC" w14:textId="0E2309F5" w:rsidR="00B11D8A" w:rsidRDefault="00B11D8A" w:rsidP="00B11D8A">
      <w:r>
        <w:t>For ARPC, the difficulty in pricing terrorism insurance is compounded by the difficulty in predicting terrorism attacks and the likely timing</w:t>
      </w:r>
      <w:r w:rsidR="002A76D4">
        <w:t xml:space="preserve">, number and </w:t>
      </w:r>
      <w:r>
        <w:t>size of potential claim</w:t>
      </w:r>
      <w:r w:rsidR="002A76D4">
        <w:t>s</w:t>
      </w:r>
      <w:r>
        <w:t xml:space="preserve">. Although ARPC utilises sophisticated loss estimation models to assist with predicting </w:t>
      </w:r>
      <w:r w:rsidR="00EC56CC">
        <w:t xml:space="preserve">the size of possible </w:t>
      </w:r>
      <w:r>
        <w:t>losses,</w:t>
      </w:r>
      <w:r w:rsidR="00EC56CC">
        <w:t xml:space="preserve"> the frequency of a loss </w:t>
      </w:r>
      <w:r w:rsidR="00A0670F">
        <w:t>is</w:t>
      </w:r>
      <w:r w:rsidR="00EC56CC">
        <w:t xml:space="preserve"> not possible to model</w:t>
      </w:r>
      <w:r w:rsidR="00A0670F">
        <w:t xml:space="preserve"> </w:t>
      </w:r>
      <w:r w:rsidR="00CB702A">
        <w:t>owing to a complex set of</w:t>
      </w:r>
      <w:r w:rsidR="00A0670F">
        <w:t xml:space="preserve"> factor</w:t>
      </w:r>
      <w:r w:rsidR="00CB702A">
        <w:t>s</w:t>
      </w:r>
      <w:r w:rsidR="00A0670F">
        <w:t xml:space="preserve"> involved in terrorist attacks</w:t>
      </w:r>
      <w:r w:rsidR="00EC56CC">
        <w:t xml:space="preserve">. </w:t>
      </w:r>
      <w:r>
        <w:t xml:space="preserve">As a consequence, it is acknowledged globally that terrorism risk is extremely </w:t>
      </w:r>
      <w:r w:rsidR="00EC3AF1">
        <w:t xml:space="preserve">difficult </w:t>
      </w:r>
      <w:r>
        <w:t xml:space="preserve">to </w:t>
      </w:r>
      <w:r w:rsidR="000D1058">
        <w:t xml:space="preserve">accurately </w:t>
      </w:r>
      <w:r>
        <w:t>p</w:t>
      </w:r>
      <w:r w:rsidR="00450AB5">
        <w:t>rice</w:t>
      </w:r>
      <w:r>
        <w:t>. ARPC can only adjust its p</w:t>
      </w:r>
      <w:r w:rsidR="00EC56CC">
        <w:t>remium rat</w:t>
      </w:r>
      <w:r w:rsidR="00A0670F">
        <w:t>e</w:t>
      </w:r>
      <w:r w:rsidR="00EC56CC">
        <w:t xml:space="preserve">s </w:t>
      </w:r>
      <w:r>
        <w:t>through a Ministerial Direction.</w:t>
      </w:r>
    </w:p>
    <w:p w14:paraId="3AD4DD2F" w14:textId="77777777" w:rsidR="00B11D8A" w:rsidRDefault="00B11D8A" w:rsidP="00B11D8A">
      <w:pPr>
        <w:pStyle w:val="Heading2"/>
      </w:pPr>
      <w:bookmarkStart w:id="31" w:name="_Toc422757843"/>
      <w:bookmarkStart w:id="32" w:name="_Toc459901288"/>
      <w:r>
        <w:lastRenderedPageBreak/>
        <w:t>Premiums</w:t>
      </w:r>
      <w:bookmarkEnd w:id="31"/>
      <w:bookmarkEnd w:id="32"/>
    </w:p>
    <w:p w14:paraId="13361AE2" w14:textId="1B22F640" w:rsidR="00B11D8A" w:rsidRDefault="00B11D8A" w:rsidP="00B11D8A">
      <w:r>
        <w:t xml:space="preserve">ARPC is not funded through Commonwealth budget appropriations. ARPC’s premium </w:t>
      </w:r>
      <w:r w:rsidR="002A76D4">
        <w:t xml:space="preserve">income </w:t>
      </w:r>
      <w:r w:rsidR="00135647" w:rsidRPr="002A76D4">
        <w:t xml:space="preserve">from insurers </w:t>
      </w:r>
      <w:r>
        <w:t xml:space="preserve">and investment income is used to fund </w:t>
      </w:r>
      <w:r w:rsidR="007678F3">
        <w:t>all</w:t>
      </w:r>
      <w:r>
        <w:t xml:space="preserve"> operations</w:t>
      </w:r>
      <w:r w:rsidR="002A76D4">
        <w:t>,</w:t>
      </w:r>
      <w:r>
        <w:t xml:space="preserve"> </w:t>
      </w:r>
      <w:r w:rsidR="002A76D4">
        <w:t xml:space="preserve">including our retrocession premiums and </w:t>
      </w:r>
      <w:r w:rsidR="0093215A">
        <w:t xml:space="preserve">payments to </w:t>
      </w:r>
      <w:r w:rsidR="002A76D4">
        <w:t xml:space="preserve">government </w:t>
      </w:r>
      <w:r w:rsidR="0093215A">
        <w:t xml:space="preserve">for </w:t>
      </w:r>
      <w:r w:rsidR="002A76D4">
        <w:t xml:space="preserve">fees and dividends, while </w:t>
      </w:r>
      <w:r>
        <w:t>build</w:t>
      </w:r>
      <w:r w:rsidR="002A76D4">
        <w:t>ing</w:t>
      </w:r>
      <w:r>
        <w:t xml:space="preserve"> the </w:t>
      </w:r>
      <w:r w:rsidR="0093215A">
        <w:t xml:space="preserve">reserve for </w:t>
      </w:r>
      <w:r w:rsidR="0067244C">
        <w:t>claims available</w:t>
      </w:r>
      <w:r>
        <w:t xml:space="preserve"> to </w:t>
      </w:r>
      <w:r w:rsidR="00CA0D4F">
        <w:t xml:space="preserve">meet future claims. </w:t>
      </w:r>
      <w:r w:rsidR="009460C2">
        <w:t>Premium rates</w:t>
      </w:r>
      <w:r w:rsidR="00464A6C" w:rsidRPr="002A76D4">
        <w:t xml:space="preserve"> </w:t>
      </w:r>
      <w:r w:rsidR="00DE1A74">
        <w:t xml:space="preserve">increased for the first time with effect from </w:t>
      </w:r>
      <w:r w:rsidR="00B951CB">
        <w:t>1</w:t>
      </w:r>
      <w:r w:rsidR="00362927">
        <w:t> </w:t>
      </w:r>
      <w:r w:rsidR="00DE1A74">
        <w:t xml:space="preserve">April </w:t>
      </w:r>
      <w:r w:rsidR="00B951CB">
        <w:t>2016</w:t>
      </w:r>
      <w:r w:rsidR="00B43396">
        <w:t xml:space="preserve"> </w:t>
      </w:r>
      <w:r w:rsidR="00DE1A74">
        <w:t xml:space="preserve">as a result of the 2015 Triennial Review recommendations. </w:t>
      </w:r>
    </w:p>
    <w:p w14:paraId="39D1EC67" w14:textId="125B63EF" w:rsidR="00B11D8A" w:rsidRDefault="00B11D8A" w:rsidP="001D2171">
      <w:r>
        <w:t xml:space="preserve">Premiums are set </w:t>
      </w:r>
      <w:r w:rsidR="00B43396">
        <w:t xml:space="preserve">based on the </w:t>
      </w:r>
      <w:r w:rsidR="001051E9">
        <w:t xml:space="preserve">applicable </w:t>
      </w:r>
      <w:r w:rsidR="00B43396">
        <w:t xml:space="preserve">postcode of </w:t>
      </w:r>
      <w:r w:rsidR="001051E9">
        <w:t xml:space="preserve">each </w:t>
      </w:r>
      <w:r w:rsidR="00B43396">
        <w:t>commercial property</w:t>
      </w:r>
      <w:r w:rsidR="001328E5">
        <w:t xml:space="preserve">. </w:t>
      </w:r>
      <w:r w:rsidR="001051E9">
        <w:t xml:space="preserve">All </w:t>
      </w:r>
      <w:r w:rsidR="001328E5">
        <w:t>postcode</w:t>
      </w:r>
      <w:r w:rsidR="001051E9">
        <w:t>s</w:t>
      </w:r>
      <w:r w:rsidR="001328E5">
        <w:t xml:space="preserve"> </w:t>
      </w:r>
      <w:r w:rsidR="001051E9">
        <w:t>are</w:t>
      </w:r>
      <w:r w:rsidR="001328E5">
        <w:t xml:space="preserve"> placed in one of three pricing tiers according to population density. P</w:t>
      </w:r>
      <w:r>
        <w:t xml:space="preserve">remiums are </w:t>
      </w:r>
      <w:r w:rsidR="001328E5">
        <w:t xml:space="preserve">then </w:t>
      </w:r>
      <w:r>
        <w:t xml:space="preserve">calculated as a percentage of each insurer’s gross written premium </w:t>
      </w:r>
      <w:r w:rsidR="005F4CE3">
        <w:t xml:space="preserve">(GWP) </w:t>
      </w:r>
      <w:r>
        <w:t>for eligible insurance contracts located in each tier.</w:t>
      </w:r>
      <w:r w:rsidR="001D2171">
        <w:t xml:space="preserve"> </w:t>
      </w:r>
    </w:p>
    <w:p w14:paraId="1AFF9523" w14:textId="5BA1CAAA" w:rsidR="00B11D8A" w:rsidRDefault="00B11D8A" w:rsidP="00B11D8A">
      <w:r>
        <w:t>Because ARPC receives</w:t>
      </w:r>
      <w:r w:rsidR="00CA0D4F">
        <w:t xml:space="preserve"> a fixed percentage of insurers’</w:t>
      </w:r>
      <w:r>
        <w:t xml:space="preserve"> premiums, </w:t>
      </w:r>
      <w:r w:rsidR="00221D0C">
        <w:t xml:space="preserve">premium income </w:t>
      </w:r>
      <w:r>
        <w:t xml:space="preserve">earned by ARPC is </w:t>
      </w:r>
      <w:r w:rsidR="00450AB5">
        <w:t xml:space="preserve">subject </w:t>
      </w:r>
      <w:r>
        <w:t>to premium price fl</w:t>
      </w:r>
      <w:r w:rsidR="005D54DC">
        <w:t>uctuations, which are beyond our control</w:t>
      </w:r>
      <w:r>
        <w:t xml:space="preserve">. Consequently ARPC is constrained not only by having to seek a Ministerial Direction to increase </w:t>
      </w:r>
      <w:r w:rsidR="00C24179">
        <w:t>premium</w:t>
      </w:r>
      <w:r w:rsidR="00EC56CC">
        <w:t xml:space="preserve"> rates</w:t>
      </w:r>
      <w:r w:rsidR="00B448F3">
        <w:t>,</w:t>
      </w:r>
      <w:r w:rsidR="001051E9">
        <w:t xml:space="preserve"> but</w:t>
      </w:r>
      <w:r>
        <w:t xml:space="preserve"> is also vulnerable to </w:t>
      </w:r>
      <w:r w:rsidR="005D54DC">
        <w:t xml:space="preserve">general insurance </w:t>
      </w:r>
      <w:r>
        <w:t>ma</w:t>
      </w:r>
      <w:r w:rsidR="005D54DC">
        <w:t xml:space="preserve">rket fluctuations that make forecasting </w:t>
      </w:r>
      <w:r w:rsidR="00221D0C">
        <w:t xml:space="preserve">premium income </w:t>
      </w:r>
      <w:r w:rsidR="005D54DC">
        <w:t>difficult</w:t>
      </w:r>
      <w:r>
        <w:t>.</w:t>
      </w:r>
    </w:p>
    <w:p w14:paraId="5ACEB925" w14:textId="6A3EC469" w:rsidR="00A35171" w:rsidRDefault="002A76D4" w:rsidP="00A35171">
      <w:r w:rsidRPr="002A76D4">
        <w:t xml:space="preserve">Should a </w:t>
      </w:r>
      <w:r w:rsidR="005D54DC">
        <w:t>DTI</w:t>
      </w:r>
      <w:r w:rsidR="005F4CE3">
        <w:t xml:space="preserve"> </w:t>
      </w:r>
      <w:r w:rsidRPr="002A76D4">
        <w:t>lead to major losses a</w:t>
      </w:r>
      <w:r w:rsidR="005D54DC">
        <w:t>nd consequently major payouts to insurers</w:t>
      </w:r>
      <w:r w:rsidRPr="002A76D4">
        <w:t xml:space="preserve">, there would need to be a substantial increase in </w:t>
      </w:r>
      <w:r w:rsidR="00E72D68">
        <w:t>ARPC</w:t>
      </w:r>
      <w:r w:rsidR="005D54DC">
        <w:t xml:space="preserve">‘s premium rates </w:t>
      </w:r>
      <w:r w:rsidRPr="002A76D4">
        <w:t xml:space="preserve">to remain financially sustainable. </w:t>
      </w:r>
      <w:r w:rsidR="005D54DC">
        <w:t>In this</w:t>
      </w:r>
      <w:r w:rsidR="00450AB5">
        <w:t xml:space="preserve"> event, ARPC could not initiate</w:t>
      </w:r>
      <w:r w:rsidR="005D54DC">
        <w:t xml:space="preserve"> </w:t>
      </w:r>
      <w:r w:rsidRPr="002A76D4">
        <w:t>premium increase</w:t>
      </w:r>
      <w:r w:rsidR="005D54DC">
        <w:t>s on its own</w:t>
      </w:r>
      <w:r w:rsidR="00450AB5">
        <w:t>, but would require a Ministerial Direction</w:t>
      </w:r>
      <w:r w:rsidRPr="002A76D4">
        <w:t>.</w:t>
      </w:r>
    </w:p>
    <w:p w14:paraId="69F754EE" w14:textId="786D79D1" w:rsidR="00F81A5B" w:rsidRDefault="00221D0C" w:rsidP="002B252F">
      <w:r>
        <w:t xml:space="preserve">Further explanation of the variability in premium income is shown </w:t>
      </w:r>
      <w:r w:rsidRPr="005D54DC">
        <w:t>in T</w:t>
      </w:r>
      <w:r w:rsidR="002B252F">
        <w:t>able 2 below</w:t>
      </w:r>
      <w:r w:rsidRPr="005D54DC">
        <w:t xml:space="preserve">. This shows a snapshot of insurance risks as </w:t>
      </w:r>
      <w:r w:rsidRPr="002A5266">
        <w:t xml:space="preserve">at </w:t>
      </w:r>
      <w:r w:rsidR="002A5266" w:rsidRPr="002A5266">
        <w:t xml:space="preserve">30 June </w:t>
      </w:r>
      <w:r w:rsidR="002B252F">
        <w:t>2016</w:t>
      </w:r>
      <w:r w:rsidR="005F4CE3" w:rsidRPr="001A5EEF">
        <w:t xml:space="preserve">, tabling </w:t>
      </w:r>
      <w:r w:rsidRPr="005D54DC">
        <w:t>all premiums for policies commencing within the financial year, which is called an “underwriting year”.</w:t>
      </w:r>
    </w:p>
    <w:p w14:paraId="32275282" w14:textId="0EDDE93F" w:rsidR="00177542" w:rsidRPr="00F81A5B" w:rsidRDefault="00E52B05" w:rsidP="00F81A5B">
      <w:pPr>
        <w:pStyle w:val="Heading4"/>
        <w:rPr>
          <w:b/>
        </w:rPr>
      </w:pPr>
      <w:r w:rsidRPr="00F81A5B">
        <w:rPr>
          <w:b/>
        </w:rPr>
        <w:t>Table 2</w:t>
      </w:r>
      <w:r w:rsidR="00177542" w:rsidRPr="00F81A5B">
        <w:rPr>
          <w:b/>
        </w:rPr>
        <w:t>: Insurance risk report</w:t>
      </w:r>
      <w:r w:rsidR="002A5266">
        <w:rPr>
          <w:b/>
        </w:rPr>
        <w:t>, as at 30 June 2016</w:t>
      </w:r>
    </w:p>
    <w:tbl>
      <w:tblPr>
        <w:tblStyle w:val="ARPCtable"/>
        <w:tblW w:w="0" w:type="auto"/>
        <w:tblLook w:val="04A0" w:firstRow="1" w:lastRow="0" w:firstColumn="1" w:lastColumn="0" w:noHBand="0" w:noVBand="1"/>
      </w:tblPr>
      <w:tblGrid>
        <w:gridCol w:w="1848"/>
        <w:gridCol w:w="1848"/>
        <w:gridCol w:w="1848"/>
        <w:gridCol w:w="1849"/>
        <w:gridCol w:w="1849"/>
      </w:tblGrid>
      <w:tr w:rsidR="00221D0C" w14:paraId="05619553" w14:textId="77777777" w:rsidTr="0071313D">
        <w:trPr>
          <w:cnfStyle w:val="100000000000" w:firstRow="1" w:lastRow="0" w:firstColumn="0" w:lastColumn="0" w:oddVBand="0" w:evenVBand="0" w:oddHBand="0" w:evenHBand="0" w:firstRowFirstColumn="0" w:firstRowLastColumn="0" w:lastRowFirstColumn="0" w:lastRowLastColumn="0"/>
        </w:trPr>
        <w:tc>
          <w:tcPr>
            <w:tcW w:w="1848" w:type="dxa"/>
          </w:tcPr>
          <w:p w14:paraId="57FE0A8C" w14:textId="77777777" w:rsidR="00221D0C" w:rsidRDefault="00177542" w:rsidP="00177542">
            <w:pPr>
              <w:spacing w:after="200" w:line="276" w:lineRule="auto"/>
            </w:pPr>
            <w:r>
              <w:t>Underwriting year</w:t>
            </w:r>
          </w:p>
        </w:tc>
        <w:tc>
          <w:tcPr>
            <w:tcW w:w="1848" w:type="dxa"/>
          </w:tcPr>
          <w:p w14:paraId="47E7786C" w14:textId="77777777" w:rsidR="00177542" w:rsidRDefault="00177542" w:rsidP="002F6DA2">
            <w:pPr>
              <w:spacing w:after="200" w:line="276" w:lineRule="auto"/>
              <w:jc w:val="center"/>
            </w:pPr>
            <w:r>
              <w:t>Premium income $million (A)</w:t>
            </w:r>
          </w:p>
        </w:tc>
        <w:tc>
          <w:tcPr>
            <w:tcW w:w="1848" w:type="dxa"/>
          </w:tcPr>
          <w:p w14:paraId="16039FBA" w14:textId="0C45374E" w:rsidR="00221D0C" w:rsidRDefault="00177542" w:rsidP="002F6DA2">
            <w:pPr>
              <w:spacing w:after="200" w:line="276" w:lineRule="auto"/>
              <w:jc w:val="center"/>
            </w:pPr>
            <w:r>
              <w:t>Ins</w:t>
            </w:r>
            <w:r w:rsidR="005D54DC">
              <w:t>urer client sum insured $trillion</w:t>
            </w:r>
            <w:r>
              <w:t xml:space="preserve"> (B)</w:t>
            </w:r>
          </w:p>
        </w:tc>
        <w:tc>
          <w:tcPr>
            <w:tcW w:w="1849" w:type="dxa"/>
          </w:tcPr>
          <w:p w14:paraId="241369E7" w14:textId="52CE612C" w:rsidR="00221D0C" w:rsidRDefault="00177542" w:rsidP="002F6DA2">
            <w:pPr>
              <w:spacing w:after="200" w:line="276" w:lineRule="auto"/>
              <w:jc w:val="center"/>
            </w:pPr>
            <w:r>
              <w:t>Insurer clien</w:t>
            </w:r>
            <w:r w:rsidR="005D54DC">
              <w:t>t gross written premium $billion</w:t>
            </w:r>
            <w:r>
              <w:t xml:space="preserve"> (C)</w:t>
            </w:r>
          </w:p>
        </w:tc>
        <w:tc>
          <w:tcPr>
            <w:tcW w:w="1849" w:type="dxa"/>
          </w:tcPr>
          <w:p w14:paraId="17D299C3" w14:textId="6B1FCE88" w:rsidR="00221D0C" w:rsidRDefault="00177542" w:rsidP="002F6DA2">
            <w:pPr>
              <w:spacing w:after="200" w:line="276" w:lineRule="auto"/>
              <w:jc w:val="center"/>
            </w:pPr>
            <w:r>
              <w:t>Premium as % of G</w:t>
            </w:r>
            <w:r w:rsidR="005D54DC">
              <w:t xml:space="preserve">ross </w:t>
            </w:r>
            <w:r>
              <w:t>W</w:t>
            </w:r>
            <w:r w:rsidR="005D54DC">
              <w:t>ritten Premium</w:t>
            </w:r>
            <w:r w:rsidR="005877B5">
              <w:t xml:space="preserve"> </w:t>
            </w:r>
            <w:r>
              <w:br/>
              <w:t>(A) ÷ (C)</w:t>
            </w:r>
          </w:p>
        </w:tc>
      </w:tr>
      <w:tr w:rsidR="00221D0C" w14:paraId="0529A224" w14:textId="77777777" w:rsidTr="0071313D">
        <w:tc>
          <w:tcPr>
            <w:tcW w:w="1848" w:type="dxa"/>
            <w:vAlign w:val="center"/>
          </w:tcPr>
          <w:p w14:paraId="0BAA4F92" w14:textId="77777777" w:rsidR="00221D0C" w:rsidRDefault="00177542" w:rsidP="002F6DA2">
            <w:pPr>
              <w:spacing w:after="200" w:line="276" w:lineRule="auto"/>
            </w:pPr>
            <w:r>
              <w:t>2012-13</w:t>
            </w:r>
          </w:p>
        </w:tc>
        <w:tc>
          <w:tcPr>
            <w:tcW w:w="1848" w:type="dxa"/>
            <w:vAlign w:val="bottom"/>
          </w:tcPr>
          <w:p w14:paraId="1FBB5348" w14:textId="77777777" w:rsidR="00221D0C" w:rsidRDefault="00177542" w:rsidP="002F6DA2">
            <w:pPr>
              <w:spacing w:after="200" w:line="276" w:lineRule="auto"/>
              <w:jc w:val="center"/>
            </w:pPr>
            <w:r>
              <w:t>129.9</w:t>
            </w:r>
          </w:p>
        </w:tc>
        <w:tc>
          <w:tcPr>
            <w:tcW w:w="1848" w:type="dxa"/>
            <w:vAlign w:val="bottom"/>
          </w:tcPr>
          <w:p w14:paraId="7076B051" w14:textId="2FF04A95" w:rsidR="00221D0C" w:rsidRDefault="00177542" w:rsidP="002F6DA2">
            <w:pPr>
              <w:spacing w:after="200" w:line="276" w:lineRule="auto"/>
              <w:jc w:val="center"/>
            </w:pPr>
            <w:r>
              <w:t>3</w:t>
            </w:r>
            <w:r w:rsidR="00BB7769">
              <w:t>.0</w:t>
            </w:r>
          </w:p>
        </w:tc>
        <w:tc>
          <w:tcPr>
            <w:tcW w:w="1849" w:type="dxa"/>
            <w:vAlign w:val="bottom"/>
          </w:tcPr>
          <w:p w14:paraId="1457185A" w14:textId="7E5AF6D8" w:rsidR="00221D0C" w:rsidRDefault="00BB7769" w:rsidP="002F6DA2">
            <w:pPr>
              <w:spacing w:after="200" w:line="276" w:lineRule="auto"/>
              <w:jc w:val="center"/>
            </w:pPr>
            <w:r>
              <w:t>3.7</w:t>
            </w:r>
          </w:p>
        </w:tc>
        <w:tc>
          <w:tcPr>
            <w:tcW w:w="1849" w:type="dxa"/>
            <w:vAlign w:val="bottom"/>
          </w:tcPr>
          <w:p w14:paraId="6C4DF129" w14:textId="77777777" w:rsidR="00221D0C" w:rsidRDefault="00177542" w:rsidP="002F6DA2">
            <w:pPr>
              <w:spacing w:after="200" w:line="276" w:lineRule="auto"/>
              <w:jc w:val="center"/>
            </w:pPr>
            <w:r>
              <w:t>3.5%</w:t>
            </w:r>
          </w:p>
        </w:tc>
      </w:tr>
      <w:tr w:rsidR="00221D0C" w14:paraId="291F619A" w14:textId="77777777" w:rsidTr="0071313D">
        <w:tc>
          <w:tcPr>
            <w:tcW w:w="1848" w:type="dxa"/>
            <w:vAlign w:val="center"/>
          </w:tcPr>
          <w:p w14:paraId="293DF674" w14:textId="77777777" w:rsidR="00221D0C" w:rsidRDefault="00177542" w:rsidP="002F6DA2">
            <w:pPr>
              <w:spacing w:after="200" w:line="276" w:lineRule="auto"/>
            </w:pPr>
            <w:r>
              <w:t>2013-14</w:t>
            </w:r>
          </w:p>
        </w:tc>
        <w:tc>
          <w:tcPr>
            <w:tcW w:w="1848" w:type="dxa"/>
            <w:vAlign w:val="bottom"/>
          </w:tcPr>
          <w:p w14:paraId="49247C88" w14:textId="77777777" w:rsidR="00221D0C" w:rsidRDefault="00177542" w:rsidP="002F6DA2">
            <w:pPr>
              <w:spacing w:after="200" w:line="276" w:lineRule="auto"/>
              <w:jc w:val="center"/>
            </w:pPr>
            <w:r>
              <w:t>126.7</w:t>
            </w:r>
          </w:p>
        </w:tc>
        <w:tc>
          <w:tcPr>
            <w:tcW w:w="1848" w:type="dxa"/>
            <w:vAlign w:val="bottom"/>
          </w:tcPr>
          <w:p w14:paraId="17CA56AF" w14:textId="407EEDE7" w:rsidR="00221D0C" w:rsidRDefault="00BB7769" w:rsidP="002F6DA2">
            <w:pPr>
              <w:spacing w:after="200" w:line="276" w:lineRule="auto"/>
              <w:jc w:val="center"/>
            </w:pPr>
            <w:r>
              <w:t>3.1</w:t>
            </w:r>
          </w:p>
        </w:tc>
        <w:tc>
          <w:tcPr>
            <w:tcW w:w="1849" w:type="dxa"/>
            <w:vAlign w:val="bottom"/>
          </w:tcPr>
          <w:p w14:paraId="486C32EB" w14:textId="101A4B0C" w:rsidR="00221D0C" w:rsidRDefault="00BB7769" w:rsidP="002F6DA2">
            <w:pPr>
              <w:spacing w:after="200" w:line="276" w:lineRule="auto"/>
              <w:jc w:val="center"/>
            </w:pPr>
            <w:r>
              <w:t>3.6</w:t>
            </w:r>
          </w:p>
        </w:tc>
        <w:tc>
          <w:tcPr>
            <w:tcW w:w="1849" w:type="dxa"/>
            <w:vAlign w:val="bottom"/>
          </w:tcPr>
          <w:p w14:paraId="79EA35D0" w14:textId="77777777" w:rsidR="00221D0C" w:rsidRDefault="00177542" w:rsidP="002F6DA2">
            <w:pPr>
              <w:spacing w:after="200" w:line="276" w:lineRule="auto"/>
              <w:jc w:val="center"/>
            </w:pPr>
            <w:r>
              <w:t>3.5%</w:t>
            </w:r>
          </w:p>
        </w:tc>
      </w:tr>
      <w:tr w:rsidR="00177542" w14:paraId="57D0962F" w14:textId="77777777" w:rsidTr="0071313D">
        <w:tc>
          <w:tcPr>
            <w:tcW w:w="1848" w:type="dxa"/>
            <w:vAlign w:val="center"/>
          </w:tcPr>
          <w:p w14:paraId="33F0204C" w14:textId="77777777" w:rsidR="00177542" w:rsidRDefault="00177542" w:rsidP="002F6DA2">
            <w:pPr>
              <w:spacing w:after="200" w:line="276" w:lineRule="auto"/>
            </w:pPr>
            <w:r>
              <w:t>2014-15</w:t>
            </w:r>
          </w:p>
        </w:tc>
        <w:tc>
          <w:tcPr>
            <w:tcW w:w="1848" w:type="dxa"/>
            <w:vAlign w:val="bottom"/>
          </w:tcPr>
          <w:p w14:paraId="1E13C4CD" w14:textId="77777777" w:rsidR="00177542" w:rsidRDefault="00177542" w:rsidP="002F6DA2">
            <w:pPr>
              <w:spacing w:after="200" w:line="276" w:lineRule="auto"/>
              <w:jc w:val="center"/>
            </w:pPr>
            <w:r>
              <w:t>128.4</w:t>
            </w:r>
          </w:p>
        </w:tc>
        <w:tc>
          <w:tcPr>
            <w:tcW w:w="1848" w:type="dxa"/>
            <w:vAlign w:val="bottom"/>
          </w:tcPr>
          <w:p w14:paraId="7771A0FF" w14:textId="677B2B74" w:rsidR="00177542" w:rsidRDefault="00BB7769" w:rsidP="002F6DA2">
            <w:pPr>
              <w:spacing w:after="200" w:line="276" w:lineRule="auto"/>
              <w:jc w:val="center"/>
            </w:pPr>
            <w:r>
              <w:t>3.2</w:t>
            </w:r>
          </w:p>
        </w:tc>
        <w:tc>
          <w:tcPr>
            <w:tcW w:w="1849" w:type="dxa"/>
            <w:vAlign w:val="bottom"/>
          </w:tcPr>
          <w:p w14:paraId="5D3A3D23" w14:textId="7C409269" w:rsidR="00177542" w:rsidRDefault="00BB7769" w:rsidP="002F6DA2">
            <w:pPr>
              <w:spacing w:after="200" w:line="276" w:lineRule="auto"/>
              <w:jc w:val="center"/>
            </w:pPr>
            <w:r>
              <w:t>3.7</w:t>
            </w:r>
          </w:p>
        </w:tc>
        <w:tc>
          <w:tcPr>
            <w:tcW w:w="1849" w:type="dxa"/>
            <w:vAlign w:val="bottom"/>
          </w:tcPr>
          <w:p w14:paraId="1E485423" w14:textId="77777777" w:rsidR="00177542" w:rsidRDefault="00177542" w:rsidP="002F6DA2">
            <w:pPr>
              <w:spacing w:after="200" w:line="276" w:lineRule="auto"/>
              <w:jc w:val="center"/>
            </w:pPr>
            <w:r>
              <w:t>3.5%</w:t>
            </w:r>
          </w:p>
        </w:tc>
      </w:tr>
      <w:tr w:rsidR="00305A90" w14:paraId="767F02CD" w14:textId="77777777" w:rsidTr="0071313D">
        <w:tc>
          <w:tcPr>
            <w:tcW w:w="1848" w:type="dxa"/>
            <w:vAlign w:val="center"/>
          </w:tcPr>
          <w:p w14:paraId="6974EB78" w14:textId="32CCB4EA" w:rsidR="00305A90" w:rsidRDefault="00305A90" w:rsidP="002F6DA2">
            <w:pPr>
              <w:spacing w:after="200" w:line="276" w:lineRule="auto"/>
            </w:pPr>
            <w:r>
              <w:t>2015-16</w:t>
            </w:r>
          </w:p>
        </w:tc>
        <w:tc>
          <w:tcPr>
            <w:tcW w:w="1848" w:type="dxa"/>
            <w:vAlign w:val="bottom"/>
          </w:tcPr>
          <w:p w14:paraId="457A4F42" w14:textId="07CF855B" w:rsidR="00305A90" w:rsidRDefault="00BB7769" w:rsidP="002F6DA2">
            <w:pPr>
              <w:spacing w:after="200" w:line="276" w:lineRule="auto"/>
              <w:jc w:val="center"/>
            </w:pPr>
            <w:r>
              <w:t>126.2</w:t>
            </w:r>
          </w:p>
        </w:tc>
        <w:tc>
          <w:tcPr>
            <w:tcW w:w="1848" w:type="dxa"/>
            <w:vAlign w:val="bottom"/>
          </w:tcPr>
          <w:p w14:paraId="003F69B4" w14:textId="1559CBFF" w:rsidR="00305A90" w:rsidRPr="006E7CC0" w:rsidRDefault="00BB7769" w:rsidP="002F6DA2">
            <w:pPr>
              <w:spacing w:after="200" w:line="276" w:lineRule="auto"/>
              <w:jc w:val="center"/>
            </w:pPr>
            <w:r>
              <w:t>3.4</w:t>
            </w:r>
          </w:p>
        </w:tc>
        <w:tc>
          <w:tcPr>
            <w:tcW w:w="1849" w:type="dxa"/>
            <w:vAlign w:val="bottom"/>
          </w:tcPr>
          <w:p w14:paraId="1BC6BFE3" w14:textId="53F4A282" w:rsidR="00305A90" w:rsidRDefault="00BB7769" w:rsidP="002F6DA2">
            <w:pPr>
              <w:spacing w:after="200" w:line="276" w:lineRule="auto"/>
              <w:jc w:val="center"/>
            </w:pPr>
            <w:r>
              <w:t>3.5</w:t>
            </w:r>
          </w:p>
        </w:tc>
        <w:tc>
          <w:tcPr>
            <w:tcW w:w="1849" w:type="dxa"/>
            <w:vAlign w:val="bottom"/>
          </w:tcPr>
          <w:p w14:paraId="32BC225C" w14:textId="6AA4B8F5" w:rsidR="00305A90" w:rsidRDefault="00BB7769" w:rsidP="002F6DA2">
            <w:pPr>
              <w:spacing w:after="200" w:line="276" w:lineRule="auto"/>
              <w:jc w:val="center"/>
            </w:pPr>
            <w:r>
              <w:t>3.6%</w:t>
            </w:r>
          </w:p>
        </w:tc>
      </w:tr>
    </w:tbl>
    <w:p w14:paraId="781E703F" w14:textId="5860F1D9" w:rsidR="00221D0C" w:rsidRPr="009F71B1" w:rsidRDefault="00305A90" w:rsidP="00221D0C">
      <w:pPr>
        <w:spacing w:after="200" w:line="276" w:lineRule="auto"/>
        <w:rPr>
          <w:sz w:val="20"/>
          <w:szCs w:val="20"/>
        </w:rPr>
      </w:pPr>
      <w:r>
        <w:rPr>
          <w:sz w:val="20"/>
          <w:szCs w:val="20"/>
        </w:rPr>
        <w:t>* The 2015-16</w:t>
      </w:r>
      <w:r w:rsidR="009F71B1" w:rsidRPr="009F71B1">
        <w:rPr>
          <w:sz w:val="20"/>
          <w:szCs w:val="20"/>
        </w:rPr>
        <w:t xml:space="preserve"> risk reports are not submitted by insur</w:t>
      </w:r>
      <w:r>
        <w:rPr>
          <w:sz w:val="20"/>
          <w:szCs w:val="20"/>
        </w:rPr>
        <w:t>ers to ARPC until September 2016</w:t>
      </w:r>
      <w:r w:rsidR="009F71B1" w:rsidRPr="009F71B1">
        <w:rPr>
          <w:sz w:val="20"/>
          <w:szCs w:val="20"/>
        </w:rPr>
        <w:t>.</w:t>
      </w:r>
    </w:p>
    <w:p w14:paraId="20429924" w14:textId="77777777" w:rsidR="00A4168B" w:rsidRDefault="00A4168B" w:rsidP="00A4168B">
      <w:pPr>
        <w:pStyle w:val="Heading2"/>
      </w:pPr>
      <w:bookmarkStart w:id="33" w:name="_Toc422757844"/>
      <w:bookmarkStart w:id="34" w:name="_Toc459901289"/>
      <w:r>
        <w:t>Declining capital</w:t>
      </w:r>
      <w:bookmarkEnd w:id="33"/>
      <w:bookmarkEnd w:id="34"/>
    </w:p>
    <w:p w14:paraId="35F9BE44" w14:textId="60BEC754" w:rsidR="00A4168B" w:rsidRDefault="00A4168B" w:rsidP="00A4168B">
      <w:r>
        <w:t xml:space="preserve">ARPC uses its premium and investment income to fund its operations and build </w:t>
      </w:r>
      <w:r w:rsidR="002E654F">
        <w:t xml:space="preserve">a </w:t>
      </w:r>
      <w:r>
        <w:t xml:space="preserve">claims reserve. </w:t>
      </w:r>
      <w:r w:rsidRPr="005D54DC">
        <w:t>ARPC has prudent</w:t>
      </w:r>
      <w:r w:rsidR="005F4CE3" w:rsidRPr="005D54DC">
        <w:t>ly</w:t>
      </w:r>
      <w:r w:rsidRPr="005D54DC">
        <w:t xml:space="preserve"> invest</w:t>
      </w:r>
      <w:r w:rsidR="005F4CE3" w:rsidRPr="005D54DC">
        <w:t>ed</w:t>
      </w:r>
      <w:r w:rsidRPr="005D54DC">
        <w:t xml:space="preserve"> its surplus funds to supplement its income from premium revenues, with the size of the </w:t>
      </w:r>
      <w:r w:rsidR="00DF6D77">
        <w:t>reserve for claims</w:t>
      </w:r>
      <w:r w:rsidR="00DF6D77" w:rsidRPr="005D54DC">
        <w:t xml:space="preserve"> </w:t>
      </w:r>
      <w:r w:rsidRPr="005D54DC">
        <w:t>growing t</w:t>
      </w:r>
      <w:r w:rsidR="006D1D44" w:rsidRPr="005D54DC">
        <w:t>o $66</w:t>
      </w:r>
      <w:r w:rsidR="00DF6D77">
        <w:t>6</w:t>
      </w:r>
      <w:r w:rsidR="006D1D44" w:rsidRPr="005D54DC">
        <w:t xml:space="preserve"> million </w:t>
      </w:r>
      <w:r w:rsidR="00DF6D77">
        <w:t>in</w:t>
      </w:r>
      <w:r w:rsidR="00DF6D77" w:rsidRPr="005D54DC">
        <w:t xml:space="preserve"> </w:t>
      </w:r>
      <w:r w:rsidR="006D1D44" w:rsidRPr="005D54DC">
        <w:t>30 June 2011</w:t>
      </w:r>
      <w:r w:rsidR="009557F5" w:rsidRPr="005D54DC">
        <w:t xml:space="preserve">. This </w:t>
      </w:r>
      <w:r w:rsidR="006D1D44" w:rsidRPr="005D54DC">
        <w:t xml:space="preserve">has </w:t>
      </w:r>
      <w:r w:rsidR="00A0670F" w:rsidRPr="005D54DC">
        <w:t>subsequently</w:t>
      </w:r>
      <w:r w:rsidR="00B448F3">
        <w:t xml:space="preserve"> </w:t>
      </w:r>
      <w:r w:rsidR="006D1D44" w:rsidRPr="005D54DC">
        <w:t>reduced to $</w:t>
      </w:r>
      <w:r w:rsidR="00DF6D77">
        <w:t>480</w:t>
      </w:r>
      <w:r w:rsidR="00DF6D77" w:rsidRPr="005D54DC">
        <w:t xml:space="preserve"> </w:t>
      </w:r>
      <w:r w:rsidR="006D1D44" w:rsidRPr="005D54DC">
        <w:t>m</w:t>
      </w:r>
      <w:r w:rsidR="00A0670F" w:rsidRPr="005D54DC">
        <w:t>illion as</w:t>
      </w:r>
      <w:r w:rsidR="009D0C4C" w:rsidRPr="005D54DC">
        <w:t xml:space="preserve"> at 30 June 201</w:t>
      </w:r>
      <w:r w:rsidR="00BB7769">
        <w:t>6</w:t>
      </w:r>
      <w:r w:rsidR="00DF6D77">
        <w:t xml:space="preserve"> </w:t>
      </w:r>
      <w:r w:rsidR="000D1058">
        <w:t>owing</w:t>
      </w:r>
      <w:r w:rsidR="00DF6D77">
        <w:t xml:space="preserve"> to the dividend and Guarantee Fee payments made to the Australian Government since 2011</w:t>
      </w:r>
      <w:r w:rsidR="009D0C4C" w:rsidRPr="005D54DC">
        <w:t xml:space="preserve">. </w:t>
      </w:r>
    </w:p>
    <w:p w14:paraId="07286C98" w14:textId="4C4951F9" w:rsidR="009557F5" w:rsidRDefault="00A4168B" w:rsidP="00A4168B">
      <w:r>
        <w:t xml:space="preserve">It was envisaged from the </w:t>
      </w:r>
      <w:r w:rsidR="00926E1F">
        <w:t xml:space="preserve">establishment </w:t>
      </w:r>
      <w:r>
        <w:t xml:space="preserve">of ARPC that the Government would be fairly compensated for the risk </w:t>
      </w:r>
      <w:r w:rsidR="006D1D44">
        <w:t xml:space="preserve">of the Commonwealth guarantee being claimed against. </w:t>
      </w:r>
      <w:r>
        <w:t xml:space="preserve">The 2012 Triennial Review determined that ARPC should commence making annual payments to the Government for the </w:t>
      </w:r>
      <w:r>
        <w:lastRenderedPageBreak/>
        <w:t xml:space="preserve">provision of the </w:t>
      </w:r>
      <w:r w:rsidR="000B66EB">
        <w:t xml:space="preserve">$10 billion </w:t>
      </w:r>
      <w:r w:rsidR="006F58C1">
        <w:t>Commonwealth</w:t>
      </w:r>
      <w:r>
        <w:t xml:space="preserve"> </w:t>
      </w:r>
      <w:r w:rsidR="006D1D44">
        <w:t>g</w:t>
      </w:r>
      <w:r>
        <w:t xml:space="preserve">uarantee, </w:t>
      </w:r>
      <w:r w:rsidR="007678F3">
        <w:t xml:space="preserve">taking into </w:t>
      </w:r>
      <w:r w:rsidR="002F51A5">
        <w:t xml:space="preserve">account </w:t>
      </w:r>
      <w:r w:rsidR="007678F3">
        <w:t xml:space="preserve">the backdating of payments </w:t>
      </w:r>
      <w:r w:rsidR="002F51A5">
        <w:t xml:space="preserve">since </w:t>
      </w:r>
      <w:r w:rsidR="007678F3">
        <w:t>ARPC’s inception. The</w:t>
      </w:r>
      <w:r>
        <w:t xml:space="preserve"> first </w:t>
      </w:r>
      <w:r w:rsidR="007678F3">
        <w:t>payment was made by ARPC</w:t>
      </w:r>
      <w:r>
        <w:t xml:space="preserve"> in January 2013.</w:t>
      </w:r>
      <w:r w:rsidR="009557F5">
        <w:t xml:space="preserve"> </w:t>
      </w:r>
    </w:p>
    <w:p w14:paraId="34DABCEA" w14:textId="38FF28CD" w:rsidR="00A4168B" w:rsidRDefault="004B588F" w:rsidP="00A4168B">
      <w:r>
        <w:t>I</w:t>
      </w:r>
      <w:r w:rsidR="00150618">
        <w:t>n 2015/16</w:t>
      </w:r>
      <w:r>
        <w:t>, ARPC will pay</w:t>
      </w:r>
      <w:r w:rsidR="00150618">
        <w:t xml:space="preserve"> </w:t>
      </w:r>
      <w:r>
        <w:t xml:space="preserve">the Federal </w:t>
      </w:r>
      <w:r w:rsidRPr="00151B69">
        <w:t>Government $</w:t>
      </w:r>
      <w:r w:rsidR="006E7CC0" w:rsidRPr="00151B69">
        <w:t>112.5</w:t>
      </w:r>
      <w:r>
        <w:t xml:space="preserve"> million in fees and dividends</w:t>
      </w:r>
      <w:r w:rsidR="00B951CB">
        <w:t xml:space="preserve"> and will pay a further </w:t>
      </w:r>
      <w:r w:rsidR="00B951CB" w:rsidRPr="00151B69">
        <w:t>$147.5</w:t>
      </w:r>
      <w:r w:rsidR="00B951CB">
        <w:t xml:space="preserve"> million in 2016/17</w:t>
      </w:r>
      <w:r>
        <w:t xml:space="preserve">. </w:t>
      </w:r>
      <w:r w:rsidR="002F51A5">
        <w:t xml:space="preserve">Because </w:t>
      </w:r>
      <w:r w:rsidR="00B951CB">
        <w:t xml:space="preserve">these payments </w:t>
      </w:r>
      <w:r w:rsidR="002F51A5">
        <w:t xml:space="preserve">are </w:t>
      </w:r>
      <w:r w:rsidR="00362927">
        <w:t>reduc</w:t>
      </w:r>
      <w:r w:rsidR="00B951CB">
        <w:t>ing ARPC</w:t>
      </w:r>
      <w:r w:rsidR="002A07C5">
        <w:t>’s capital</w:t>
      </w:r>
      <w:r w:rsidR="00B951CB">
        <w:t xml:space="preserve">, we have commissioned </w:t>
      </w:r>
      <w:r w:rsidR="002A07C5">
        <w:t xml:space="preserve">Finity Consulting to complete </w:t>
      </w:r>
      <w:r w:rsidR="00B951CB">
        <w:t>a Capital Management Plan to determine a prudent level of minimum capital</w:t>
      </w:r>
      <w:r w:rsidR="00C34568">
        <w:t>. Th</w:t>
      </w:r>
      <w:r w:rsidR="00E81BF9">
        <w:t>e Capital</w:t>
      </w:r>
      <w:r w:rsidR="00C34568">
        <w:t xml:space="preserve"> </w:t>
      </w:r>
      <w:r w:rsidR="00600E88">
        <w:t xml:space="preserve">Management </w:t>
      </w:r>
      <w:r w:rsidR="00C34568">
        <w:t xml:space="preserve">Plan </w:t>
      </w:r>
      <w:r w:rsidR="00B951CB">
        <w:t>will be used as the basis for discussion with the gov</w:t>
      </w:r>
      <w:r w:rsidR="00926E1F">
        <w:t>ernment</w:t>
      </w:r>
      <w:r w:rsidR="00B951CB">
        <w:t xml:space="preserve"> on </w:t>
      </w:r>
      <w:r w:rsidR="00C34568">
        <w:t xml:space="preserve">the </w:t>
      </w:r>
      <w:r w:rsidR="00B951CB">
        <w:t>appropriate level of future payments</w:t>
      </w:r>
      <w:r w:rsidR="00B448F3">
        <w:t xml:space="preserve"> being related</w:t>
      </w:r>
      <w:r w:rsidR="008D41D5">
        <w:t>,</w:t>
      </w:r>
      <w:r w:rsidR="00B448F3">
        <w:t xml:space="preserve"> </w:t>
      </w:r>
      <w:r w:rsidR="008D41D5">
        <w:t xml:space="preserve">not only </w:t>
      </w:r>
      <w:r w:rsidR="00B448F3">
        <w:t>to a prudent level of minimum capital</w:t>
      </w:r>
      <w:r w:rsidR="008D41D5">
        <w:t>,</w:t>
      </w:r>
      <w:r w:rsidR="00B448F3">
        <w:t xml:space="preserve"> </w:t>
      </w:r>
      <w:r w:rsidR="008D41D5">
        <w:t>but also to</w:t>
      </w:r>
      <w:r w:rsidR="00B448F3">
        <w:t xml:space="preserve"> net </w:t>
      </w:r>
      <w:r w:rsidR="008D41D5">
        <w:t xml:space="preserve">annual </w:t>
      </w:r>
      <w:r w:rsidR="00B448F3">
        <w:t>profit</w:t>
      </w:r>
      <w:r w:rsidR="00B951CB">
        <w:t xml:space="preserve">. </w:t>
      </w:r>
    </w:p>
    <w:p w14:paraId="5811BD8E" w14:textId="2DEC39B4" w:rsidR="00A4168B" w:rsidRDefault="00A0670F" w:rsidP="00A4168B">
      <w:r>
        <w:t>Since January 2013,</w:t>
      </w:r>
      <w:r w:rsidR="00A4168B">
        <w:t xml:space="preserve"> ARPC’s net assets have been progressively </w:t>
      </w:r>
      <w:r w:rsidR="005C275E">
        <w:t>red</w:t>
      </w:r>
      <w:r w:rsidR="007678F3">
        <w:t>uc</w:t>
      </w:r>
      <w:r w:rsidR="00A4168B">
        <w:t>ed</w:t>
      </w:r>
      <w:r>
        <w:t xml:space="preserve"> by the</w:t>
      </w:r>
      <w:r w:rsidR="001164EF">
        <w:t>se</w:t>
      </w:r>
      <w:r w:rsidR="001C6D77">
        <w:t xml:space="preserve"> payments to the Federal Government</w:t>
      </w:r>
      <w:r>
        <w:t>. As a</w:t>
      </w:r>
      <w:r w:rsidR="00A4168B">
        <w:t xml:space="preserve"> consequence of the progressive decline in funds</w:t>
      </w:r>
      <w:r>
        <w:t>, there</w:t>
      </w:r>
      <w:r w:rsidR="00A4168B">
        <w:t xml:space="preserve"> has been a </w:t>
      </w:r>
      <w:r w:rsidR="009557F5">
        <w:t>corresponding</w:t>
      </w:r>
      <w:r w:rsidR="00A4168B">
        <w:t xml:space="preserve"> decline in investment revenue,</w:t>
      </w:r>
      <w:r w:rsidR="009557F5">
        <w:t xml:space="preserve"> </w:t>
      </w:r>
      <w:r w:rsidR="00A4168B">
        <w:t xml:space="preserve">compounded by </w:t>
      </w:r>
      <w:r>
        <w:t xml:space="preserve">the </w:t>
      </w:r>
      <w:r w:rsidR="005F4CE3">
        <w:t>recent</w:t>
      </w:r>
      <w:r>
        <w:t xml:space="preserve"> </w:t>
      </w:r>
      <w:r w:rsidR="00A4168B">
        <w:t>declin</w:t>
      </w:r>
      <w:r>
        <w:t>e in</w:t>
      </w:r>
      <w:r w:rsidR="001C6D77">
        <w:t xml:space="preserve"> interest rates</w:t>
      </w:r>
      <w:r w:rsidR="00A4168B">
        <w:t>.</w:t>
      </w:r>
    </w:p>
    <w:p w14:paraId="3BA1DDE8" w14:textId="03B2115E" w:rsidR="00142D18" w:rsidRDefault="00A4168B" w:rsidP="00A4168B">
      <w:r>
        <w:t xml:space="preserve">ARPC remains vigilant to these variations and has monitoring mechanisms in place to </w:t>
      </w:r>
      <w:r w:rsidR="00151B69">
        <w:t xml:space="preserve">quickly </w:t>
      </w:r>
      <w:r w:rsidR="001C6D77">
        <w:t xml:space="preserve">respond to </w:t>
      </w:r>
      <w:r>
        <w:t>potential revenue fluctuations.</w:t>
      </w:r>
    </w:p>
    <w:p w14:paraId="4BCAE7A5" w14:textId="77777777" w:rsidR="00876B6F" w:rsidRPr="000B66EB" w:rsidRDefault="00876B6F" w:rsidP="00876B6F">
      <w:pPr>
        <w:pStyle w:val="Heading2"/>
        <w:rPr>
          <w:color w:val="auto"/>
        </w:rPr>
      </w:pPr>
      <w:bookmarkStart w:id="35" w:name="_Toc459901290"/>
      <w:r w:rsidRPr="000B66EB">
        <w:rPr>
          <w:color w:val="auto"/>
        </w:rPr>
        <w:t>Purchasing retrocession</w:t>
      </w:r>
      <w:bookmarkEnd w:id="35"/>
    </w:p>
    <w:p w14:paraId="42258107" w14:textId="72D24F46" w:rsidR="00142D18" w:rsidRPr="000B66EB" w:rsidRDefault="00876B6F" w:rsidP="00876B6F">
      <w:r w:rsidRPr="000B66EB">
        <w:t>Since 2009, ARPC has placed an annual retrocession program</w:t>
      </w:r>
      <w:r w:rsidR="001164EF">
        <w:t>. F</w:t>
      </w:r>
      <w:r w:rsidR="005F4CE3">
        <w:t xml:space="preserve">or the </w:t>
      </w:r>
      <w:r w:rsidR="00151B69">
        <w:t xml:space="preserve">2016 </w:t>
      </w:r>
      <w:r w:rsidR="004E28D1">
        <w:t>calenda</w:t>
      </w:r>
      <w:r w:rsidR="00BD6695">
        <w:t xml:space="preserve">r year </w:t>
      </w:r>
      <w:r w:rsidR="005F4CE3">
        <w:t>program</w:t>
      </w:r>
      <w:r w:rsidR="00C8317B">
        <w:t>,</w:t>
      </w:r>
      <w:r w:rsidR="005F4CE3">
        <w:t xml:space="preserve"> ARPC</w:t>
      </w:r>
      <w:r w:rsidRPr="000B66EB">
        <w:t xml:space="preserve"> purchas</w:t>
      </w:r>
      <w:r w:rsidR="005F4CE3">
        <w:t>ed</w:t>
      </w:r>
      <w:r w:rsidRPr="000B66EB">
        <w:t xml:space="preserve"> $2.9 billion in reinsurance capacity through </w:t>
      </w:r>
      <w:r w:rsidR="00B951CB">
        <w:t>61</w:t>
      </w:r>
      <w:r w:rsidRPr="000B66EB">
        <w:t xml:space="preserve"> reinsurers</w:t>
      </w:r>
      <w:r w:rsidR="001164EF">
        <w:t xml:space="preserve">, all of which must </w:t>
      </w:r>
      <w:r w:rsidR="00136DF5">
        <w:t xml:space="preserve">have a </w:t>
      </w:r>
      <w:r w:rsidRPr="000B66EB">
        <w:t xml:space="preserve">Standard and </w:t>
      </w:r>
      <w:proofErr w:type="gramStart"/>
      <w:r w:rsidRPr="000B66EB">
        <w:t>Poor’s</w:t>
      </w:r>
      <w:proofErr w:type="gramEnd"/>
      <w:r w:rsidRPr="000B66EB">
        <w:t xml:space="preserve"> </w:t>
      </w:r>
      <w:r w:rsidR="00136DF5">
        <w:t xml:space="preserve">rating of </w:t>
      </w:r>
      <w:r w:rsidRPr="000B66EB">
        <w:t>A- or better</w:t>
      </w:r>
      <w:r w:rsidR="00A93BC7">
        <w:t xml:space="preserve"> (</w:t>
      </w:r>
      <w:r w:rsidR="00136DF5">
        <w:t>or equivalent</w:t>
      </w:r>
      <w:r w:rsidR="00A93BC7">
        <w:t>)</w:t>
      </w:r>
      <w:r w:rsidRPr="000B66EB">
        <w:t>.</w:t>
      </w:r>
      <w:r w:rsidR="00151B69">
        <w:t xml:space="preserve"> By </w:t>
      </w:r>
      <w:r w:rsidRPr="000B66EB">
        <w:t xml:space="preserve">purchasing retrocession, ARPC is not only providing </w:t>
      </w:r>
      <w:r w:rsidR="00142D18" w:rsidRPr="000B66EB">
        <w:t xml:space="preserve">a </w:t>
      </w:r>
      <w:r w:rsidRPr="000B66EB">
        <w:t>valuable overseas funding source for rebuilding</w:t>
      </w:r>
      <w:r w:rsidR="00142D18" w:rsidRPr="000B66EB">
        <w:t xml:space="preserve"> Australian commercial infrastructure</w:t>
      </w:r>
      <w:r w:rsidRPr="000B66EB">
        <w:t xml:space="preserve">, but is also protecting the Government from </w:t>
      </w:r>
      <w:r w:rsidR="008173AF">
        <w:t xml:space="preserve">ARPC </w:t>
      </w:r>
      <w:r w:rsidR="005F4CE3">
        <w:t>drawing on the</w:t>
      </w:r>
      <w:r w:rsidRPr="000B66EB">
        <w:t xml:space="preserve"> Commonwealth guarantee</w:t>
      </w:r>
      <w:r w:rsidR="00142D18" w:rsidRPr="000B66EB">
        <w:t xml:space="preserve">. </w:t>
      </w:r>
    </w:p>
    <w:p w14:paraId="5F5728A0" w14:textId="12F61AD0" w:rsidR="00876B6F" w:rsidRDefault="003F2DA8" w:rsidP="00876B6F">
      <w:r>
        <w:t>T</w:t>
      </w:r>
      <w:r w:rsidR="00142D18" w:rsidRPr="000B66EB">
        <w:t xml:space="preserve">his annual purchase encourages the re-emergence of the commercial terrorism insurance market, </w:t>
      </w:r>
      <w:r w:rsidR="00136DF5">
        <w:t xml:space="preserve">but </w:t>
      </w:r>
      <w:r w:rsidR="001164EF">
        <w:t xml:space="preserve">it </w:t>
      </w:r>
      <w:r w:rsidR="00142D18" w:rsidRPr="000B66EB">
        <w:t>is subject to potential volatility in both capacity and pricing that is impacted by exchange rate movements and also natural catastrophes. This exposes ARPC to market fa</w:t>
      </w:r>
      <w:r w:rsidR="00151B69">
        <w:t>ctors that are not within our</w:t>
      </w:r>
      <w:r w:rsidR="00142D18" w:rsidRPr="000B66EB">
        <w:t xml:space="preserve"> control, </w:t>
      </w:r>
      <w:r w:rsidR="00151B69">
        <w:t>which necessitates that the program undergo</w:t>
      </w:r>
      <w:r w:rsidR="00142D18" w:rsidRPr="000B66EB">
        <w:t xml:space="preserve"> close and regular scrutiny by ARPC.</w:t>
      </w:r>
    </w:p>
    <w:p w14:paraId="3658872C" w14:textId="77777777" w:rsidR="000F2AFE" w:rsidRPr="000B66EB" w:rsidRDefault="000F2AFE" w:rsidP="00876B6F"/>
    <w:p w14:paraId="61AE6346" w14:textId="77777777" w:rsidR="0071313D" w:rsidRDefault="0071313D">
      <w:pPr>
        <w:spacing w:after="200" w:line="276" w:lineRule="auto"/>
        <w:rPr>
          <w:rFonts w:ascii="Trebuchet MS" w:eastAsiaTheme="majorEastAsia" w:hAnsi="Trebuchet MS" w:cstheme="majorBidi"/>
          <w:b/>
          <w:bCs/>
          <w:color w:val="1F497D" w:themeColor="text2"/>
          <w:sz w:val="28"/>
          <w:szCs w:val="28"/>
        </w:rPr>
      </w:pPr>
      <w:r>
        <w:br w:type="page"/>
      </w:r>
    </w:p>
    <w:p w14:paraId="2DBE5B97" w14:textId="2A7B9275" w:rsidR="00142D18" w:rsidRDefault="00142D18" w:rsidP="00142D18">
      <w:pPr>
        <w:pStyle w:val="Heading1"/>
        <w:numPr>
          <w:ilvl w:val="0"/>
          <w:numId w:val="20"/>
        </w:numPr>
      </w:pPr>
      <w:bookmarkStart w:id="36" w:name="_Toc459901291"/>
      <w:r>
        <w:lastRenderedPageBreak/>
        <w:t>Performance</w:t>
      </w:r>
      <w:bookmarkEnd w:id="36"/>
    </w:p>
    <w:p w14:paraId="29FFF139" w14:textId="77777777" w:rsidR="00C8317B" w:rsidRDefault="00142D18" w:rsidP="00142D18">
      <w:r>
        <w:t>In compliance with the PGPA Act, we must</w:t>
      </w:r>
      <w:r w:rsidR="00151B69">
        <w:t xml:space="preserve"> remain financially sustainable and manage</w:t>
      </w:r>
      <w:r>
        <w:t xml:space="preserve"> our public resources in an efficient, effective, economical and ethical manne</w:t>
      </w:r>
      <w:r w:rsidR="001164EF">
        <w:t>r as we continue to fulfil our p</w:t>
      </w:r>
      <w:r>
        <w:t xml:space="preserve">urpose. </w:t>
      </w:r>
    </w:p>
    <w:p w14:paraId="7ACC850C" w14:textId="797BC7AB" w:rsidR="00142D18" w:rsidRDefault="00142D18" w:rsidP="00142D18">
      <w:r>
        <w:t xml:space="preserve">There are </w:t>
      </w:r>
      <w:r w:rsidR="000B66EB">
        <w:t>four</w:t>
      </w:r>
      <w:r w:rsidR="009C6AB6">
        <w:t xml:space="preserve"> key </w:t>
      </w:r>
      <w:r w:rsidR="00E81BF9">
        <w:t>C</w:t>
      </w:r>
      <w:r w:rsidR="009C6AB6">
        <w:t xml:space="preserve">orporate </w:t>
      </w:r>
      <w:r w:rsidR="00E81BF9">
        <w:t>P</w:t>
      </w:r>
      <w:r>
        <w:t>lan activities that ARPC will undertake over the reporting years that</w:t>
      </w:r>
      <w:r w:rsidR="001164EF">
        <w:t xml:space="preserve"> will facilitate achieving our p</w:t>
      </w:r>
      <w:r>
        <w:t>urpose. These are:</w:t>
      </w:r>
    </w:p>
    <w:p w14:paraId="13190B5B" w14:textId="1CA7F298" w:rsidR="00142D18" w:rsidRDefault="00142D18" w:rsidP="00142D18">
      <w:pPr>
        <w:ind w:firstLine="720"/>
      </w:pPr>
      <w:r>
        <w:t>1.</w:t>
      </w:r>
      <w:r>
        <w:tab/>
      </w:r>
      <w:r w:rsidR="00151B69">
        <w:t>P</w:t>
      </w:r>
      <w:r>
        <w:t>rovid</w:t>
      </w:r>
      <w:r w:rsidR="000D1058">
        <w:t>ing</w:t>
      </w:r>
      <w:r>
        <w:t xml:space="preserve"> reinsurance for eligible terrorism losses.</w:t>
      </w:r>
    </w:p>
    <w:p w14:paraId="42D56E69" w14:textId="4903B770" w:rsidR="000B66EB" w:rsidRDefault="00142D18" w:rsidP="00142D18">
      <w:pPr>
        <w:ind w:left="1440" w:hanging="720"/>
      </w:pPr>
      <w:r>
        <w:t>2.</w:t>
      </w:r>
      <w:r>
        <w:tab/>
        <w:t>Encourag</w:t>
      </w:r>
      <w:r w:rsidR="000D1058">
        <w:t>ing</w:t>
      </w:r>
      <w:r>
        <w:t xml:space="preserve"> private sector participation through </w:t>
      </w:r>
      <w:r w:rsidR="008173AF">
        <w:t xml:space="preserve">the </w:t>
      </w:r>
      <w:r>
        <w:t xml:space="preserve">retrocession </w:t>
      </w:r>
      <w:r w:rsidR="008173AF">
        <w:t>program</w:t>
      </w:r>
      <w:r w:rsidR="000B66EB">
        <w:t>.</w:t>
      </w:r>
    </w:p>
    <w:p w14:paraId="10F98F82" w14:textId="2EA10FE4" w:rsidR="000B66EB" w:rsidRDefault="000B66EB" w:rsidP="00142D18">
      <w:pPr>
        <w:ind w:left="1440" w:hanging="720"/>
      </w:pPr>
      <w:r>
        <w:t>3.</w:t>
      </w:r>
      <w:r>
        <w:tab/>
        <w:t>Compensat</w:t>
      </w:r>
      <w:r w:rsidR="000D1058">
        <w:t>ing</w:t>
      </w:r>
      <w:r>
        <w:t xml:space="preserve"> the Government.</w:t>
      </w:r>
    </w:p>
    <w:p w14:paraId="51032E24" w14:textId="073CCA7A" w:rsidR="00142D18" w:rsidRDefault="00142D18" w:rsidP="00142D18">
      <w:pPr>
        <w:ind w:firstLine="720"/>
      </w:pPr>
      <w:r>
        <w:t>4.</w:t>
      </w:r>
      <w:r>
        <w:tab/>
        <w:t>Maintain</w:t>
      </w:r>
      <w:r w:rsidR="000D1058">
        <w:t>ing</w:t>
      </w:r>
      <w:r>
        <w:t xml:space="preserve"> financial sustainability.</w:t>
      </w:r>
    </w:p>
    <w:p w14:paraId="6C20910D" w14:textId="73EB6D40" w:rsidR="00142D18" w:rsidRDefault="00142D18" w:rsidP="0071313D">
      <w:r>
        <w:t>These are outlined below together with how ARPC measur</w:t>
      </w:r>
      <w:r w:rsidR="00151B69">
        <w:t>e</w:t>
      </w:r>
      <w:r w:rsidR="008173AF">
        <w:t>s</w:t>
      </w:r>
      <w:r w:rsidR="00151B69">
        <w:t xml:space="preserve"> and assess</w:t>
      </w:r>
      <w:r w:rsidR="008173AF">
        <w:t>es</w:t>
      </w:r>
      <w:r w:rsidR="00151B69">
        <w:t xml:space="preserve"> the success of key activities</w:t>
      </w:r>
      <w:r>
        <w:t xml:space="preserve"> in </w:t>
      </w:r>
      <w:r w:rsidR="0071313D">
        <w:t>achieving our purpose and role.</w:t>
      </w:r>
    </w:p>
    <w:p w14:paraId="386985C7" w14:textId="29CB1EC5" w:rsidR="00F652B8" w:rsidRDefault="00F652B8" w:rsidP="00F652B8">
      <w:pPr>
        <w:pStyle w:val="Heading2"/>
      </w:pPr>
      <w:bookmarkStart w:id="37" w:name="_Toc422757846"/>
      <w:bookmarkStart w:id="38" w:name="_Toc459901292"/>
      <w:r>
        <w:t>Provid</w:t>
      </w:r>
      <w:r w:rsidR="00FC318F">
        <w:t>ing</w:t>
      </w:r>
      <w:r>
        <w:t xml:space="preserve"> reinsurance for eligible terrorism losses</w:t>
      </w:r>
      <w:bookmarkEnd w:id="37"/>
      <w:bookmarkEnd w:id="38"/>
    </w:p>
    <w:p w14:paraId="4A0EA5C3" w14:textId="6AC87DA0" w:rsidR="000F2AFE" w:rsidRDefault="00F652B8" w:rsidP="0071313D">
      <w:r>
        <w:t xml:space="preserve">This is our functional obligation as prescribed by section 10 of the TI Act. </w:t>
      </w:r>
      <w:r w:rsidR="005A7697">
        <w:t>Over the</w:t>
      </w:r>
      <w:r w:rsidR="00DD1F95">
        <w:t xml:space="preserve"> period covered by the </w:t>
      </w:r>
      <w:r w:rsidR="00E81BF9">
        <w:t>C</w:t>
      </w:r>
      <w:r w:rsidR="009C6AB6">
        <w:t xml:space="preserve">orporate </w:t>
      </w:r>
      <w:r w:rsidR="00E81BF9">
        <w:t>P</w:t>
      </w:r>
      <w:r w:rsidR="00DD1F95">
        <w:t>lan</w:t>
      </w:r>
      <w:r>
        <w:t>, success for this activity will be measured</w:t>
      </w:r>
      <w:r w:rsidR="009D0C4C">
        <w:t xml:space="preserve"> by ARPC’s total premium income</w:t>
      </w:r>
      <w:r w:rsidR="00DD1F95" w:rsidRPr="004C1AB1">
        <w:t xml:space="preserve">, with the target premium level for the forecast period being </w:t>
      </w:r>
      <w:r w:rsidR="001B283C">
        <w:t>above</w:t>
      </w:r>
      <w:r w:rsidR="00F27071">
        <w:t xml:space="preserve"> </w:t>
      </w:r>
      <w:r w:rsidR="00DD1F95" w:rsidRPr="00BB7769">
        <w:t>$110 million</w:t>
      </w:r>
      <w:r w:rsidR="00DD1F95" w:rsidRPr="004C1AB1">
        <w:t xml:space="preserve"> per annum</w:t>
      </w:r>
      <w:r w:rsidR="009D0C4C" w:rsidRPr="004C1AB1">
        <w:t>.</w:t>
      </w:r>
    </w:p>
    <w:p w14:paraId="64F1F64D" w14:textId="34466410" w:rsidR="00BC5B7C" w:rsidRDefault="00BC5B7C">
      <w:pPr>
        <w:spacing w:after="200" w:line="276" w:lineRule="auto"/>
        <w:rPr>
          <w:rFonts w:ascii="Calibri" w:eastAsiaTheme="majorEastAsia" w:hAnsi="Calibri" w:cstheme="majorBidi"/>
          <w:b/>
          <w:bCs/>
          <w:i/>
          <w:color w:val="000000" w:themeColor="text1"/>
          <w:sz w:val="24"/>
        </w:rPr>
      </w:pPr>
    </w:p>
    <w:p w14:paraId="3A8C00C6" w14:textId="77777777" w:rsidR="00ED52E4" w:rsidRDefault="00ED52E4">
      <w:pPr>
        <w:spacing w:after="200" w:line="276" w:lineRule="auto"/>
        <w:rPr>
          <w:rFonts w:ascii="Calibri" w:eastAsiaTheme="majorEastAsia" w:hAnsi="Calibri" w:cstheme="majorBidi"/>
          <w:b/>
          <w:bCs/>
          <w:i/>
          <w:color w:val="000000" w:themeColor="text1"/>
          <w:sz w:val="24"/>
        </w:rPr>
      </w:pPr>
      <w:r>
        <w:br w:type="page"/>
      </w:r>
    </w:p>
    <w:p w14:paraId="48931CDC" w14:textId="3A49C15E" w:rsidR="00454E88" w:rsidRDefault="00D97418" w:rsidP="00591CFA">
      <w:pPr>
        <w:pStyle w:val="Heading3"/>
      </w:pPr>
      <w:r>
        <w:lastRenderedPageBreak/>
        <w:t xml:space="preserve">Measure 1: </w:t>
      </w:r>
      <w:r w:rsidR="00EA38F4">
        <w:t>Gross written p</w:t>
      </w:r>
      <w:r w:rsidR="00454E88" w:rsidRPr="00D97418">
        <w:t>remium income</w:t>
      </w:r>
    </w:p>
    <w:p w14:paraId="41F3BFAB" w14:textId="77777777" w:rsidR="00BB2E7F" w:rsidRPr="00BB2E7F" w:rsidRDefault="00BB2E7F" w:rsidP="00BB2E7F">
      <w:r>
        <w:rPr>
          <w:noProof/>
          <w:lang w:eastAsia="en-AU"/>
        </w:rPr>
        <mc:AlternateContent>
          <mc:Choice Requires="wps">
            <w:drawing>
              <wp:anchor distT="0" distB="0" distL="114300" distR="114300" simplePos="0" relativeHeight="251648000" behindDoc="0" locked="0" layoutInCell="1" allowOverlap="1" wp14:anchorId="6415FACF" wp14:editId="6F05CAC5">
                <wp:simplePos x="0" y="0"/>
                <wp:positionH relativeFrom="column">
                  <wp:posOffset>333375</wp:posOffset>
                </wp:positionH>
                <wp:positionV relativeFrom="paragraph">
                  <wp:posOffset>222885</wp:posOffset>
                </wp:positionV>
                <wp:extent cx="5054600" cy="556260"/>
                <wp:effectExtent l="0" t="0" r="12700" b="15240"/>
                <wp:wrapNone/>
                <wp:docPr id="45" name="Rounded Rectangle 45"/>
                <wp:cNvGraphicFramePr/>
                <a:graphic xmlns:a="http://schemas.openxmlformats.org/drawingml/2006/main">
                  <a:graphicData uri="http://schemas.microsoft.com/office/word/2010/wordprocessingShape">
                    <wps:wsp>
                      <wps:cNvSpPr/>
                      <wps:spPr>
                        <a:xfrm>
                          <a:off x="0" y="0"/>
                          <a:ext cx="50546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3DB35" w14:textId="2356BF92" w:rsidR="00690D7D" w:rsidRDefault="00690D7D" w:rsidP="006C58D9">
                            <w:pPr>
                              <w:jc w:val="center"/>
                            </w:pPr>
                            <w:r>
                              <w:t xml:space="preserve">Measure 1: To improve financial sustainability, </w:t>
                            </w:r>
                            <w:r w:rsidRPr="001B1CD9">
                              <w:t xml:space="preserve">achieve higher than the target premium </w:t>
                            </w:r>
                            <w:r>
                              <w:t>in each plan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5" o:spid="_x0000_s1039" style="position:absolute;margin-left:26.25pt;margin-top:17.55pt;width:398pt;height:43.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" fillcolor="#4f81bd [3204]" strokecolor="#243f60 [1604]" strokeweight="2pt">
                <v:textbox>
                  <w:txbxContent>
                    <w:p w14:paraId="73B3DB35" w14:textId="2356BF92" w:rsidR="00690D7D" w:rsidRDefault="00690D7D" w:rsidP="006C58D9">
                      <w:pPr>
                        <w:jc w:val="center"/>
                      </w:pPr>
                      <w:r>
                        <w:t xml:space="preserve">Measure 1: To improve financial sustainability, </w:t>
                      </w:r>
                      <w:r w:rsidRPr="001B1CD9">
                        <w:t xml:space="preserve">achieve higher than the target premium </w:t>
                      </w:r>
                      <w:r>
                        <w:t>in each plan period.</w:t>
                      </w:r>
                    </w:p>
                  </w:txbxContent>
                </v:textbox>
              </v:roundrect>
            </w:pict>
          </mc:Fallback>
        </mc:AlternateContent>
      </w:r>
    </w:p>
    <w:p w14:paraId="55ED8567" w14:textId="77777777" w:rsidR="00BB2E7F" w:rsidRPr="00BB2E7F" w:rsidRDefault="00BB2E7F" w:rsidP="00BB2E7F"/>
    <w:p w14:paraId="142391B8" w14:textId="77777777" w:rsidR="0073677F" w:rsidRPr="0073677F" w:rsidRDefault="0073677F" w:rsidP="0073677F"/>
    <w:p w14:paraId="3399F665" w14:textId="2C8D2A5C" w:rsidR="00202159" w:rsidRDefault="00C8317B" w:rsidP="00F652B8">
      <w:pPr>
        <w:rPr>
          <w:highlight w:val="yellow"/>
        </w:rPr>
      </w:pPr>
      <w:r>
        <w:rPr>
          <w:noProof/>
          <w:lang w:eastAsia="en-AU"/>
        </w:rPr>
        <w:drawing>
          <wp:inline distT="0" distB="0" distL="0" distR="0" wp14:anchorId="3E9EC98A" wp14:editId="6CA67CDC">
            <wp:extent cx="5731510" cy="41757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F718.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4175760"/>
                    </a:xfrm>
                    <a:prstGeom prst="rect">
                      <a:avLst/>
                    </a:prstGeom>
                  </pic:spPr>
                </pic:pic>
              </a:graphicData>
            </a:graphic>
          </wp:inline>
        </w:drawing>
      </w:r>
    </w:p>
    <w:p w14:paraId="4FCD17C6" w14:textId="6822A272" w:rsidR="0073677F" w:rsidRDefault="0073677F" w:rsidP="0073677F">
      <w:pPr>
        <w:pStyle w:val="Heading2"/>
      </w:pPr>
      <w:bookmarkStart w:id="39" w:name="_Toc459901293"/>
      <w:r>
        <w:t>Encourag</w:t>
      </w:r>
      <w:r w:rsidR="00FC318F">
        <w:t>ing</w:t>
      </w:r>
      <w:r>
        <w:t xml:space="preserve"> private sector participation through retrocession</w:t>
      </w:r>
      <w:bookmarkEnd w:id="39"/>
    </w:p>
    <w:p w14:paraId="0A15E485" w14:textId="40BC3038" w:rsidR="0073677F" w:rsidRDefault="0073677F" w:rsidP="00F652B8">
      <w:r>
        <w:t>Market failure was the trigger for the Government</w:t>
      </w:r>
      <w:r w:rsidR="001164EF">
        <w:t>’</w:t>
      </w:r>
      <w:r>
        <w:t xml:space="preserve">s intervention in the terrorism insurance market, following the events in the USA </w:t>
      </w:r>
      <w:r w:rsidR="004E1B8F">
        <w:t xml:space="preserve">on 11 </w:t>
      </w:r>
      <w:r>
        <w:t xml:space="preserve">September 2001. </w:t>
      </w:r>
      <w:r w:rsidR="000B66EB">
        <w:t>Successive t</w:t>
      </w:r>
      <w:r>
        <w:t xml:space="preserve">riennial </w:t>
      </w:r>
      <w:r w:rsidR="000B66EB">
        <w:t>r</w:t>
      </w:r>
      <w:r>
        <w:t>eview</w:t>
      </w:r>
      <w:r w:rsidR="000B66EB">
        <w:t>s</w:t>
      </w:r>
      <w:r>
        <w:t xml:space="preserve"> </w:t>
      </w:r>
      <w:r w:rsidR="000B66EB">
        <w:t xml:space="preserve">have </w:t>
      </w:r>
      <w:r>
        <w:t>confirm</w:t>
      </w:r>
      <w:r w:rsidR="000B66EB">
        <w:t>ed</w:t>
      </w:r>
      <w:r>
        <w:t xml:space="preserve"> that </w:t>
      </w:r>
      <w:r w:rsidR="000B66EB">
        <w:t>the reinsurance market has insufficient capacity to offer uniform terrorism insurance coverage at affordable prices for the</w:t>
      </w:r>
      <w:r>
        <w:t xml:space="preserve"> foreseeable future</w:t>
      </w:r>
      <w:r w:rsidR="000B66EB">
        <w:t>. Consequently</w:t>
      </w:r>
      <w:r>
        <w:t>, encouraging private sector participation remains a key policy objective for ARPC’s terrorism insuranc</w:t>
      </w:r>
      <w:r w:rsidR="00814626">
        <w:t>e scheme.</w:t>
      </w:r>
      <w:r>
        <w:t xml:space="preserve">  </w:t>
      </w:r>
    </w:p>
    <w:p w14:paraId="306F8B60" w14:textId="13BED518" w:rsidR="00452A26" w:rsidRDefault="001A7043" w:rsidP="00F652B8">
      <w:r w:rsidRPr="001A7043">
        <w:t>We use our premium income to purchase retrocession (reinsurance cover from private sector reinsurers) and to compensate the Government. Through our access to retrocession and the Commonwealth guarantee</w:t>
      </w:r>
      <w:r w:rsidR="001164EF">
        <w:t xml:space="preserve">, in </w:t>
      </w:r>
      <w:r w:rsidR="00CA3B15">
        <w:t>2016</w:t>
      </w:r>
      <w:r w:rsidR="00CA3B15" w:rsidRPr="001A7043">
        <w:t xml:space="preserve"> </w:t>
      </w:r>
      <w:r w:rsidRPr="001A7043">
        <w:t>we have a total of $13.</w:t>
      </w:r>
      <w:r w:rsidR="004E1B8F">
        <w:t>4</w:t>
      </w:r>
      <w:r w:rsidRPr="001A7043">
        <w:t xml:space="preserve"> billion in funding avail</w:t>
      </w:r>
      <w:r w:rsidR="00814626">
        <w:t>able for losses arising from a DTI</w:t>
      </w:r>
      <w:r w:rsidRPr="001A7043">
        <w:t>.</w:t>
      </w:r>
    </w:p>
    <w:p w14:paraId="741EEEB0" w14:textId="77777777" w:rsidR="001B5B0E" w:rsidRDefault="001B5B0E">
      <w:pPr>
        <w:spacing w:after="200" w:line="276" w:lineRule="auto"/>
        <w:rPr>
          <w:rFonts w:ascii="Calibri" w:eastAsiaTheme="majorEastAsia" w:hAnsi="Calibri" w:cstheme="majorBidi"/>
          <w:b/>
          <w:bCs/>
          <w:i/>
          <w:iCs/>
          <w:color w:val="000000" w:themeColor="text1"/>
          <w:sz w:val="23"/>
        </w:rPr>
      </w:pPr>
      <w:r>
        <w:rPr>
          <w:b/>
        </w:rPr>
        <w:br w:type="page"/>
      </w:r>
    </w:p>
    <w:p w14:paraId="6C85144E" w14:textId="7126AF45" w:rsidR="00BE1EFC" w:rsidRDefault="00BE1EFC" w:rsidP="0071313D">
      <w:pPr>
        <w:pStyle w:val="Heading4"/>
        <w:rPr>
          <w:b/>
        </w:rPr>
      </w:pPr>
      <w:r w:rsidRPr="00976773">
        <w:rPr>
          <w:b/>
        </w:rPr>
        <w:lastRenderedPageBreak/>
        <w:t>Total funding available for a DTI – 2016</w:t>
      </w:r>
    </w:p>
    <w:p w14:paraId="5AC75CE5" w14:textId="77777777" w:rsidR="0071313D" w:rsidRPr="0071313D" w:rsidRDefault="0071313D" w:rsidP="0071313D"/>
    <w:p w14:paraId="734A72D9" w14:textId="0E2A9C4B" w:rsidR="00BE1EFC" w:rsidRPr="00BE1EFC" w:rsidRDefault="00BE1EFC" w:rsidP="00E42EA0">
      <w:pPr>
        <w:jc w:val="center"/>
      </w:pPr>
      <w:r>
        <w:rPr>
          <w:noProof/>
          <w:lang w:eastAsia="en-AU"/>
        </w:rPr>
        <w:drawing>
          <wp:inline distT="0" distB="0" distL="0" distR="0" wp14:anchorId="13BAADBC" wp14:editId="04047127">
            <wp:extent cx="3906000" cy="492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258D.tmp"/>
                    <pic:cNvPicPr/>
                  </pic:nvPicPr>
                  <pic:blipFill>
                    <a:blip r:embed="rId23">
                      <a:extLst>
                        <a:ext uri="{28A0092B-C50C-407E-A947-70E740481C1C}">
                          <a14:useLocalDpi xmlns:a14="http://schemas.microsoft.com/office/drawing/2010/main" val="0"/>
                        </a:ext>
                      </a:extLst>
                    </a:blip>
                    <a:stretch>
                      <a:fillRect/>
                    </a:stretch>
                  </pic:blipFill>
                  <pic:spPr>
                    <a:xfrm>
                      <a:off x="0" y="0"/>
                      <a:ext cx="3906000" cy="4921200"/>
                    </a:xfrm>
                    <a:prstGeom prst="rect">
                      <a:avLst/>
                    </a:prstGeom>
                  </pic:spPr>
                </pic:pic>
              </a:graphicData>
            </a:graphic>
          </wp:inline>
        </w:drawing>
      </w:r>
    </w:p>
    <w:p w14:paraId="5DEBC0EA" w14:textId="77777777" w:rsidR="00BE1EFC" w:rsidRDefault="00BE1EFC" w:rsidP="00F652B8"/>
    <w:p w14:paraId="2F93B710" w14:textId="1B01BFDB" w:rsidR="00452A26" w:rsidRDefault="0073677F" w:rsidP="00452A26">
      <w:pPr>
        <w:spacing w:after="200" w:line="276" w:lineRule="auto"/>
      </w:pPr>
      <w:bookmarkStart w:id="40" w:name="_Toc422757847"/>
      <w:r>
        <w:t>Since 2009</w:t>
      </w:r>
      <w:r w:rsidR="00222ABA">
        <w:t>,</w:t>
      </w:r>
      <w:r>
        <w:t xml:space="preserve"> ARPC has purchased reinsurance from global terrorism </w:t>
      </w:r>
      <w:r w:rsidR="00022A66">
        <w:t>re</w:t>
      </w:r>
      <w:r>
        <w:t xml:space="preserve">insurers (retrocession), </w:t>
      </w:r>
      <w:r w:rsidR="00022A66">
        <w:t xml:space="preserve">thereby </w:t>
      </w:r>
      <w:r>
        <w:t xml:space="preserve">transferring a proportion of the risk to the </w:t>
      </w:r>
      <w:r w:rsidRPr="00C24179">
        <w:t>private market in an effort to encourage private sector participation in risk sharing</w:t>
      </w:r>
      <w:r>
        <w:t xml:space="preserve"> and reduce the risk to Government and the Australian economy</w:t>
      </w:r>
      <w:r w:rsidRPr="00C24179">
        <w:t xml:space="preserve">. </w:t>
      </w:r>
      <w:r>
        <w:t xml:space="preserve"> Reinsurers or ‘retrocessionaires’ </w:t>
      </w:r>
      <w:r w:rsidRPr="00C24179">
        <w:t>provid</w:t>
      </w:r>
      <w:r>
        <w:t>e</w:t>
      </w:r>
      <w:r w:rsidRPr="00C24179">
        <w:t xml:space="preserve"> private cover for the first tranches of claims payments.</w:t>
      </w:r>
    </w:p>
    <w:p w14:paraId="06ED58EB" w14:textId="79F4B010" w:rsidR="00452A26" w:rsidRDefault="0073677F" w:rsidP="00452A26">
      <w:pPr>
        <w:spacing w:after="200" w:line="276" w:lineRule="auto"/>
      </w:pPr>
      <w:r w:rsidRPr="00C24179">
        <w:t xml:space="preserve">Each year, ARPC negotiates and places a program of retrocession with major global reinsurers, seeking a placement </w:t>
      </w:r>
      <w:r w:rsidR="001164EF">
        <w:t xml:space="preserve">that </w:t>
      </w:r>
      <w:r w:rsidRPr="00C24179">
        <w:t>provid</w:t>
      </w:r>
      <w:r w:rsidR="001164EF">
        <w:t>es</w:t>
      </w:r>
      <w:r w:rsidRPr="00C24179">
        <w:t xml:space="preserve"> value-for-money whilst encouraging maximum participation of global insurers. Since 2009</w:t>
      </w:r>
      <w:r w:rsidR="001164EF">
        <w:t>,</w:t>
      </w:r>
      <w:r w:rsidRPr="00C24179">
        <w:t xml:space="preserve"> ARPC has</w:t>
      </w:r>
      <w:r w:rsidR="00022A66">
        <w:t>, on these principl</w:t>
      </w:r>
      <w:r w:rsidR="00CF17D1">
        <w:t>e</w:t>
      </w:r>
      <w:r w:rsidR="00022A66">
        <w:t>s,</w:t>
      </w:r>
      <w:r w:rsidRPr="00C24179">
        <w:t xml:space="preserve"> only been able to procure a capacity of about one third of the known probable maximum loss of an event in the Sydney CBD, but has secured the participation of all major global reinsurers.</w:t>
      </w:r>
    </w:p>
    <w:p w14:paraId="0D40CF21" w14:textId="6E8D17FF" w:rsidR="0073677F" w:rsidRDefault="0073677F" w:rsidP="00452A26">
      <w:pPr>
        <w:spacing w:after="200" w:line="276" w:lineRule="auto"/>
      </w:pPr>
      <w:r w:rsidRPr="00C24179">
        <w:t xml:space="preserve">To measure success in this activity, ARPC will measure total </w:t>
      </w:r>
      <w:r w:rsidR="00022A66">
        <w:t>retrocession</w:t>
      </w:r>
      <w:r w:rsidR="00022A66" w:rsidRPr="00C24179">
        <w:t xml:space="preserve"> </w:t>
      </w:r>
      <w:r w:rsidRPr="00C24179">
        <w:t>capacity purchased</w:t>
      </w:r>
      <w:r>
        <w:t xml:space="preserve"> each calendar year</w:t>
      </w:r>
      <w:r w:rsidR="001164EF">
        <w:t xml:space="preserve"> and</w:t>
      </w:r>
      <w:r w:rsidRPr="00C24179">
        <w:t xml:space="preserve"> the total purchase cost</w:t>
      </w:r>
      <w:r w:rsidR="001164EF">
        <w:t>, whilst continuing to monitor</w:t>
      </w:r>
      <w:r w:rsidRPr="00C24179">
        <w:t xml:space="preserve"> the number of participating </w:t>
      </w:r>
      <w:proofErr w:type="spellStart"/>
      <w:r w:rsidRPr="00C24179">
        <w:t>retrocession</w:t>
      </w:r>
      <w:r w:rsidR="00022A66">
        <w:t>aires</w:t>
      </w:r>
      <w:proofErr w:type="spellEnd"/>
      <w:r w:rsidRPr="00C24179">
        <w:t>.</w:t>
      </w:r>
    </w:p>
    <w:p w14:paraId="0A56E8F4" w14:textId="5BDFD7D3" w:rsidR="0073677F" w:rsidRDefault="0073677F" w:rsidP="0073677F">
      <w:pPr>
        <w:pStyle w:val="Heading3"/>
      </w:pPr>
      <w:r w:rsidRPr="009D6287">
        <w:lastRenderedPageBreak/>
        <w:t>M</w:t>
      </w:r>
      <w:r w:rsidR="009D6287">
        <w:t>easure 2</w:t>
      </w:r>
      <w:r w:rsidR="00D97418">
        <w:t xml:space="preserve">: </w:t>
      </w:r>
      <w:r w:rsidR="009D6287">
        <w:t xml:space="preserve">Scheme </w:t>
      </w:r>
      <w:r w:rsidRPr="009D6287">
        <w:t xml:space="preserve">capacity, </w:t>
      </w:r>
      <w:r w:rsidR="009D6287">
        <w:t>before the Commonwealth guarantee</w:t>
      </w:r>
      <w:r w:rsidR="00D97418">
        <w:t>,</w:t>
      </w:r>
      <w:r w:rsidR="009D6287">
        <w:t xml:space="preserve"> </w:t>
      </w:r>
      <w:r w:rsidRPr="009D6287">
        <w:t xml:space="preserve">per calendar </w:t>
      </w:r>
      <w:r w:rsidRPr="00D97418">
        <w:t>year</w:t>
      </w:r>
    </w:p>
    <w:p w14:paraId="36A65A89" w14:textId="77777777" w:rsidR="0073677F" w:rsidRDefault="0073677F" w:rsidP="0073677F">
      <w:pPr>
        <w:rPr>
          <w:highlight w:val="yellow"/>
        </w:rPr>
      </w:pPr>
      <w:r>
        <w:rPr>
          <w:noProof/>
          <w:lang w:eastAsia="en-AU"/>
        </w:rPr>
        <mc:AlternateContent>
          <mc:Choice Requires="wps">
            <w:drawing>
              <wp:anchor distT="0" distB="0" distL="114300" distR="114300" simplePos="0" relativeHeight="251651072" behindDoc="0" locked="0" layoutInCell="1" allowOverlap="1" wp14:anchorId="6415FAD5" wp14:editId="4C92E86A">
                <wp:simplePos x="0" y="0"/>
                <wp:positionH relativeFrom="column">
                  <wp:posOffset>415925</wp:posOffset>
                </wp:positionH>
                <wp:positionV relativeFrom="paragraph">
                  <wp:posOffset>240665</wp:posOffset>
                </wp:positionV>
                <wp:extent cx="5054600" cy="611505"/>
                <wp:effectExtent l="0" t="0" r="12700" b="17145"/>
                <wp:wrapNone/>
                <wp:docPr id="48" name="Rounded Rectangle 48"/>
                <wp:cNvGraphicFramePr/>
                <a:graphic xmlns:a="http://schemas.openxmlformats.org/drawingml/2006/main">
                  <a:graphicData uri="http://schemas.microsoft.com/office/word/2010/wordprocessingShape">
                    <wps:wsp>
                      <wps:cNvSpPr/>
                      <wps:spPr>
                        <a:xfrm>
                          <a:off x="0" y="0"/>
                          <a:ext cx="5054600" cy="611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6FDD9" w14:textId="77777777" w:rsidR="00690D7D" w:rsidRDefault="00690D7D" w:rsidP="0073677F">
                            <w:pPr>
                              <w:jc w:val="center"/>
                            </w:pPr>
                            <w:r>
                              <w:t>Measure 2: To protect the government from losses, purchase more than $2.5 billion in retrocession each program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8" o:spid="_x0000_s1040" style="position:absolute;margin-left:32.75pt;margin-top:18.95pt;width:398pt;height:48.1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" fillcolor="#4f81bd [3204]" strokecolor="#243f60 [1604]" strokeweight="2pt">
                <v:textbox>
                  <w:txbxContent>
                    <w:p w14:paraId="4DD6FDD9" w14:textId="77777777" w:rsidR="00690D7D" w:rsidRDefault="00690D7D" w:rsidP="0073677F">
                      <w:pPr>
                        <w:jc w:val="center"/>
                      </w:pPr>
                      <w:r>
                        <w:t>Measure 2: To protect the government from losses, purchase more than $2.5 billion in retrocession each program period.</w:t>
                      </w:r>
                    </w:p>
                  </w:txbxContent>
                </v:textbox>
              </v:roundrect>
            </w:pict>
          </mc:Fallback>
        </mc:AlternateContent>
      </w:r>
    </w:p>
    <w:p w14:paraId="4BD54340" w14:textId="77777777" w:rsidR="0073677F" w:rsidRDefault="0073677F" w:rsidP="0073677F">
      <w:pPr>
        <w:rPr>
          <w:highlight w:val="yellow"/>
        </w:rPr>
      </w:pPr>
    </w:p>
    <w:p w14:paraId="4F81CAC9" w14:textId="77777777" w:rsidR="0073677F" w:rsidRDefault="0073677F" w:rsidP="0073677F">
      <w:pPr>
        <w:rPr>
          <w:highlight w:val="yellow"/>
        </w:rPr>
      </w:pPr>
    </w:p>
    <w:p w14:paraId="414D675F" w14:textId="1C3B4A65" w:rsidR="0073677F" w:rsidRDefault="009D6287" w:rsidP="0073677F">
      <w:pPr>
        <w:rPr>
          <w:highlight w:val="yellow"/>
        </w:rPr>
      </w:pPr>
      <w:r>
        <w:rPr>
          <w:noProof/>
          <w:lang w:eastAsia="en-AU"/>
        </w:rPr>
        <w:drawing>
          <wp:inline distT="0" distB="0" distL="0" distR="0" wp14:anchorId="29A1B52C" wp14:editId="3BB02077">
            <wp:extent cx="5731510" cy="44335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D848.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4433570"/>
                    </a:xfrm>
                    <a:prstGeom prst="rect">
                      <a:avLst/>
                    </a:prstGeom>
                  </pic:spPr>
                </pic:pic>
              </a:graphicData>
            </a:graphic>
          </wp:inline>
        </w:drawing>
      </w:r>
    </w:p>
    <w:p w14:paraId="65C833C2" w14:textId="72AF17E2" w:rsidR="008B1B5B" w:rsidRDefault="008B1B5B" w:rsidP="009A6F68">
      <w:pPr>
        <w:spacing w:after="200" w:line="276" w:lineRule="auto"/>
      </w:pPr>
      <w:r>
        <w:t>We also aim to be cost effective and to purchase retrocession on a value-for-money basis. We therefore set a budget each year for the purchase of retrocession and we seek to maximise our capacity within the available budget.</w:t>
      </w:r>
    </w:p>
    <w:p w14:paraId="11950AD2" w14:textId="35DE7897" w:rsidR="00746A10" w:rsidRPr="000F2AFE" w:rsidRDefault="00746A10" w:rsidP="009A6F68">
      <w:pPr>
        <w:spacing w:after="200" w:line="276" w:lineRule="auto"/>
      </w:pPr>
      <w:r>
        <w:t xml:space="preserve">To achieve value-for-money each year, we will aim to purchase the maximum capacity within our budget </w:t>
      </w:r>
      <w:r w:rsidR="00E20FEB">
        <w:t>ap</w:t>
      </w:r>
      <w:r w:rsidR="004B31CC">
        <w:t>p</w:t>
      </w:r>
      <w:r w:rsidR="00E20FEB">
        <w:t xml:space="preserve">roved </w:t>
      </w:r>
      <w:r>
        <w:t xml:space="preserve">by ARPC’s Board each year for retrocession purposes, </w:t>
      </w:r>
      <w:r w:rsidRPr="00117A0B">
        <w:t>but ideally spending no more than $</w:t>
      </w:r>
      <w:r w:rsidR="00F417B2">
        <w:t>72</w:t>
      </w:r>
      <w:r w:rsidRPr="00117A0B">
        <w:t xml:space="preserve"> million.</w:t>
      </w:r>
    </w:p>
    <w:p w14:paraId="34CEB3C9" w14:textId="77777777" w:rsidR="00EA7A0C" w:rsidRDefault="00EA7A0C">
      <w:pPr>
        <w:spacing w:after="200" w:line="276" w:lineRule="auto"/>
        <w:rPr>
          <w:rFonts w:ascii="Calibri" w:eastAsiaTheme="majorEastAsia" w:hAnsi="Calibri" w:cstheme="majorBidi"/>
          <w:b/>
          <w:bCs/>
          <w:i/>
          <w:color w:val="000000" w:themeColor="text1"/>
          <w:sz w:val="24"/>
        </w:rPr>
      </w:pPr>
      <w:r>
        <w:br w:type="page"/>
      </w:r>
    </w:p>
    <w:p w14:paraId="4C767EEE" w14:textId="79C92649" w:rsidR="008B1B5B" w:rsidRDefault="00452A26" w:rsidP="008B1B5B">
      <w:pPr>
        <w:pStyle w:val="Heading3"/>
      </w:pPr>
      <w:r>
        <w:lastRenderedPageBreak/>
        <w:t xml:space="preserve">Measure 3: </w:t>
      </w:r>
      <w:r w:rsidR="008B1B5B" w:rsidRPr="00182CC9">
        <w:t>Retrocession program cost, per calendar year</w:t>
      </w:r>
    </w:p>
    <w:p w14:paraId="35090186" w14:textId="77777777" w:rsidR="008B1B5B" w:rsidRDefault="008B1B5B" w:rsidP="008B1B5B">
      <w:pPr>
        <w:rPr>
          <w:highlight w:val="yellow"/>
        </w:rPr>
      </w:pPr>
      <w:r>
        <w:rPr>
          <w:noProof/>
          <w:lang w:eastAsia="en-AU"/>
        </w:rPr>
        <mc:AlternateContent>
          <mc:Choice Requires="wps">
            <w:drawing>
              <wp:anchor distT="0" distB="0" distL="114300" distR="114300" simplePos="0" relativeHeight="251652096" behindDoc="0" locked="0" layoutInCell="1" allowOverlap="1" wp14:anchorId="6415FAD9" wp14:editId="5A6456CD">
                <wp:simplePos x="0" y="0"/>
                <wp:positionH relativeFrom="column">
                  <wp:posOffset>481965</wp:posOffset>
                </wp:positionH>
                <wp:positionV relativeFrom="paragraph">
                  <wp:posOffset>146685</wp:posOffset>
                </wp:positionV>
                <wp:extent cx="5054600" cy="611505"/>
                <wp:effectExtent l="0" t="0" r="12700" b="17145"/>
                <wp:wrapNone/>
                <wp:docPr id="50" name="Rounded Rectangle 50"/>
                <wp:cNvGraphicFramePr/>
                <a:graphic xmlns:a="http://schemas.openxmlformats.org/drawingml/2006/main">
                  <a:graphicData uri="http://schemas.microsoft.com/office/word/2010/wordprocessingShape">
                    <wps:wsp>
                      <wps:cNvSpPr/>
                      <wps:spPr>
                        <a:xfrm>
                          <a:off x="0" y="0"/>
                          <a:ext cx="5054600" cy="611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CB57D" w14:textId="77777777" w:rsidR="00690D7D" w:rsidRDefault="00690D7D" w:rsidP="008B1B5B">
                            <w:pPr>
                              <w:jc w:val="center"/>
                            </w:pPr>
                            <w:r>
                              <w:t xml:space="preserve">Measure 3: Our objective is to maximise our capacity purchased within the budget that we have available in each program period.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0" o:spid="_x0000_s1041" style="position:absolute;margin-left:37.95pt;margin-top:11.55pt;width:398pt;height:48.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" fillcolor="#4f81bd [3204]" strokecolor="#243f60 [1604]" strokeweight="2pt">
                <v:textbox>
                  <w:txbxContent>
                    <w:p w14:paraId="6BACB57D" w14:textId="77777777" w:rsidR="00690D7D" w:rsidRDefault="00690D7D" w:rsidP="008B1B5B">
                      <w:pPr>
                        <w:jc w:val="center"/>
                      </w:pPr>
                      <w:r>
                        <w:t xml:space="preserve">Measure 3: Our objective is to maximise our capacity purchased within the budget that we have available in each program period. </w:t>
                      </w:r>
                    </w:p>
                  </w:txbxContent>
                </v:textbox>
              </v:roundrect>
            </w:pict>
          </mc:Fallback>
        </mc:AlternateContent>
      </w:r>
    </w:p>
    <w:p w14:paraId="5BBB7318" w14:textId="77777777" w:rsidR="008B1B5B" w:rsidRDefault="008B1B5B" w:rsidP="008B1B5B">
      <w:pPr>
        <w:spacing w:after="200" w:line="276" w:lineRule="auto"/>
        <w:rPr>
          <w:highlight w:val="yellow"/>
        </w:rPr>
      </w:pPr>
    </w:p>
    <w:p w14:paraId="413B5522" w14:textId="77777777" w:rsidR="008B1B5B" w:rsidRDefault="008B1B5B" w:rsidP="008B1B5B">
      <w:pPr>
        <w:spacing w:after="200" w:line="276" w:lineRule="auto"/>
        <w:rPr>
          <w:highlight w:val="yellow"/>
        </w:rPr>
      </w:pPr>
    </w:p>
    <w:p w14:paraId="08BC88EB" w14:textId="267610BC" w:rsidR="008B1B5B" w:rsidRPr="0071313D" w:rsidRDefault="00182CC9">
      <w:pPr>
        <w:spacing w:after="200" w:line="276" w:lineRule="auto"/>
      </w:pPr>
      <w:r>
        <w:rPr>
          <w:noProof/>
          <w:lang w:eastAsia="en-AU"/>
        </w:rPr>
        <w:drawing>
          <wp:inline distT="0" distB="0" distL="0" distR="0" wp14:anchorId="42B09724" wp14:editId="7B4B04C0">
            <wp:extent cx="5731510" cy="38449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D9F7.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844925"/>
                    </a:xfrm>
                    <a:prstGeom prst="rect">
                      <a:avLst/>
                    </a:prstGeom>
                  </pic:spPr>
                </pic:pic>
              </a:graphicData>
            </a:graphic>
          </wp:inline>
        </w:drawing>
      </w:r>
    </w:p>
    <w:p w14:paraId="40A76FF6" w14:textId="32C5025C" w:rsidR="0073677F" w:rsidRDefault="0073677F" w:rsidP="0073677F">
      <w:pPr>
        <w:pStyle w:val="Heading2"/>
      </w:pPr>
      <w:bookmarkStart w:id="41" w:name="_Toc459901294"/>
      <w:r>
        <w:t>Compensat</w:t>
      </w:r>
      <w:r w:rsidR="00FC318F">
        <w:t>ing</w:t>
      </w:r>
      <w:r>
        <w:t xml:space="preserve"> Government</w:t>
      </w:r>
      <w:bookmarkEnd w:id="41"/>
    </w:p>
    <w:p w14:paraId="727F100C" w14:textId="37C13453" w:rsidR="0073677F" w:rsidRDefault="0073677F" w:rsidP="0073677F">
      <w:r>
        <w:t>ARPC pays the Government a fee f</w:t>
      </w:r>
      <w:r w:rsidR="006F58C1">
        <w:t>or the use of the Commonwealth g</w:t>
      </w:r>
      <w:r>
        <w:t>uarantee</w:t>
      </w:r>
      <w:r w:rsidR="00022A66">
        <w:t>,</w:t>
      </w:r>
      <w:r>
        <w:t xml:space="preserve"> as well as a dividend to reflect return on capital for Government as the owner of ARPC.</w:t>
      </w:r>
      <w:r w:rsidR="00063BFA">
        <w:t xml:space="preserve"> The</w:t>
      </w:r>
      <w:r w:rsidR="00CD5F75">
        <w:t>se</w:t>
      </w:r>
      <w:r w:rsidR="00063BFA">
        <w:t xml:space="preserve"> payments are </w:t>
      </w:r>
      <w:r w:rsidR="00CD5F75">
        <w:t>outlined</w:t>
      </w:r>
      <w:r w:rsidR="00063BFA">
        <w:t xml:space="preserve"> in the Budget Papers and </w:t>
      </w:r>
      <w:r w:rsidR="00CD5F75">
        <w:t xml:space="preserve">the </w:t>
      </w:r>
      <w:r w:rsidR="00063BFA">
        <w:t>Mid-Year Economic and Fiscal Outlook, and implemented through Ministerial Direction.</w:t>
      </w:r>
    </w:p>
    <w:p w14:paraId="364B60B1" w14:textId="77777777" w:rsidR="001B5B0E" w:rsidRDefault="001B5B0E">
      <w:pPr>
        <w:spacing w:after="200" w:line="276" w:lineRule="auto"/>
        <w:rPr>
          <w:rFonts w:ascii="Calibri" w:eastAsiaTheme="majorEastAsia" w:hAnsi="Calibri" w:cstheme="majorBidi"/>
          <w:b/>
          <w:bCs/>
          <w:i/>
          <w:color w:val="000000" w:themeColor="text1"/>
          <w:sz w:val="24"/>
        </w:rPr>
      </w:pPr>
      <w:r>
        <w:br w:type="page"/>
      </w:r>
    </w:p>
    <w:p w14:paraId="0F979AD7" w14:textId="574612C8" w:rsidR="0073677F" w:rsidRDefault="0073677F" w:rsidP="0073677F">
      <w:pPr>
        <w:pStyle w:val="Heading3"/>
      </w:pPr>
      <w:r w:rsidRPr="00B36BC8">
        <w:lastRenderedPageBreak/>
        <w:t xml:space="preserve">Measure </w:t>
      </w:r>
      <w:r w:rsidR="008B1B5B" w:rsidRPr="00B36BC8">
        <w:t>4</w:t>
      </w:r>
      <w:r w:rsidR="00B36BC8">
        <w:t xml:space="preserve">: </w:t>
      </w:r>
      <w:r w:rsidRPr="00B36BC8">
        <w:t>Payments to Government</w:t>
      </w:r>
    </w:p>
    <w:p w14:paraId="154895C0" w14:textId="77777777" w:rsidR="0073677F" w:rsidRDefault="0073677F" w:rsidP="0073677F">
      <w:r>
        <w:rPr>
          <w:noProof/>
          <w:lang w:eastAsia="en-AU"/>
        </w:rPr>
        <mc:AlternateContent>
          <mc:Choice Requires="wps">
            <w:drawing>
              <wp:anchor distT="0" distB="0" distL="114300" distR="114300" simplePos="0" relativeHeight="251650048" behindDoc="0" locked="0" layoutInCell="1" allowOverlap="1" wp14:anchorId="6415FADD" wp14:editId="6F372971">
                <wp:simplePos x="0" y="0"/>
                <wp:positionH relativeFrom="column">
                  <wp:posOffset>307340</wp:posOffset>
                </wp:positionH>
                <wp:positionV relativeFrom="paragraph">
                  <wp:posOffset>191135</wp:posOffset>
                </wp:positionV>
                <wp:extent cx="5054600" cy="611505"/>
                <wp:effectExtent l="0" t="0" r="12700" b="17145"/>
                <wp:wrapNone/>
                <wp:docPr id="44" name="Rounded Rectangle 44"/>
                <wp:cNvGraphicFramePr/>
                <a:graphic xmlns:a="http://schemas.openxmlformats.org/drawingml/2006/main">
                  <a:graphicData uri="http://schemas.microsoft.com/office/word/2010/wordprocessingShape">
                    <wps:wsp>
                      <wps:cNvSpPr/>
                      <wps:spPr>
                        <a:xfrm>
                          <a:off x="0" y="0"/>
                          <a:ext cx="5054600" cy="611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C90EC1" w14:textId="77777777" w:rsidR="00690D7D" w:rsidRDefault="00690D7D" w:rsidP="0073677F">
                            <w:pPr>
                              <w:jc w:val="center"/>
                            </w:pPr>
                            <w:r>
                              <w:t>Measure 4: To meet our obligations, the target is to deliver the Government payments in each plan period. The payments are set by Ministerial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4" o:spid="_x0000_s1042" style="position:absolute;margin-left:24.2pt;margin-top:15.05pt;width:398pt;height:48.1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" fillcolor="#4f81bd [3204]" strokecolor="#243f60 [1604]" strokeweight="2pt">
                <v:textbox>
                  <w:txbxContent>
                    <w:p w14:paraId="68C90EC1" w14:textId="77777777" w:rsidR="00690D7D" w:rsidRDefault="00690D7D" w:rsidP="0073677F">
                      <w:pPr>
                        <w:jc w:val="center"/>
                      </w:pPr>
                      <w:r>
                        <w:t>Measure 4: To meet our obligations, the target is to deliver the Government payments in each plan period. The payments are set by Ministerial Direction.</w:t>
                      </w:r>
                    </w:p>
                  </w:txbxContent>
                </v:textbox>
              </v:roundrect>
            </w:pict>
          </mc:Fallback>
        </mc:AlternateContent>
      </w:r>
    </w:p>
    <w:p w14:paraId="0447EBFE" w14:textId="77777777" w:rsidR="0073677F" w:rsidRDefault="0073677F" w:rsidP="0073677F"/>
    <w:p w14:paraId="563515A3" w14:textId="77777777" w:rsidR="0073677F" w:rsidRDefault="0073677F" w:rsidP="0073677F"/>
    <w:p w14:paraId="4D8BE80E" w14:textId="62E8CC1C" w:rsidR="0073677F" w:rsidRDefault="00B36BC8" w:rsidP="0073677F">
      <w:r>
        <w:rPr>
          <w:noProof/>
          <w:lang w:eastAsia="en-AU"/>
        </w:rPr>
        <w:drawing>
          <wp:inline distT="0" distB="0" distL="0" distR="0" wp14:anchorId="17EB3547" wp14:editId="6B43CF8C">
            <wp:extent cx="5731510" cy="47840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D1F6.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4784090"/>
                    </a:xfrm>
                    <a:prstGeom prst="rect">
                      <a:avLst/>
                    </a:prstGeom>
                  </pic:spPr>
                </pic:pic>
              </a:graphicData>
            </a:graphic>
          </wp:inline>
        </w:drawing>
      </w:r>
    </w:p>
    <w:p w14:paraId="7EF0D0DE" w14:textId="77777777" w:rsidR="0071313D" w:rsidRDefault="0071313D" w:rsidP="0073677F"/>
    <w:p w14:paraId="12BDB3E0" w14:textId="12481FC9" w:rsidR="00FD0900" w:rsidRPr="001A7043" w:rsidRDefault="00FD0900" w:rsidP="001A7043">
      <w:pPr>
        <w:pStyle w:val="Heading2"/>
        <w:rPr>
          <w:highlight w:val="yellow"/>
        </w:rPr>
      </w:pPr>
      <w:bookmarkStart w:id="42" w:name="_Toc422757848"/>
      <w:bookmarkStart w:id="43" w:name="_Toc459901295"/>
      <w:bookmarkEnd w:id="40"/>
      <w:r w:rsidRPr="00D57B64">
        <w:t>Maintain</w:t>
      </w:r>
      <w:r w:rsidR="00FC318F">
        <w:t>ing</w:t>
      </w:r>
      <w:r w:rsidRPr="00D57B64">
        <w:t xml:space="preserve"> financial sustainability</w:t>
      </w:r>
      <w:bookmarkEnd w:id="42"/>
      <w:bookmarkEnd w:id="43"/>
    </w:p>
    <w:p w14:paraId="12AA6421" w14:textId="1C19AFD5" w:rsidR="00FD0900" w:rsidRPr="00C24179" w:rsidRDefault="00FD0900" w:rsidP="00FD0900">
      <w:r w:rsidRPr="00C24179">
        <w:t xml:space="preserve">As is the case with any insurer, in order to retain our operational effectiveness, ARPC must remain financially sustainable by putting in place robust financial systems and </w:t>
      </w:r>
      <w:r w:rsidR="007F768C">
        <w:t>controls.</w:t>
      </w:r>
      <w:r w:rsidRPr="00C24179">
        <w:t xml:space="preserve"> </w:t>
      </w:r>
    </w:p>
    <w:p w14:paraId="2DD011F8" w14:textId="3FD111EA" w:rsidR="00FD0900" w:rsidRDefault="00FD0900" w:rsidP="00FD0900">
      <w:r w:rsidRPr="00C24179">
        <w:t>Key factors impacting ARP</w:t>
      </w:r>
      <w:r w:rsidR="00C87CE1">
        <w:t>C’s financial sustainability include</w:t>
      </w:r>
      <w:r w:rsidRPr="00C24179">
        <w:t>:</w:t>
      </w:r>
    </w:p>
    <w:p w14:paraId="05819ABE" w14:textId="3913282A" w:rsidR="007F768C" w:rsidRPr="00C24179" w:rsidRDefault="00CF36DE" w:rsidP="00CF36DE">
      <w:pPr>
        <w:pStyle w:val="Dash"/>
        <w:numPr>
          <w:ilvl w:val="0"/>
          <w:numId w:val="0"/>
        </w:numPr>
      </w:pPr>
      <w:r>
        <w:t xml:space="preserve">1) </w:t>
      </w:r>
      <w:r w:rsidR="007F768C">
        <w:t>any claims costs associated wit</w:t>
      </w:r>
      <w:r>
        <w:t>h a DTI;</w:t>
      </w:r>
    </w:p>
    <w:p w14:paraId="224E119D" w14:textId="2EF893FF" w:rsidR="00FD0900" w:rsidRDefault="00CF36DE" w:rsidP="00CF36DE">
      <w:pPr>
        <w:pStyle w:val="Dash"/>
        <w:numPr>
          <w:ilvl w:val="0"/>
          <w:numId w:val="0"/>
        </w:numPr>
      </w:pPr>
      <w:r>
        <w:t xml:space="preserve">2) </w:t>
      </w:r>
      <w:r w:rsidR="002C7A14">
        <w:t>o</w:t>
      </w:r>
      <w:r w:rsidR="006D1D44">
        <w:t xml:space="preserve">ur </w:t>
      </w:r>
      <w:r w:rsidR="00FD0900">
        <w:t>premium rates</w:t>
      </w:r>
      <w:r w:rsidR="006D1D44">
        <w:t xml:space="preserve"> and premium income</w:t>
      </w:r>
      <w:r>
        <w:t>;</w:t>
      </w:r>
    </w:p>
    <w:p w14:paraId="0D918E49" w14:textId="11527515" w:rsidR="007F768C" w:rsidRDefault="00CF36DE" w:rsidP="00CF36DE">
      <w:pPr>
        <w:pStyle w:val="Dash"/>
        <w:numPr>
          <w:ilvl w:val="0"/>
          <w:numId w:val="0"/>
        </w:numPr>
      </w:pPr>
      <w:r>
        <w:t xml:space="preserve">3) </w:t>
      </w:r>
      <w:r w:rsidR="007F768C">
        <w:t>the size, structure and timing of fees and dividends payable to the Government</w:t>
      </w:r>
      <w:r>
        <w:t>;</w:t>
      </w:r>
    </w:p>
    <w:p w14:paraId="7A23C7CE" w14:textId="60AB7BA2" w:rsidR="00CF36DE" w:rsidRDefault="00CF36DE" w:rsidP="00CF36DE">
      <w:pPr>
        <w:pStyle w:val="Dash"/>
        <w:numPr>
          <w:ilvl w:val="0"/>
          <w:numId w:val="0"/>
        </w:numPr>
      </w:pPr>
      <w:r>
        <w:t xml:space="preserve">4) </w:t>
      </w:r>
      <w:proofErr w:type="gramStart"/>
      <w:r>
        <w:t>the</w:t>
      </w:r>
      <w:proofErr w:type="gramEnd"/>
      <w:r>
        <w:t xml:space="preserve"> size and cost of our retrocession program; and</w:t>
      </w:r>
    </w:p>
    <w:p w14:paraId="2806888E" w14:textId="093D83EF" w:rsidR="00FD0900" w:rsidRDefault="00CF36DE" w:rsidP="00CF36DE">
      <w:pPr>
        <w:pStyle w:val="Dash"/>
        <w:numPr>
          <w:ilvl w:val="0"/>
          <w:numId w:val="0"/>
        </w:numPr>
      </w:pPr>
      <w:r>
        <w:t xml:space="preserve">5) </w:t>
      </w:r>
      <w:r w:rsidR="002C7A14">
        <w:t>o</w:t>
      </w:r>
      <w:r w:rsidR="006D1D44">
        <w:t>ur investment return</w:t>
      </w:r>
      <w:r w:rsidR="00C87CE1">
        <w:t>.</w:t>
      </w:r>
    </w:p>
    <w:p w14:paraId="7A5B9827" w14:textId="746C0D75" w:rsidR="001A7043" w:rsidRDefault="00FD0900" w:rsidP="00FD0900">
      <w:r>
        <w:lastRenderedPageBreak/>
        <w:t>To measure and assess our financial sustainabilit</w:t>
      </w:r>
      <w:r w:rsidR="006D1D44">
        <w:t>y, ARPC measure</w:t>
      </w:r>
      <w:r w:rsidR="00C878CB">
        <w:t>s</w:t>
      </w:r>
      <w:r w:rsidR="006D1D44">
        <w:t xml:space="preserve"> </w:t>
      </w:r>
      <w:r w:rsidR="00CF36DE">
        <w:t>net assets</w:t>
      </w:r>
      <w:r w:rsidR="006D1D44" w:rsidRPr="00DB0AF0">
        <w:t>.</w:t>
      </w:r>
      <w:r w:rsidR="000A4F72" w:rsidRPr="00DB0AF0">
        <w:t xml:space="preserve"> ARPC notes that future years will see a net cash outflow due to ongoing payments to Government</w:t>
      </w:r>
      <w:r w:rsidR="00C878CB">
        <w:t xml:space="preserve"> exceeding net income</w:t>
      </w:r>
      <w:r w:rsidR="000A4F72" w:rsidRPr="00DB0AF0">
        <w:t>.</w:t>
      </w:r>
    </w:p>
    <w:p w14:paraId="0DF11C1C" w14:textId="77777777" w:rsidR="00DB0713" w:rsidRDefault="00DB0713" w:rsidP="00FD0900"/>
    <w:p w14:paraId="26E8FB64" w14:textId="37872748" w:rsidR="001A7043" w:rsidRDefault="00D223FB" w:rsidP="001A7043">
      <w:pPr>
        <w:pStyle w:val="Heading3"/>
      </w:pPr>
      <w:r>
        <w:t xml:space="preserve">Measure 5: </w:t>
      </w:r>
      <w:r w:rsidR="001A7043" w:rsidRPr="00D223FB">
        <w:t>Financial sustainability</w:t>
      </w:r>
    </w:p>
    <w:p w14:paraId="72A07692" w14:textId="77777777" w:rsidR="00331990" w:rsidRDefault="00331990" w:rsidP="00FD0900">
      <w:r>
        <w:rPr>
          <w:noProof/>
          <w:lang w:eastAsia="en-AU"/>
        </w:rPr>
        <mc:AlternateContent>
          <mc:Choice Requires="wps">
            <w:drawing>
              <wp:anchor distT="0" distB="0" distL="114300" distR="114300" simplePos="0" relativeHeight="251649024" behindDoc="0" locked="0" layoutInCell="1" allowOverlap="1" wp14:anchorId="6415FAE1" wp14:editId="430D9200">
                <wp:simplePos x="0" y="0"/>
                <wp:positionH relativeFrom="column">
                  <wp:posOffset>366395</wp:posOffset>
                </wp:positionH>
                <wp:positionV relativeFrom="paragraph">
                  <wp:posOffset>58420</wp:posOffset>
                </wp:positionV>
                <wp:extent cx="5054600" cy="611505"/>
                <wp:effectExtent l="0" t="0" r="12700" b="17145"/>
                <wp:wrapNone/>
                <wp:docPr id="83" name="Rounded Rectangle 83"/>
                <wp:cNvGraphicFramePr/>
                <a:graphic xmlns:a="http://schemas.openxmlformats.org/drawingml/2006/main">
                  <a:graphicData uri="http://schemas.microsoft.com/office/word/2010/wordprocessingShape">
                    <wps:wsp>
                      <wps:cNvSpPr/>
                      <wps:spPr>
                        <a:xfrm>
                          <a:off x="0" y="0"/>
                          <a:ext cx="5054600" cy="6115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1E92F" w14:textId="1358F998" w:rsidR="00690D7D" w:rsidRDefault="00690D7D" w:rsidP="00331990">
                            <w:pPr>
                              <w:jc w:val="center"/>
                            </w:pPr>
                            <w:r>
                              <w:t>Measure 5: Maintain sufficient net assets to support the retrocession deducible ($350 million in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3" o:spid="_x0000_s1043" style="position:absolute;margin-left:28.85pt;margin-top:4.6pt;width:398pt;height:48.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" fillcolor="#4f81bd [3204]" strokecolor="#243f60 [1604]" strokeweight="2pt">
                <v:textbox>
                  <w:txbxContent>
                    <w:p w14:paraId="34F1E92F" w14:textId="1358F998" w:rsidR="00690D7D" w:rsidRDefault="00690D7D" w:rsidP="00331990">
                      <w:pPr>
                        <w:jc w:val="center"/>
                      </w:pPr>
                      <w:r>
                        <w:t>Measure 5: Maintain sufficient net assets to support the retrocession deducible ($350 million in 2016).</w:t>
                      </w:r>
                    </w:p>
                  </w:txbxContent>
                </v:textbox>
              </v:roundrect>
            </w:pict>
          </mc:Fallback>
        </mc:AlternateContent>
      </w:r>
    </w:p>
    <w:p w14:paraId="3F8B73E2" w14:textId="77777777" w:rsidR="00331990" w:rsidRDefault="00331990" w:rsidP="00FD0900"/>
    <w:p w14:paraId="63E98DB3" w14:textId="77777777" w:rsidR="00331990" w:rsidRDefault="00331990" w:rsidP="00FD0900"/>
    <w:p w14:paraId="11EDFBC0" w14:textId="101ADCC2" w:rsidR="00331990" w:rsidRDefault="00D223FB" w:rsidP="00FD0900">
      <w:r>
        <w:rPr>
          <w:noProof/>
          <w:lang w:eastAsia="en-AU"/>
        </w:rPr>
        <w:drawing>
          <wp:inline distT="0" distB="0" distL="0" distR="0" wp14:anchorId="7193BF10" wp14:editId="067D65A8">
            <wp:extent cx="5731510" cy="39928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971F.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a:graphicData>
            </a:graphic>
          </wp:inline>
        </w:drawing>
      </w:r>
    </w:p>
    <w:p w14:paraId="70A1080B" w14:textId="77777777" w:rsidR="001B5B0E" w:rsidRDefault="001B5B0E">
      <w:pPr>
        <w:spacing w:after="200" w:line="276" w:lineRule="auto"/>
        <w:rPr>
          <w:rFonts w:ascii="Trebuchet MS" w:eastAsiaTheme="majorEastAsia" w:hAnsi="Trebuchet MS" w:cstheme="majorBidi"/>
          <w:b/>
          <w:bCs/>
          <w:color w:val="1F497D" w:themeColor="text2"/>
          <w:sz w:val="28"/>
          <w:szCs w:val="28"/>
        </w:rPr>
      </w:pPr>
      <w:bookmarkStart w:id="44" w:name="_Toc422757849"/>
      <w:r>
        <w:br w:type="page"/>
      </w:r>
    </w:p>
    <w:p w14:paraId="71DFA18E" w14:textId="2F47CD70" w:rsidR="00440DB2" w:rsidRDefault="00440DB2" w:rsidP="00F737DD">
      <w:pPr>
        <w:pStyle w:val="Heading1"/>
        <w:numPr>
          <w:ilvl w:val="0"/>
          <w:numId w:val="20"/>
        </w:numPr>
      </w:pPr>
      <w:bookmarkStart w:id="45" w:name="_Toc459901296"/>
      <w:r>
        <w:lastRenderedPageBreak/>
        <w:t>Capability</w:t>
      </w:r>
      <w:bookmarkEnd w:id="44"/>
      <w:bookmarkEnd w:id="45"/>
    </w:p>
    <w:p w14:paraId="2B45B641" w14:textId="77777777" w:rsidR="00FD0900" w:rsidRDefault="00FD0900" w:rsidP="00FD0900">
      <w:pPr>
        <w:pStyle w:val="Heading2"/>
      </w:pPr>
      <w:bookmarkStart w:id="46" w:name="_Toc422757850"/>
      <w:bookmarkStart w:id="47" w:name="_Toc459901297"/>
      <w:r>
        <w:t>Workforce capabilities</w:t>
      </w:r>
      <w:bookmarkEnd w:id="46"/>
      <w:bookmarkEnd w:id="47"/>
    </w:p>
    <w:p w14:paraId="0541D290" w14:textId="6F6978A1" w:rsidR="00002896" w:rsidRDefault="00002896" w:rsidP="00FD0900">
      <w:r>
        <w:t>In 2015, in order to be closer to our insurer</w:t>
      </w:r>
      <w:r w:rsidR="00063BFA">
        <w:t xml:space="preserve"> and reinsurer</w:t>
      </w:r>
      <w:r>
        <w:t xml:space="preserve"> stakeholders, the ARPC </w:t>
      </w:r>
      <w:r w:rsidR="00CF36DE">
        <w:t xml:space="preserve">Canberra </w:t>
      </w:r>
      <w:r>
        <w:t xml:space="preserve">office was </w:t>
      </w:r>
      <w:r w:rsidR="00CF36DE">
        <w:t>closed and all operations transferred</w:t>
      </w:r>
      <w:r>
        <w:t xml:space="preserve"> to Sydney. </w:t>
      </w:r>
      <w:r w:rsidR="002550A4">
        <w:t xml:space="preserve">By </w:t>
      </w:r>
      <w:r>
        <w:t>30</w:t>
      </w:r>
      <w:r w:rsidR="008725AF">
        <w:t xml:space="preserve"> </w:t>
      </w:r>
      <w:r w:rsidR="002550A4">
        <w:t xml:space="preserve">June </w:t>
      </w:r>
      <w:r w:rsidR="008725AF">
        <w:t>2016</w:t>
      </w:r>
      <w:r>
        <w:t xml:space="preserve">, following </w:t>
      </w:r>
      <w:r w:rsidR="00051C1A">
        <w:t>the conclusion</w:t>
      </w:r>
      <w:r w:rsidR="00A929BF">
        <w:t xml:space="preserve"> of </w:t>
      </w:r>
      <w:r w:rsidR="00A16245">
        <w:t xml:space="preserve">several </w:t>
      </w:r>
      <w:r w:rsidR="00A929BF">
        <w:t>senior executive handover periods</w:t>
      </w:r>
      <w:r w:rsidR="00A16245">
        <w:t>,</w:t>
      </w:r>
      <w:r w:rsidR="00A929BF">
        <w:t xml:space="preserve"> our full-time staff will total </w:t>
      </w:r>
      <w:r w:rsidR="00A929BF" w:rsidRPr="00EA12E2">
        <w:t>20.</w:t>
      </w:r>
      <w:r>
        <w:t xml:space="preserve"> </w:t>
      </w:r>
    </w:p>
    <w:p w14:paraId="49378619" w14:textId="1ACC978E" w:rsidR="00FD0900" w:rsidRDefault="00FD0900" w:rsidP="00FD0900">
      <w:r>
        <w:t xml:space="preserve">ARPC is required to conduct reinsurance market operations as well as </w:t>
      </w:r>
      <w:r w:rsidR="008B1B5B">
        <w:t xml:space="preserve">fulfil </w:t>
      </w:r>
      <w:r>
        <w:t>governance</w:t>
      </w:r>
      <w:r w:rsidR="006D1D44">
        <w:t xml:space="preserve">, risk and compliance </w:t>
      </w:r>
      <w:r>
        <w:t xml:space="preserve">obligations. </w:t>
      </w:r>
      <w:r w:rsidR="00CF36DE">
        <w:t>The</w:t>
      </w:r>
      <w:r>
        <w:t xml:space="preserve"> </w:t>
      </w:r>
      <w:r w:rsidR="001B1CD9">
        <w:t xml:space="preserve">skills and capabilities within our </w:t>
      </w:r>
      <w:r>
        <w:t>organisation</w:t>
      </w:r>
      <w:r w:rsidR="001B1CD9">
        <w:t>al</w:t>
      </w:r>
      <w:r>
        <w:t xml:space="preserve"> structure support all </w:t>
      </w:r>
      <w:r w:rsidR="001B1CD9">
        <w:t xml:space="preserve">ARPC </w:t>
      </w:r>
      <w:r w:rsidRPr="00E24937">
        <w:t>activities.</w:t>
      </w:r>
      <w:r w:rsidR="00B33376" w:rsidRPr="00E24937">
        <w:t xml:space="preserve"> </w:t>
      </w:r>
      <w:r w:rsidR="0042704C" w:rsidRPr="00E24937">
        <w:t xml:space="preserve">Our </w:t>
      </w:r>
      <w:r w:rsidRPr="00E24937">
        <w:t>organisation</w:t>
      </w:r>
      <w:r w:rsidR="00D36DC7">
        <w:t>al</w:t>
      </w:r>
      <w:r w:rsidRPr="00E24937">
        <w:t xml:space="preserve"> structure is shown in Appendix B.</w:t>
      </w:r>
    </w:p>
    <w:p w14:paraId="5DE59F88" w14:textId="63FFEC9B" w:rsidR="00FD0900" w:rsidRDefault="006D1D44" w:rsidP="00FD0900">
      <w:r>
        <w:t>ARPC promotes a values</w:t>
      </w:r>
      <w:r w:rsidR="00784103">
        <w:t>-</w:t>
      </w:r>
      <w:r>
        <w:t xml:space="preserve">based approach to our workforce and </w:t>
      </w:r>
      <w:r w:rsidR="00960EDD">
        <w:t>decision-making</w:t>
      </w:r>
      <w:r>
        <w:t xml:space="preserve">. Our values place an emphasis on </w:t>
      </w:r>
      <w:r w:rsidR="0042704C">
        <w:t>‘</w:t>
      </w:r>
      <w:r w:rsidR="00FD0900">
        <w:t>Stakeholders First</w:t>
      </w:r>
      <w:r>
        <w:t xml:space="preserve">’. </w:t>
      </w:r>
      <w:r w:rsidR="00CF36DE">
        <w:t xml:space="preserve">ARPC’s </w:t>
      </w:r>
      <w:r w:rsidR="00FD0900">
        <w:t>organisation</w:t>
      </w:r>
      <w:r w:rsidR="00982D06">
        <w:t>al</w:t>
      </w:r>
      <w:r w:rsidR="00FD0900">
        <w:t xml:space="preserve"> structure supports our focus on </w:t>
      </w:r>
      <w:r>
        <w:t>engaging with stakeholders</w:t>
      </w:r>
      <w:r w:rsidR="00FD0900">
        <w:t xml:space="preserve"> across Commonwealth, State and Territory governments, plus the insurance, reinsurance</w:t>
      </w:r>
      <w:r w:rsidR="00E849C6">
        <w:t>, investment</w:t>
      </w:r>
      <w:r w:rsidR="00FD0900">
        <w:t xml:space="preserve"> and property sectors.</w:t>
      </w:r>
    </w:p>
    <w:p w14:paraId="1FCDCB95" w14:textId="1EEE3BA3" w:rsidR="00DB0713" w:rsidRPr="00DB0713" w:rsidRDefault="00CF36DE" w:rsidP="00DB0713">
      <w:r>
        <w:t xml:space="preserve">Under the TI Act, </w:t>
      </w:r>
      <w:r w:rsidR="00FD0900">
        <w:t>ARPC is required to respond to any potential terrorism incident, advise our Minister, the Attorney General and our insurers, and subsequently pay eligible claims.</w:t>
      </w:r>
      <w:r w:rsidR="005D5357">
        <w:t xml:space="preserve"> </w:t>
      </w:r>
      <w:r w:rsidR="001B1CD9">
        <w:t xml:space="preserve">We undertake </w:t>
      </w:r>
      <w:r w:rsidR="005D5357">
        <w:t>workforce planning and succession planning</w:t>
      </w:r>
      <w:r w:rsidR="00E849C6">
        <w:t>,</w:t>
      </w:r>
      <w:r w:rsidR="005D5357">
        <w:t xml:space="preserve"> </w:t>
      </w:r>
      <w:r>
        <w:t>so</w:t>
      </w:r>
      <w:r w:rsidR="001B1CD9">
        <w:t xml:space="preserve"> that </w:t>
      </w:r>
      <w:r w:rsidR="005D5357">
        <w:t>ARPC has high perform</w:t>
      </w:r>
      <w:r w:rsidR="00743C77">
        <w:t>ing</w:t>
      </w:r>
      <w:r w:rsidR="005D5357">
        <w:t xml:space="preserve"> staff with the appropriate skills to undertake our core functions.</w:t>
      </w:r>
      <w:bookmarkStart w:id="48" w:name="_Toc422757851"/>
    </w:p>
    <w:p w14:paraId="469A3CEB" w14:textId="08C14EA6" w:rsidR="00FD0900" w:rsidRDefault="00FC318F" w:rsidP="00FD0900">
      <w:pPr>
        <w:pStyle w:val="Heading2"/>
      </w:pPr>
      <w:bookmarkStart w:id="49" w:name="_Toc459901298"/>
      <w:r>
        <w:t>O</w:t>
      </w:r>
      <w:r w:rsidR="00FD0900">
        <w:t>perating cost</w:t>
      </w:r>
      <w:bookmarkEnd w:id="48"/>
      <w:r w:rsidRPr="00FC318F">
        <w:t xml:space="preserve"> </w:t>
      </w:r>
      <w:r>
        <w:t>efficiency</w:t>
      </w:r>
      <w:bookmarkEnd w:id="49"/>
    </w:p>
    <w:p w14:paraId="6F9126AC" w14:textId="3408FFFC" w:rsidR="00622BFA" w:rsidRDefault="00622BFA" w:rsidP="0071313D">
      <w:r w:rsidRPr="00622BFA">
        <w:t>Our general operating expenses (including acquisition costs and other operating expenses) totalled $8.2 million</w:t>
      </w:r>
      <w:r w:rsidR="00F01115">
        <w:t xml:space="preserve"> in 2015-16</w:t>
      </w:r>
      <w:r w:rsidRPr="00622BFA">
        <w:t xml:space="preserve">. This was $1.7 million (17.5 per cent) better </w:t>
      </w:r>
      <w:r w:rsidR="007A7940">
        <w:t>than plan and $0.2 million (2 per </w:t>
      </w:r>
      <w:r w:rsidRPr="00622BFA">
        <w:t xml:space="preserve">cent) higher than </w:t>
      </w:r>
      <w:r w:rsidR="00F01115">
        <w:t xml:space="preserve">the previous </w:t>
      </w:r>
      <w:r w:rsidRPr="00622BFA">
        <w:t xml:space="preserve">year. Our result for general operating expenses was outstanding as this fully included the fit-out of our new Sydney office, the decommissioning of our old Canberra and old Sydney office, and redundancy payments for our Canberra staff </w:t>
      </w:r>
      <w:r w:rsidR="004E28D1" w:rsidRPr="00622BFA">
        <w:t>that</w:t>
      </w:r>
      <w:r w:rsidRPr="00622BFA">
        <w:t xml:space="preserve"> did not elect to transfer to Sydney.</w:t>
      </w:r>
    </w:p>
    <w:p w14:paraId="3215F79E" w14:textId="5285CF95" w:rsidR="000F2AFE" w:rsidRDefault="00622BFA" w:rsidP="0071313D">
      <w:r w:rsidRPr="00622BFA">
        <w:t xml:space="preserve">Our general operating expenses in 2016/17 will be $8.5 million and only $0.3 million (3.7%) higher than </w:t>
      </w:r>
      <w:r w:rsidR="007A7940">
        <w:t>the previous year</w:t>
      </w:r>
      <w:r w:rsidRPr="00622BFA">
        <w:t xml:space="preserve">. The main </w:t>
      </w:r>
      <w:r w:rsidR="007A7940">
        <w:t xml:space="preserve">factors driving this </w:t>
      </w:r>
      <w:r w:rsidR="00A719BE">
        <w:t>increase are that</w:t>
      </w:r>
      <w:r w:rsidR="007A7940">
        <w:t xml:space="preserve"> a number of positions remained vacant during 2015/16</w:t>
      </w:r>
      <w:r w:rsidRPr="00622BFA">
        <w:t xml:space="preserve"> and our new Enterprise Agree</w:t>
      </w:r>
      <w:r w:rsidR="007A7940">
        <w:t>ment became effective on 27 May </w:t>
      </w:r>
      <w:r w:rsidRPr="00622BFA">
        <w:t>2016.</w:t>
      </w:r>
    </w:p>
    <w:p w14:paraId="23229A4D" w14:textId="77777777" w:rsidR="00FE5473" w:rsidRDefault="0042704C" w:rsidP="0042704C">
      <w:pPr>
        <w:pStyle w:val="Heading3"/>
      </w:pPr>
      <w:r w:rsidRPr="00DA20AF">
        <w:lastRenderedPageBreak/>
        <w:t>General Operating Expenses</w:t>
      </w:r>
    </w:p>
    <w:p w14:paraId="136D1D43" w14:textId="23EAA4F8" w:rsidR="00DA20AF" w:rsidRDefault="00DA20AF" w:rsidP="0067244C">
      <w:r w:rsidRPr="00DA20AF">
        <w:rPr>
          <w:noProof/>
          <w:lang w:eastAsia="en-AU"/>
        </w:rPr>
        <w:drawing>
          <wp:inline distT="0" distB="0" distL="0" distR="0" wp14:anchorId="249C615A" wp14:editId="1EE2FA87">
            <wp:extent cx="5731510" cy="45288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AF8D.tmp"/>
                    <pic:cNvPicPr/>
                  </pic:nvPicPr>
                  <pic:blipFill>
                    <a:blip r:embed="rId28">
                      <a:extLst>
                        <a:ext uri="{28A0092B-C50C-407E-A947-70E740481C1C}">
                          <a14:useLocalDpi xmlns:a14="http://schemas.microsoft.com/office/drawing/2010/main" val="0"/>
                        </a:ext>
                      </a:extLst>
                    </a:blip>
                    <a:stretch>
                      <a:fillRect/>
                    </a:stretch>
                  </pic:blipFill>
                  <pic:spPr>
                    <a:xfrm>
                      <a:off x="0" y="0"/>
                      <a:ext cx="5731510" cy="4528820"/>
                    </a:xfrm>
                    <a:prstGeom prst="rect">
                      <a:avLst/>
                    </a:prstGeom>
                  </pic:spPr>
                </pic:pic>
              </a:graphicData>
            </a:graphic>
          </wp:inline>
        </w:drawing>
      </w:r>
      <w:bookmarkStart w:id="50" w:name="_Toc422757852"/>
    </w:p>
    <w:p w14:paraId="1585DA9A" w14:textId="77777777" w:rsidR="00CB187D" w:rsidRDefault="00CB187D" w:rsidP="00CB187D"/>
    <w:p w14:paraId="5B5005EF" w14:textId="77777777" w:rsidR="00761669" w:rsidRDefault="00761669" w:rsidP="00E326CF">
      <w:pPr>
        <w:pStyle w:val="Heading2"/>
      </w:pPr>
      <w:bookmarkStart w:id="51" w:name="_Toc459901299"/>
      <w:r>
        <w:t>Key strategies and initiatives</w:t>
      </w:r>
      <w:bookmarkEnd w:id="50"/>
      <w:bookmarkEnd w:id="51"/>
    </w:p>
    <w:p w14:paraId="28007988" w14:textId="29A78D0D" w:rsidR="00761669" w:rsidRDefault="00761669" w:rsidP="00761669">
      <w:r>
        <w:t>Each year, ARPC’s Board and E</w:t>
      </w:r>
      <w:r w:rsidR="00CF36DE">
        <w:t>xecutive Management t</w:t>
      </w:r>
      <w:r w:rsidR="00D57B64">
        <w:t>eam review</w:t>
      </w:r>
      <w:r>
        <w:t xml:space="preserve"> the organisation’s strategic direction, developing initiatives that will </w:t>
      </w:r>
      <w:r w:rsidR="00CF36DE">
        <w:t xml:space="preserve">enable </w:t>
      </w:r>
      <w:r>
        <w:t xml:space="preserve">the organisation to achieve its objectives. </w:t>
      </w:r>
    </w:p>
    <w:p w14:paraId="35430E27" w14:textId="2357DD77" w:rsidR="007D7135" w:rsidRDefault="00761669" w:rsidP="00761669">
      <w:r>
        <w:t xml:space="preserve">A high level objective for ARPC is to </w:t>
      </w:r>
      <w:r w:rsidR="00345D5D">
        <w:t>be regarded by our stakeholders as</w:t>
      </w:r>
      <w:r>
        <w:t xml:space="preserve"> a trusted advisor for terrorism and catastrophe insurance. We </w:t>
      </w:r>
      <w:r w:rsidR="00345D5D">
        <w:t xml:space="preserve">are the first recourse </w:t>
      </w:r>
      <w:r>
        <w:t>for accurate and informed terrorism insurance advice across all government jurisdictions, as well as th</w:t>
      </w:r>
      <w:r w:rsidR="00C30893">
        <w:t>e commercial property,</w:t>
      </w:r>
      <w:r>
        <w:t xml:space="preserve"> insurance and reinsurance sectors. </w:t>
      </w:r>
    </w:p>
    <w:p w14:paraId="6882CD66" w14:textId="5AA3C8C0" w:rsidR="00E326CF" w:rsidRDefault="00761669" w:rsidP="00761669">
      <w:r>
        <w:t>In early 201</w:t>
      </w:r>
      <w:r w:rsidR="007D7135">
        <w:t>6</w:t>
      </w:r>
      <w:r>
        <w:t>, the strategic direction was revisited f</w:t>
      </w:r>
      <w:r w:rsidR="009C6AB6">
        <w:t xml:space="preserve">or the purpose of drafting the </w:t>
      </w:r>
      <w:r w:rsidR="00E81BF9">
        <w:t>C</w:t>
      </w:r>
      <w:r w:rsidR="009C6AB6">
        <w:t xml:space="preserve">orporate </w:t>
      </w:r>
      <w:r w:rsidR="00E81BF9">
        <w:t>P</w:t>
      </w:r>
      <w:r>
        <w:t>lan</w:t>
      </w:r>
      <w:r w:rsidR="008725AF">
        <w:t xml:space="preserve">. ARPC’s </w:t>
      </w:r>
      <w:r>
        <w:t xml:space="preserve">six strategic priority areas were </w:t>
      </w:r>
      <w:r w:rsidR="008725AF">
        <w:t xml:space="preserve">updated </w:t>
      </w:r>
      <w:r>
        <w:t xml:space="preserve">for the reporting years, </w:t>
      </w:r>
      <w:r w:rsidR="008725AF">
        <w:t xml:space="preserve">with revised </w:t>
      </w:r>
      <w:r>
        <w:t>key initiatives</w:t>
      </w:r>
      <w:r w:rsidR="008725AF">
        <w:t xml:space="preserve"> provided</w:t>
      </w:r>
      <w:r>
        <w:t xml:space="preserve"> for</w:t>
      </w:r>
      <w:r w:rsidR="0042704C">
        <w:t xml:space="preserve"> each </w:t>
      </w:r>
      <w:r w:rsidR="00CD4EAA">
        <w:t>strategic priority in the next financial year.</w:t>
      </w:r>
    </w:p>
    <w:p w14:paraId="4E032943" w14:textId="77777777" w:rsidR="00CB187D" w:rsidRDefault="00CB187D" w:rsidP="00761669"/>
    <w:p w14:paraId="06F73CD9" w14:textId="77777777" w:rsidR="001B5B0E" w:rsidRDefault="001B5B0E">
      <w:pPr>
        <w:spacing w:after="200" w:line="276" w:lineRule="auto"/>
        <w:rPr>
          <w:rFonts w:ascii="Calibri" w:eastAsiaTheme="majorEastAsia" w:hAnsi="Calibri" w:cstheme="majorBidi"/>
          <w:b/>
          <w:bCs/>
          <w:i/>
          <w:color w:val="000000" w:themeColor="text1"/>
          <w:sz w:val="24"/>
        </w:rPr>
      </w:pPr>
      <w:r>
        <w:br w:type="page"/>
      </w:r>
    </w:p>
    <w:p w14:paraId="3B98DE7D" w14:textId="348F3870" w:rsidR="00CD4EAA" w:rsidRDefault="00F30683" w:rsidP="00CC0F4D">
      <w:pPr>
        <w:pStyle w:val="Heading4"/>
      </w:pPr>
      <w:r>
        <w:rPr>
          <w:b/>
        </w:rPr>
        <w:lastRenderedPageBreak/>
        <w:t>Table 3</w:t>
      </w:r>
      <w:r w:rsidR="004F1B80">
        <w:rPr>
          <w:b/>
        </w:rPr>
        <w:t xml:space="preserve">: </w:t>
      </w:r>
      <w:r w:rsidR="00CF3B4D" w:rsidRPr="00CC0F4D">
        <w:rPr>
          <w:b/>
        </w:rPr>
        <w:t xml:space="preserve">2016-17 </w:t>
      </w:r>
      <w:r w:rsidR="0042704C" w:rsidRPr="00CC0F4D">
        <w:rPr>
          <w:b/>
        </w:rPr>
        <w:t xml:space="preserve">Strategic priorities and </w:t>
      </w:r>
      <w:r w:rsidR="00462B0B" w:rsidRPr="00CC0F4D">
        <w:rPr>
          <w:b/>
        </w:rPr>
        <w:t>activities/deliverables</w:t>
      </w:r>
      <w:r w:rsidR="00462B0B">
        <w:t xml:space="preserve"> </w:t>
      </w:r>
    </w:p>
    <w:tbl>
      <w:tblPr>
        <w:tblStyle w:val="ARPCtable"/>
        <w:tblW w:w="0" w:type="auto"/>
        <w:tblLook w:val="04A0" w:firstRow="1" w:lastRow="0" w:firstColumn="1" w:lastColumn="0" w:noHBand="0" w:noVBand="1"/>
      </w:tblPr>
      <w:tblGrid>
        <w:gridCol w:w="2660"/>
        <w:gridCol w:w="6582"/>
      </w:tblGrid>
      <w:tr w:rsidR="00CD4EAA" w14:paraId="3D21C00A" w14:textId="77777777" w:rsidTr="006379DE">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5696B174" w14:textId="77777777" w:rsidR="00CD4EAA" w:rsidRDefault="00CD4EAA" w:rsidP="00065AEE">
            <w:r>
              <w:t>Strategic priority</w:t>
            </w:r>
          </w:p>
        </w:tc>
        <w:tc>
          <w:tcPr>
            <w:tcW w:w="6582" w:type="dxa"/>
          </w:tcPr>
          <w:p w14:paraId="6E2283A8" w14:textId="77777777" w:rsidR="00CD4EAA" w:rsidRDefault="00CD4EAA" w:rsidP="00065AEE">
            <w:r>
              <w:t>Activities to support the priority</w:t>
            </w:r>
          </w:p>
        </w:tc>
      </w:tr>
      <w:tr w:rsidR="00CD4EAA" w14:paraId="3A4613A8" w14:textId="77777777" w:rsidTr="006379DE">
        <w:trPr>
          <w:cantSplit/>
        </w:trPr>
        <w:tc>
          <w:tcPr>
            <w:tcW w:w="2660" w:type="dxa"/>
          </w:tcPr>
          <w:p w14:paraId="2E44B393" w14:textId="096434B0" w:rsidR="00CD4EAA" w:rsidRDefault="00CD4EAA" w:rsidP="00065AEE">
            <w:r>
              <w:t>Be financially strong and ready to respond</w:t>
            </w:r>
          </w:p>
          <w:p w14:paraId="1CA9DDC1" w14:textId="77777777" w:rsidR="00CD4EAA" w:rsidRPr="00761669" w:rsidRDefault="00CD4EAA" w:rsidP="00065AEE"/>
        </w:tc>
        <w:tc>
          <w:tcPr>
            <w:tcW w:w="6582" w:type="dxa"/>
          </w:tcPr>
          <w:p w14:paraId="2A662932" w14:textId="2236A9BC" w:rsidR="002E6642" w:rsidRDefault="00E84F53" w:rsidP="00065AEE">
            <w:r>
              <w:t>D</w:t>
            </w:r>
            <w:r w:rsidR="0050089A">
              <w:t>evelop and implement</w:t>
            </w:r>
            <w:r w:rsidR="00936814">
              <w:t xml:space="preserve"> a holistic </w:t>
            </w:r>
            <w:r w:rsidR="0050089A">
              <w:t xml:space="preserve">Capital </w:t>
            </w:r>
            <w:r w:rsidR="00936814">
              <w:t>M</w:t>
            </w:r>
            <w:r w:rsidR="0050089A">
              <w:t>anagement Plan</w:t>
            </w:r>
            <w:r w:rsidR="00936814">
              <w:t xml:space="preserve"> to support ARPC financial sustainability</w:t>
            </w:r>
            <w:r w:rsidR="00E053AA">
              <w:t xml:space="preserve"> by </w:t>
            </w:r>
            <w:r w:rsidR="00E053AA" w:rsidRPr="00E053AA">
              <w:t>integrating all of our operating levers (price/dividends/fees/retrocession/reserves/investments)</w:t>
            </w:r>
            <w:r w:rsidR="00E053AA">
              <w:t>.</w:t>
            </w:r>
          </w:p>
          <w:p w14:paraId="3BACF64D" w14:textId="59FD0A05" w:rsidR="00CD4EAA" w:rsidRDefault="0050089A" w:rsidP="00065AEE">
            <w:r>
              <w:t>Complete the implementation of new premium rates</w:t>
            </w:r>
            <w:r w:rsidR="00C43718">
              <w:t xml:space="preserve"> and </w:t>
            </w:r>
            <w:r>
              <w:t>monitor accuracy of premiums submitted by insurers.</w:t>
            </w:r>
          </w:p>
          <w:p w14:paraId="3848ED6D" w14:textId="38BDF30E" w:rsidR="0050089A" w:rsidRDefault="0050089A" w:rsidP="00936814">
            <w:r>
              <w:t>P</w:t>
            </w:r>
            <w:r w:rsidR="00CD4EAA">
              <w:t xml:space="preserve">urchase retrocession </w:t>
            </w:r>
            <w:r>
              <w:t xml:space="preserve">to increase our total funds available for claims and </w:t>
            </w:r>
            <w:r w:rsidR="00CD4EAA">
              <w:t>protecting the Government fro</w:t>
            </w:r>
            <w:r>
              <w:t>m having to pay initial claims.</w:t>
            </w:r>
          </w:p>
          <w:p w14:paraId="284D586D" w14:textId="26DF1C85" w:rsidR="00C43718" w:rsidRDefault="00C43718" w:rsidP="00936814">
            <w:r>
              <w:t>Update and test the D</w:t>
            </w:r>
            <w:r w:rsidR="008F208E">
              <w:t>TI</w:t>
            </w:r>
            <w:r>
              <w:t xml:space="preserve"> response plan.</w:t>
            </w:r>
          </w:p>
        </w:tc>
      </w:tr>
      <w:tr w:rsidR="00CD4EAA" w14:paraId="041DC620" w14:textId="77777777" w:rsidTr="006379DE">
        <w:trPr>
          <w:cantSplit/>
        </w:trPr>
        <w:tc>
          <w:tcPr>
            <w:tcW w:w="2660" w:type="dxa"/>
          </w:tcPr>
          <w:p w14:paraId="4141BAD5" w14:textId="65D2200D" w:rsidR="00CD4EAA" w:rsidRPr="00761669" w:rsidRDefault="00CD4EAA" w:rsidP="00CD4EAA">
            <w:r>
              <w:t>Modernise the mandate</w:t>
            </w:r>
          </w:p>
        </w:tc>
        <w:tc>
          <w:tcPr>
            <w:tcW w:w="6582" w:type="dxa"/>
          </w:tcPr>
          <w:p w14:paraId="511E57DB" w14:textId="22BC5DAA" w:rsidR="00C43718" w:rsidRDefault="00C43718" w:rsidP="00065AEE">
            <w:r>
              <w:t>Complete implementation of the 2015 triennial review</w:t>
            </w:r>
            <w:r w:rsidR="00DE744F">
              <w:t xml:space="preserve"> recommendations</w:t>
            </w:r>
            <w:r>
              <w:t>.</w:t>
            </w:r>
          </w:p>
          <w:p w14:paraId="06FE4B53" w14:textId="6A222372" w:rsidR="00E053AA" w:rsidRDefault="00E053AA" w:rsidP="00065AEE">
            <w:r w:rsidRPr="00E053AA">
              <w:t xml:space="preserve">Engage with stakeholders to develop consensus on the </w:t>
            </w:r>
            <w:r>
              <w:t>TI Act and Regulations</w:t>
            </w:r>
            <w:r w:rsidRPr="00E053AA">
              <w:t xml:space="preserve"> </w:t>
            </w:r>
            <w:r w:rsidR="00C43718">
              <w:t xml:space="preserve">where there are </w:t>
            </w:r>
            <w:r>
              <w:t xml:space="preserve">areas of uncertainty </w:t>
            </w:r>
            <w:r w:rsidR="00C43718">
              <w:t>of coverage</w:t>
            </w:r>
            <w:r w:rsidRPr="00E053AA">
              <w:t xml:space="preserve"> (</w:t>
            </w:r>
            <w:r>
              <w:t xml:space="preserve">such as </w:t>
            </w:r>
            <w:r w:rsidRPr="00E053AA">
              <w:t>biochemical</w:t>
            </w:r>
            <w:r>
              <w:t xml:space="preserve"> events</w:t>
            </w:r>
            <w:r w:rsidRPr="00E053AA">
              <w:t xml:space="preserve">); </w:t>
            </w:r>
            <w:r w:rsidR="00E849C6" w:rsidRPr="00E053AA">
              <w:t>resolve</w:t>
            </w:r>
            <w:r w:rsidR="00E849C6">
              <w:t xml:space="preserve"> </w:t>
            </w:r>
            <w:r w:rsidRPr="00E053AA">
              <w:t>coverage gaps; the Act is fit for purpose in the contemporary environment (life/personal/industry/length of reviews/risk mitigation) in time for the 2018 Triennial Review</w:t>
            </w:r>
            <w:r>
              <w:t>.</w:t>
            </w:r>
          </w:p>
          <w:p w14:paraId="086BA15D" w14:textId="76C8E876" w:rsidR="00D50537" w:rsidRDefault="00D50537" w:rsidP="00065AEE">
            <w:r>
              <w:t>Continue discussions with S</w:t>
            </w:r>
            <w:r w:rsidR="00CD4EAA">
              <w:t xml:space="preserve">tate and Territory Government </w:t>
            </w:r>
            <w:r>
              <w:t xml:space="preserve">insurance </w:t>
            </w:r>
            <w:r w:rsidR="00CD4EAA">
              <w:t xml:space="preserve">schemes </w:t>
            </w:r>
            <w:r>
              <w:t xml:space="preserve">on terrorism reinsurance across all </w:t>
            </w:r>
            <w:r w:rsidR="00C43718">
              <w:t>areas of terrorism risk.</w:t>
            </w:r>
          </w:p>
          <w:p w14:paraId="32D59FDB" w14:textId="2DA82E45" w:rsidR="00CD4EAA" w:rsidRDefault="00D50537" w:rsidP="00065AEE">
            <w:r>
              <w:t>C</w:t>
            </w:r>
            <w:r w:rsidR="00CD4EAA" w:rsidRPr="00761669">
              <w:t xml:space="preserve">ontinue to support the Government in its understanding of the role of </w:t>
            </w:r>
            <w:r>
              <w:t xml:space="preserve">reinsurance </w:t>
            </w:r>
            <w:r w:rsidR="00CD4EAA" w:rsidRPr="00761669">
              <w:t>pool</w:t>
            </w:r>
            <w:r w:rsidR="00C43718">
              <w:t>ing</w:t>
            </w:r>
            <w:r w:rsidR="00CD4EAA" w:rsidRPr="00761669">
              <w:t xml:space="preserve"> for </w:t>
            </w:r>
            <w:r>
              <w:t xml:space="preserve">large scale </w:t>
            </w:r>
            <w:r w:rsidR="00CD4EAA" w:rsidRPr="00761669">
              <w:t>catastrophes</w:t>
            </w:r>
            <w:r>
              <w:t>.</w:t>
            </w:r>
          </w:p>
          <w:p w14:paraId="4862748B" w14:textId="4E0C8569" w:rsidR="00CD4EAA" w:rsidRPr="00761669" w:rsidRDefault="00D50537" w:rsidP="00065AEE">
            <w:r>
              <w:t xml:space="preserve">Continue to raise awareness on emerging </w:t>
            </w:r>
            <w:r w:rsidR="00C43718">
              <w:t xml:space="preserve">terrorism </w:t>
            </w:r>
            <w:r>
              <w:t>risks like cyber terrorism.</w:t>
            </w:r>
          </w:p>
        </w:tc>
      </w:tr>
      <w:tr w:rsidR="00CD4EAA" w14:paraId="0EC4E52A" w14:textId="77777777" w:rsidTr="006379DE">
        <w:trPr>
          <w:cantSplit/>
        </w:trPr>
        <w:tc>
          <w:tcPr>
            <w:tcW w:w="2660" w:type="dxa"/>
          </w:tcPr>
          <w:p w14:paraId="52D10AC9" w14:textId="6B738E60" w:rsidR="00CD4EAA" w:rsidRDefault="00CD4EAA" w:rsidP="00065AEE">
            <w:pPr>
              <w:pStyle w:val="OutlineNumbered1"/>
              <w:numPr>
                <w:ilvl w:val="0"/>
                <w:numId w:val="0"/>
              </w:numPr>
            </w:pPr>
            <w:r>
              <w:t>Drive stakeholder advocacy</w:t>
            </w:r>
          </w:p>
          <w:p w14:paraId="3897A1FA" w14:textId="77777777" w:rsidR="00CD4EAA" w:rsidRDefault="00CD4EAA" w:rsidP="00065AEE"/>
        </w:tc>
        <w:tc>
          <w:tcPr>
            <w:tcW w:w="6582" w:type="dxa"/>
          </w:tcPr>
          <w:p w14:paraId="1AD0E61F" w14:textId="5A2DFB05" w:rsidR="00E053AA" w:rsidRDefault="00E053AA" w:rsidP="00065AEE">
            <w:r w:rsidRPr="00E053AA">
              <w:t>Continue stakeholder engagement plan to provide more information to stakeholders, extending our relationship and reach to achieve advocacy for ARPC initiatives</w:t>
            </w:r>
            <w:r>
              <w:t>.</w:t>
            </w:r>
          </w:p>
          <w:p w14:paraId="6EEF7D6B" w14:textId="728D2D8A" w:rsidR="00E053AA" w:rsidRDefault="00E053AA" w:rsidP="00065AEE">
            <w:r>
              <w:t xml:space="preserve">Deliver the </w:t>
            </w:r>
            <w:r w:rsidRPr="00E053AA">
              <w:t>OECD-ARPC Global Terrorism Risk Insurance Conference</w:t>
            </w:r>
            <w:r>
              <w:t xml:space="preserve"> in October 2016.</w:t>
            </w:r>
          </w:p>
          <w:p w14:paraId="760F4F4E" w14:textId="09197C2F" w:rsidR="00E053AA" w:rsidRDefault="00C43718" w:rsidP="00065AEE">
            <w:r>
              <w:t>Publish thought leadership articles on terrorism risk reinsurance.</w:t>
            </w:r>
          </w:p>
          <w:p w14:paraId="7476DB38" w14:textId="3DCEE14C" w:rsidR="00CD4EAA" w:rsidRDefault="0050089A" w:rsidP="00065AEE">
            <w:r>
              <w:t>Undertake a stakeholder satisfaction survey.</w:t>
            </w:r>
          </w:p>
        </w:tc>
      </w:tr>
      <w:tr w:rsidR="00CD4EAA" w14:paraId="3E3CCA06" w14:textId="77777777" w:rsidTr="006379DE">
        <w:trPr>
          <w:cantSplit/>
        </w:trPr>
        <w:tc>
          <w:tcPr>
            <w:tcW w:w="2660" w:type="dxa"/>
          </w:tcPr>
          <w:p w14:paraId="50C6BE9B" w14:textId="3A6E48A1" w:rsidR="00CD4EAA" w:rsidRDefault="00CD4EAA" w:rsidP="00065AEE">
            <w:r>
              <w:lastRenderedPageBreak/>
              <w:t>Contribute to coverage of catastrophic events</w:t>
            </w:r>
          </w:p>
        </w:tc>
        <w:tc>
          <w:tcPr>
            <w:tcW w:w="6582" w:type="dxa"/>
          </w:tcPr>
          <w:p w14:paraId="23C85EBF" w14:textId="6A2DB18F" w:rsidR="00E053AA" w:rsidRDefault="00E053AA" w:rsidP="00CD4EAA">
            <w:r>
              <w:t xml:space="preserve">Provide advice to Government on the financial management of large scale catastrophe, using our </w:t>
            </w:r>
            <w:r w:rsidRPr="00E053AA">
              <w:t xml:space="preserve">competencies of quantifying and pricing risk, pricing and collecting premium and reinsuring risk where </w:t>
            </w:r>
            <w:r>
              <w:t>there is market failure.</w:t>
            </w:r>
          </w:p>
          <w:p w14:paraId="793D137B" w14:textId="6C87FEDA" w:rsidR="00E053AA" w:rsidRDefault="00C43718" w:rsidP="00CD4EAA">
            <w:r>
              <w:t>Continue development of loss estimating modelling for blasts and biochemical events.</w:t>
            </w:r>
          </w:p>
          <w:p w14:paraId="69BA63E5" w14:textId="24DF85CC" w:rsidR="00CD4EAA" w:rsidRDefault="001A6343" w:rsidP="00CD4EAA">
            <w:r>
              <w:t>P</w:t>
            </w:r>
            <w:r w:rsidR="00CD4EAA">
              <w:t xml:space="preserve">articipate in national and international forums on terrorism and catastrophe insurance and financing.  </w:t>
            </w:r>
          </w:p>
          <w:p w14:paraId="2E9726D4" w14:textId="607E9129" w:rsidR="00CD4EAA" w:rsidRDefault="00CD4EAA" w:rsidP="00CD4EAA">
            <w:r>
              <w:t>Participate in the OECD High level Advisory Board for the Financial Management of Large Scale Catastrophe.</w:t>
            </w:r>
          </w:p>
          <w:p w14:paraId="738B3352" w14:textId="111BFDC6" w:rsidR="00CD4EAA" w:rsidRPr="00761669" w:rsidRDefault="00870D6C" w:rsidP="00065AEE">
            <w:r>
              <w:t xml:space="preserve">Provide </w:t>
            </w:r>
            <w:r w:rsidR="00CD4EAA">
              <w:t xml:space="preserve">technical input to the </w:t>
            </w:r>
            <w:r w:rsidR="00F570DB">
              <w:t xml:space="preserve">Australian </w:t>
            </w:r>
            <w:r>
              <w:t>Government and be ready to res</w:t>
            </w:r>
            <w:r w:rsidR="00646657">
              <w:t>p</w:t>
            </w:r>
            <w:r>
              <w:t xml:space="preserve">ond to Government policy on the </w:t>
            </w:r>
            <w:r w:rsidR="00CD4EAA">
              <w:t xml:space="preserve">Northern Australia Insurance </w:t>
            </w:r>
            <w:r>
              <w:t xml:space="preserve">Premiums Taskforce </w:t>
            </w:r>
            <w:r w:rsidR="00CD4EAA">
              <w:t xml:space="preserve">for the option of a storm reinsurance pool. </w:t>
            </w:r>
          </w:p>
        </w:tc>
      </w:tr>
      <w:tr w:rsidR="00CD4EAA" w14:paraId="5D446C93" w14:textId="77777777" w:rsidTr="006379DE">
        <w:trPr>
          <w:cantSplit/>
        </w:trPr>
        <w:tc>
          <w:tcPr>
            <w:tcW w:w="2660" w:type="dxa"/>
          </w:tcPr>
          <w:p w14:paraId="6E62E2D2" w14:textId="25063299" w:rsidR="00CD4EAA" w:rsidRDefault="00CD4EAA" w:rsidP="00065AEE">
            <w:r>
              <w:t>Promote mitigation for economic resilience</w:t>
            </w:r>
          </w:p>
        </w:tc>
        <w:tc>
          <w:tcPr>
            <w:tcW w:w="6582" w:type="dxa"/>
          </w:tcPr>
          <w:p w14:paraId="7F9349A5" w14:textId="0EECA370" w:rsidR="00E053AA" w:rsidRDefault="00E053AA" w:rsidP="00065AEE">
            <w:r w:rsidRPr="00E053AA">
              <w:t xml:space="preserve">Extend the value proposition of ARPC from </w:t>
            </w:r>
            <w:r>
              <w:t>p</w:t>
            </w:r>
            <w:r w:rsidRPr="00E053AA">
              <w:t xml:space="preserve">ool </w:t>
            </w:r>
            <w:r>
              <w:t>r</w:t>
            </w:r>
            <w:r w:rsidRPr="00E053AA">
              <w:t xml:space="preserve">einsurance to </w:t>
            </w:r>
            <w:r>
              <w:t xml:space="preserve">facilitating </w:t>
            </w:r>
            <w:r w:rsidRPr="00E053AA">
              <w:t xml:space="preserve">resilience </w:t>
            </w:r>
            <w:r>
              <w:t xml:space="preserve">through </w:t>
            </w:r>
            <w:r w:rsidR="00870D6C">
              <w:t xml:space="preserve">terrorism risk </w:t>
            </w:r>
            <w:r>
              <w:t xml:space="preserve">loss mitigation. Evaluate the business case for </w:t>
            </w:r>
            <w:r w:rsidR="00870D6C">
              <w:t xml:space="preserve">risk </w:t>
            </w:r>
            <w:r>
              <w:t>loss mitigation rebates to policyholders.</w:t>
            </w:r>
          </w:p>
          <w:p w14:paraId="62A489B9" w14:textId="02F7E632" w:rsidR="00CD4EAA" w:rsidRPr="00761669" w:rsidRDefault="001A6343" w:rsidP="001A6343">
            <w:r>
              <w:t>E</w:t>
            </w:r>
            <w:r w:rsidR="00CD4EAA">
              <w:t>xplor</w:t>
            </w:r>
            <w:r>
              <w:t>e</w:t>
            </w:r>
            <w:r w:rsidR="00CD4EAA">
              <w:t xml:space="preserve"> pathways </w:t>
            </w:r>
            <w:r>
              <w:t xml:space="preserve">for </w:t>
            </w:r>
            <w:r w:rsidR="00CD4EAA">
              <w:t xml:space="preserve">sharing our data and expertise with </w:t>
            </w:r>
            <w:r w:rsidR="00870D6C">
              <w:t xml:space="preserve">industry </w:t>
            </w:r>
            <w:r w:rsidR="00CD4EAA">
              <w:t>to provide additional support for risk management for terrorism incidents.</w:t>
            </w:r>
          </w:p>
        </w:tc>
      </w:tr>
      <w:tr w:rsidR="00CD4EAA" w14:paraId="7BA2E6F1" w14:textId="77777777" w:rsidTr="006379DE">
        <w:trPr>
          <w:cantSplit/>
        </w:trPr>
        <w:tc>
          <w:tcPr>
            <w:tcW w:w="2660" w:type="dxa"/>
          </w:tcPr>
          <w:p w14:paraId="32982C70" w14:textId="607E2F52" w:rsidR="00CD4EAA" w:rsidRPr="00761669" w:rsidRDefault="00CD4EAA" w:rsidP="00065AEE">
            <w:r>
              <w:t>High achieving and great place to work</w:t>
            </w:r>
          </w:p>
        </w:tc>
        <w:tc>
          <w:tcPr>
            <w:tcW w:w="6582" w:type="dxa"/>
          </w:tcPr>
          <w:p w14:paraId="31DA442E" w14:textId="026CF45D" w:rsidR="00E053AA" w:rsidRDefault="00E053AA" w:rsidP="00065AEE">
            <w:r w:rsidRPr="00E053AA">
              <w:t xml:space="preserve">Develop high </w:t>
            </w:r>
            <w:r>
              <w:t>achieving</w:t>
            </w:r>
            <w:r w:rsidRPr="00E053AA">
              <w:t xml:space="preserve"> teams and be recognised by prospective employees as a preferred employer</w:t>
            </w:r>
            <w:r>
              <w:t>.</w:t>
            </w:r>
          </w:p>
          <w:p w14:paraId="1A9D07D6" w14:textId="2DF6F485" w:rsidR="00D50537" w:rsidRDefault="00E053AA" w:rsidP="00065AEE">
            <w:r>
              <w:t xml:space="preserve">Staff participating in </w:t>
            </w:r>
            <w:r w:rsidR="00FD652F">
              <w:t>business planning workshops.</w:t>
            </w:r>
          </w:p>
          <w:p w14:paraId="669880CA" w14:textId="77777777" w:rsidR="00FD652F" w:rsidRDefault="00FD652F" w:rsidP="00065AEE">
            <w:r>
              <w:t>New performance review system.</w:t>
            </w:r>
          </w:p>
          <w:p w14:paraId="4F47415A" w14:textId="7465CAA4" w:rsidR="00FD652F" w:rsidRPr="00761669" w:rsidRDefault="00FD652F" w:rsidP="00FD652F">
            <w:r>
              <w:t>Staff engagement survey.</w:t>
            </w:r>
          </w:p>
        </w:tc>
      </w:tr>
    </w:tbl>
    <w:p w14:paraId="6CAA6C7C" w14:textId="6A3EF243" w:rsidR="004A01E9" w:rsidRDefault="004A01E9" w:rsidP="004A01E9">
      <w:pPr>
        <w:rPr>
          <w:rFonts w:eastAsia="Times New Roman"/>
          <w:b/>
          <w:color w:val="FFFFFF" w:themeColor="background1"/>
        </w:rPr>
      </w:pPr>
      <w:bookmarkStart w:id="52" w:name="_Toc422757853"/>
    </w:p>
    <w:p w14:paraId="201B6CAB" w14:textId="77777777" w:rsidR="00FC04DA" w:rsidRDefault="00FC04DA">
      <w:pPr>
        <w:spacing w:after="200" w:line="276" w:lineRule="auto"/>
        <w:rPr>
          <w:b/>
        </w:rPr>
        <w:sectPr w:rsidR="00FC04DA" w:rsidSect="008F6542">
          <w:headerReference w:type="default" r:id="rId29"/>
          <w:footerReference w:type="default" r:id="rId30"/>
          <w:headerReference w:type="first" r:id="rId31"/>
          <w:footerReference w:type="first" r:id="rId32"/>
          <w:pgSz w:w="11906" w:h="16838" w:code="277"/>
          <w:pgMar w:top="1440" w:right="1440" w:bottom="1440" w:left="1440" w:header="708" w:footer="708" w:gutter="0"/>
          <w:pgNumType w:start="1"/>
          <w:cols w:space="708"/>
          <w:titlePg/>
          <w:docGrid w:linePitch="360"/>
        </w:sectPr>
      </w:pPr>
    </w:p>
    <w:p w14:paraId="1B43C9A5" w14:textId="77777777" w:rsidR="00FC04DA" w:rsidRPr="008A57C4" w:rsidRDefault="00FC04DA" w:rsidP="008A57C4">
      <w:pPr>
        <w:pStyle w:val="Heading4"/>
        <w:rPr>
          <w:b/>
        </w:rPr>
      </w:pPr>
      <w:r>
        <w:rPr>
          <w:b/>
        </w:rPr>
        <w:lastRenderedPageBreak/>
        <w:t xml:space="preserve">Table 4: </w:t>
      </w:r>
      <w:r w:rsidRPr="008A57C4">
        <w:rPr>
          <w:b/>
        </w:rPr>
        <w:t>2016/17 – 2019/20 Strategic Priorities</w:t>
      </w:r>
    </w:p>
    <w:tbl>
      <w:tblPr>
        <w:tblStyle w:val="TableGrid"/>
        <w:tblW w:w="0" w:type="auto"/>
        <w:tblLook w:val="04A0" w:firstRow="1" w:lastRow="0" w:firstColumn="1" w:lastColumn="0" w:noHBand="0" w:noVBand="1"/>
      </w:tblPr>
      <w:tblGrid>
        <w:gridCol w:w="1384"/>
        <w:gridCol w:w="3969"/>
        <w:gridCol w:w="3260"/>
        <w:gridCol w:w="2726"/>
        <w:gridCol w:w="2835"/>
      </w:tblGrid>
      <w:tr w:rsidR="008A57C4" w:rsidRPr="006D4F20" w14:paraId="39CDB19D" w14:textId="77777777" w:rsidTr="008A57C4">
        <w:trPr>
          <w:trHeight w:val="300"/>
          <w:tblHeader/>
        </w:trPr>
        <w:tc>
          <w:tcPr>
            <w:tcW w:w="1384" w:type="dxa"/>
            <w:shd w:val="clear" w:color="auto" w:fill="C6D9F1" w:themeFill="text2" w:themeFillTint="33"/>
            <w:vAlign w:val="center"/>
          </w:tcPr>
          <w:p w14:paraId="42042225" w14:textId="77777777" w:rsidR="00FC04DA" w:rsidRPr="00D2159D" w:rsidRDefault="00FC04DA" w:rsidP="0000450D">
            <w:pPr>
              <w:jc w:val="center"/>
              <w:rPr>
                <w:b/>
              </w:rPr>
            </w:pPr>
            <w:r w:rsidRPr="00D2159D">
              <w:rPr>
                <w:b/>
              </w:rPr>
              <w:t>Strategic Priorities</w:t>
            </w:r>
          </w:p>
        </w:tc>
        <w:tc>
          <w:tcPr>
            <w:tcW w:w="3969" w:type="dxa"/>
            <w:shd w:val="clear" w:color="auto" w:fill="C6D9F1" w:themeFill="text2" w:themeFillTint="33"/>
            <w:vAlign w:val="center"/>
          </w:tcPr>
          <w:p w14:paraId="339EC01B" w14:textId="77777777" w:rsidR="00FC04DA" w:rsidRPr="006D4F20" w:rsidRDefault="00FC04DA" w:rsidP="0000450D">
            <w:pPr>
              <w:jc w:val="center"/>
              <w:rPr>
                <w:b/>
              </w:rPr>
            </w:pPr>
            <w:r w:rsidRPr="006D4F20">
              <w:rPr>
                <w:b/>
              </w:rPr>
              <w:t>2016/17</w:t>
            </w:r>
          </w:p>
        </w:tc>
        <w:tc>
          <w:tcPr>
            <w:tcW w:w="3260" w:type="dxa"/>
            <w:shd w:val="clear" w:color="auto" w:fill="C6D9F1" w:themeFill="text2" w:themeFillTint="33"/>
            <w:vAlign w:val="center"/>
          </w:tcPr>
          <w:p w14:paraId="6C3C9D67" w14:textId="77777777" w:rsidR="00FC04DA" w:rsidRPr="006D4F20" w:rsidRDefault="00FC04DA" w:rsidP="0000450D">
            <w:pPr>
              <w:jc w:val="center"/>
              <w:rPr>
                <w:b/>
              </w:rPr>
            </w:pPr>
            <w:r w:rsidRPr="006D4F20">
              <w:rPr>
                <w:b/>
              </w:rPr>
              <w:t>2017/18</w:t>
            </w:r>
          </w:p>
        </w:tc>
        <w:tc>
          <w:tcPr>
            <w:tcW w:w="2726" w:type="dxa"/>
            <w:shd w:val="clear" w:color="auto" w:fill="C6D9F1" w:themeFill="text2" w:themeFillTint="33"/>
            <w:vAlign w:val="center"/>
          </w:tcPr>
          <w:p w14:paraId="6C6F7133" w14:textId="77777777" w:rsidR="00FC04DA" w:rsidRPr="006D4F20" w:rsidRDefault="00FC04DA" w:rsidP="0000450D">
            <w:pPr>
              <w:jc w:val="center"/>
              <w:rPr>
                <w:b/>
              </w:rPr>
            </w:pPr>
            <w:r w:rsidRPr="006D4F20">
              <w:rPr>
                <w:b/>
              </w:rPr>
              <w:t>2018/19</w:t>
            </w:r>
          </w:p>
        </w:tc>
        <w:tc>
          <w:tcPr>
            <w:tcW w:w="2835" w:type="dxa"/>
            <w:shd w:val="clear" w:color="auto" w:fill="C6D9F1" w:themeFill="text2" w:themeFillTint="33"/>
            <w:vAlign w:val="center"/>
          </w:tcPr>
          <w:p w14:paraId="0A56AA3E" w14:textId="77777777" w:rsidR="00FC04DA" w:rsidRPr="006D4F20" w:rsidRDefault="00FC04DA" w:rsidP="0000450D">
            <w:pPr>
              <w:jc w:val="center"/>
              <w:rPr>
                <w:b/>
              </w:rPr>
            </w:pPr>
            <w:r w:rsidRPr="006D4F20">
              <w:rPr>
                <w:b/>
              </w:rPr>
              <w:t>2019/20</w:t>
            </w:r>
          </w:p>
        </w:tc>
      </w:tr>
      <w:tr w:rsidR="008A57C4" w14:paraId="6D5D8A75" w14:textId="77777777" w:rsidTr="008A57C4">
        <w:tc>
          <w:tcPr>
            <w:tcW w:w="1384" w:type="dxa"/>
            <w:vMerge w:val="restart"/>
            <w:shd w:val="clear" w:color="auto" w:fill="F2F2F2" w:themeFill="background1" w:themeFillShade="F2"/>
            <w:vAlign w:val="center"/>
          </w:tcPr>
          <w:p w14:paraId="2323AA81" w14:textId="77777777" w:rsidR="00FC04DA" w:rsidRDefault="00FC04DA" w:rsidP="0000450D">
            <w:r w:rsidRPr="00B215CB">
              <w:rPr>
                <w:b/>
              </w:rPr>
              <w:t>Be financially strong &amp; ready to respond</w:t>
            </w:r>
          </w:p>
        </w:tc>
        <w:tc>
          <w:tcPr>
            <w:tcW w:w="3969" w:type="dxa"/>
            <w:shd w:val="clear" w:color="auto" w:fill="F2F2F2" w:themeFill="background1" w:themeFillShade="F2"/>
            <w:vAlign w:val="center"/>
          </w:tcPr>
          <w:p w14:paraId="2A50E1DE" w14:textId="77777777" w:rsidR="00FC04DA" w:rsidRDefault="00FC04DA" w:rsidP="0000450D">
            <w:pPr>
              <w:pStyle w:val="Bullet"/>
              <w:numPr>
                <w:ilvl w:val="0"/>
                <w:numId w:val="0"/>
              </w:numPr>
              <w:ind w:left="520" w:hanging="520"/>
            </w:pPr>
            <w:r>
              <w:t>Implement Capital Management Plan</w:t>
            </w:r>
          </w:p>
        </w:tc>
        <w:tc>
          <w:tcPr>
            <w:tcW w:w="3260" w:type="dxa"/>
            <w:shd w:val="clear" w:color="auto" w:fill="F2F2F2" w:themeFill="background1" w:themeFillShade="F2"/>
            <w:vAlign w:val="center"/>
          </w:tcPr>
          <w:p w14:paraId="7BF5D4AA" w14:textId="77777777" w:rsidR="00FC04DA" w:rsidRDefault="00FC04DA" w:rsidP="0000450D">
            <w:pPr>
              <w:jc w:val="both"/>
            </w:pPr>
          </w:p>
        </w:tc>
        <w:tc>
          <w:tcPr>
            <w:tcW w:w="2726" w:type="dxa"/>
            <w:shd w:val="clear" w:color="auto" w:fill="F2F2F2" w:themeFill="background1" w:themeFillShade="F2"/>
            <w:vAlign w:val="center"/>
          </w:tcPr>
          <w:p w14:paraId="20EC87DA" w14:textId="77777777" w:rsidR="00FC04DA" w:rsidRDefault="00FC04DA" w:rsidP="0000450D">
            <w:pPr>
              <w:jc w:val="both"/>
            </w:pPr>
          </w:p>
        </w:tc>
        <w:tc>
          <w:tcPr>
            <w:tcW w:w="2835" w:type="dxa"/>
            <w:shd w:val="clear" w:color="auto" w:fill="F2F2F2" w:themeFill="background1" w:themeFillShade="F2"/>
            <w:vAlign w:val="center"/>
          </w:tcPr>
          <w:p w14:paraId="2D24870B" w14:textId="77777777" w:rsidR="00FC04DA" w:rsidRDefault="00FC04DA" w:rsidP="0000450D">
            <w:pPr>
              <w:jc w:val="both"/>
            </w:pPr>
          </w:p>
        </w:tc>
      </w:tr>
      <w:tr w:rsidR="008A57C4" w14:paraId="232D6D9D" w14:textId="77777777" w:rsidTr="008A57C4">
        <w:tc>
          <w:tcPr>
            <w:tcW w:w="1384" w:type="dxa"/>
            <w:vMerge/>
            <w:shd w:val="clear" w:color="auto" w:fill="F2F2F2" w:themeFill="background1" w:themeFillShade="F2"/>
            <w:vAlign w:val="center"/>
          </w:tcPr>
          <w:p w14:paraId="3895A610" w14:textId="77777777" w:rsidR="00FC04DA" w:rsidRDefault="00FC04DA" w:rsidP="0000450D">
            <w:pPr>
              <w:jc w:val="center"/>
            </w:pPr>
          </w:p>
        </w:tc>
        <w:tc>
          <w:tcPr>
            <w:tcW w:w="3969" w:type="dxa"/>
            <w:shd w:val="clear" w:color="auto" w:fill="F2F2F2" w:themeFill="background1" w:themeFillShade="F2"/>
            <w:vAlign w:val="center"/>
          </w:tcPr>
          <w:p w14:paraId="60107B84" w14:textId="77777777" w:rsidR="00FC04DA" w:rsidRDefault="00FC04DA" w:rsidP="0000450D">
            <w:pPr>
              <w:pStyle w:val="Bullet"/>
              <w:numPr>
                <w:ilvl w:val="0"/>
                <w:numId w:val="0"/>
              </w:numPr>
              <w:jc w:val="both"/>
            </w:pPr>
            <w:r>
              <w:t>Purchase retrocession</w:t>
            </w:r>
          </w:p>
        </w:tc>
        <w:tc>
          <w:tcPr>
            <w:tcW w:w="3260" w:type="dxa"/>
            <w:shd w:val="clear" w:color="auto" w:fill="F2F2F2" w:themeFill="background1" w:themeFillShade="F2"/>
            <w:vAlign w:val="center"/>
          </w:tcPr>
          <w:p w14:paraId="735F70A2" w14:textId="77777777" w:rsidR="00FC04DA" w:rsidRDefault="00FC04DA" w:rsidP="0000450D">
            <w:pPr>
              <w:pStyle w:val="Bullet"/>
              <w:numPr>
                <w:ilvl w:val="0"/>
                <w:numId w:val="0"/>
              </w:numPr>
              <w:jc w:val="both"/>
            </w:pPr>
            <w:r>
              <w:t>Purchase retrocession</w:t>
            </w:r>
          </w:p>
        </w:tc>
        <w:tc>
          <w:tcPr>
            <w:tcW w:w="2726" w:type="dxa"/>
            <w:shd w:val="clear" w:color="auto" w:fill="F2F2F2" w:themeFill="background1" w:themeFillShade="F2"/>
            <w:vAlign w:val="center"/>
          </w:tcPr>
          <w:p w14:paraId="2F70F675" w14:textId="77777777" w:rsidR="00FC04DA" w:rsidRDefault="00FC04DA" w:rsidP="0000450D">
            <w:pPr>
              <w:pStyle w:val="Bullet"/>
              <w:numPr>
                <w:ilvl w:val="0"/>
                <w:numId w:val="0"/>
              </w:numPr>
              <w:jc w:val="both"/>
            </w:pPr>
            <w:r>
              <w:t>Purchase retrocession</w:t>
            </w:r>
          </w:p>
        </w:tc>
        <w:tc>
          <w:tcPr>
            <w:tcW w:w="2835" w:type="dxa"/>
            <w:shd w:val="clear" w:color="auto" w:fill="F2F2F2" w:themeFill="background1" w:themeFillShade="F2"/>
            <w:vAlign w:val="center"/>
          </w:tcPr>
          <w:p w14:paraId="1BABA6DF" w14:textId="77777777" w:rsidR="00FC04DA" w:rsidRDefault="00FC04DA" w:rsidP="0000450D">
            <w:pPr>
              <w:pStyle w:val="Bullet"/>
              <w:numPr>
                <w:ilvl w:val="0"/>
                <w:numId w:val="0"/>
              </w:numPr>
              <w:jc w:val="both"/>
            </w:pPr>
            <w:r>
              <w:t>Purchase retrocession</w:t>
            </w:r>
          </w:p>
        </w:tc>
      </w:tr>
      <w:tr w:rsidR="008A57C4" w14:paraId="329072C5" w14:textId="77777777" w:rsidTr="008A57C4">
        <w:tc>
          <w:tcPr>
            <w:tcW w:w="1384" w:type="dxa"/>
            <w:vMerge/>
            <w:shd w:val="clear" w:color="auto" w:fill="F2F2F2" w:themeFill="background1" w:themeFillShade="F2"/>
            <w:vAlign w:val="center"/>
          </w:tcPr>
          <w:p w14:paraId="20D2E725" w14:textId="77777777" w:rsidR="00FC04DA" w:rsidRDefault="00FC04DA" w:rsidP="0000450D">
            <w:pPr>
              <w:jc w:val="center"/>
            </w:pPr>
          </w:p>
        </w:tc>
        <w:tc>
          <w:tcPr>
            <w:tcW w:w="3969" w:type="dxa"/>
            <w:shd w:val="clear" w:color="auto" w:fill="F2F2F2" w:themeFill="background1" w:themeFillShade="F2"/>
            <w:vAlign w:val="center"/>
          </w:tcPr>
          <w:p w14:paraId="55FA3861" w14:textId="77777777" w:rsidR="00FC04DA" w:rsidRDefault="00FC04DA" w:rsidP="0000450D">
            <w:pPr>
              <w:pStyle w:val="Bullet"/>
              <w:numPr>
                <w:ilvl w:val="0"/>
                <w:numId w:val="0"/>
              </w:numPr>
              <w:jc w:val="both"/>
            </w:pPr>
            <w:r>
              <w:t>Review postcode update</w:t>
            </w:r>
          </w:p>
        </w:tc>
        <w:tc>
          <w:tcPr>
            <w:tcW w:w="3260" w:type="dxa"/>
            <w:shd w:val="clear" w:color="auto" w:fill="F2F2F2" w:themeFill="background1" w:themeFillShade="F2"/>
            <w:vAlign w:val="center"/>
          </w:tcPr>
          <w:p w14:paraId="7B51B514" w14:textId="77777777" w:rsidR="00FC04DA" w:rsidRDefault="00FC04DA" w:rsidP="0000450D">
            <w:pPr>
              <w:jc w:val="both"/>
            </w:pPr>
          </w:p>
        </w:tc>
        <w:tc>
          <w:tcPr>
            <w:tcW w:w="2726" w:type="dxa"/>
            <w:shd w:val="clear" w:color="auto" w:fill="F2F2F2" w:themeFill="background1" w:themeFillShade="F2"/>
            <w:vAlign w:val="center"/>
          </w:tcPr>
          <w:p w14:paraId="089CCA4A" w14:textId="77777777" w:rsidR="00FC04DA" w:rsidRDefault="00FC04DA" w:rsidP="0000450D">
            <w:pPr>
              <w:pStyle w:val="Bullet"/>
              <w:numPr>
                <w:ilvl w:val="0"/>
                <w:numId w:val="0"/>
              </w:numPr>
              <w:jc w:val="both"/>
            </w:pPr>
            <w:r>
              <w:t>Review postcode update</w:t>
            </w:r>
          </w:p>
        </w:tc>
        <w:tc>
          <w:tcPr>
            <w:tcW w:w="2835" w:type="dxa"/>
            <w:shd w:val="clear" w:color="auto" w:fill="F2F2F2" w:themeFill="background1" w:themeFillShade="F2"/>
            <w:vAlign w:val="center"/>
          </w:tcPr>
          <w:p w14:paraId="02091C54" w14:textId="77777777" w:rsidR="00FC04DA" w:rsidRDefault="00FC04DA" w:rsidP="0000450D">
            <w:pPr>
              <w:jc w:val="both"/>
            </w:pPr>
          </w:p>
        </w:tc>
      </w:tr>
      <w:tr w:rsidR="008A57C4" w14:paraId="7728EDB0" w14:textId="77777777" w:rsidTr="008A57C4">
        <w:tc>
          <w:tcPr>
            <w:tcW w:w="1384" w:type="dxa"/>
            <w:vMerge/>
            <w:shd w:val="clear" w:color="auto" w:fill="F2F2F2" w:themeFill="background1" w:themeFillShade="F2"/>
            <w:vAlign w:val="center"/>
          </w:tcPr>
          <w:p w14:paraId="6A8FC882" w14:textId="77777777" w:rsidR="00FC04DA" w:rsidRDefault="00FC04DA" w:rsidP="0000450D">
            <w:pPr>
              <w:jc w:val="center"/>
            </w:pPr>
          </w:p>
        </w:tc>
        <w:tc>
          <w:tcPr>
            <w:tcW w:w="3969" w:type="dxa"/>
            <w:shd w:val="clear" w:color="auto" w:fill="F2F2F2" w:themeFill="background1" w:themeFillShade="F2"/>
            <w:vAlign w:val="center"/>
          </w:tcPr>
          <w:p w14:paraId="290C0502" w14:textId="77777777" w:rsidR="00FC04DA" w:rsidRDefault="00FC04DA" w:rsidP="0000450D">
            <w:pPr>
              <w:pStyle w:val="Bullet"/>
              <w:numPr>
                <w:ilvl w:val="0"/>
                <w:numId w:val="0"/>
              </w:numPr>
              <w:jc w:val="both"/>
            </w:pPr>
            <w:r>
              <w:t>Update and test DTI Response Plan</w:t>
            </w:r>
          </w:p>
        </w:tc>
        <w:tc>
          <w:tcPr>
            <w:tcW w:w="3260" w:type="dxa"/>
            <w:shd w:val="clear" w:color="auto" w:fill="F2F2F2" w:themeFill="background1" w:themeFillShade="F2"/>
            <w:vAlign w:val="center"/>
          </w:tcPr>
          <w:p w14:paraId="4D28F923" w14:textId="77777777" w:rsidR="00FC04DA" w:rsidRDefault="00FC04DA" w:rsidP="0000450D">
            <w:pPr>
              <w:jc w:val="both"/>
            </w:pPr>
          </w:p>
        </w:tc>
        <w:tc>
          <w:tcPr>
            <w:tcW w:w="2726" w:type="dxa"/>
            <w:shd w:val="clear" w:color="auto" w:fill="F2F2F2" w:themeFill="background1" w:themeFillShade="F2"/>
            <w:vAlign w:val="center"/>
          </w:tcPr>
          <w:p w14:paraId="37EAA4A2" w14:textId="77777777" w:rsidR="00FC04DA" w:rsidRDefault="00FC04DA" w:rsidP="0000450D">
            <w:pPr>
              <w:pStyle w:val="Bullet"/>
              <w:numPr>
                <w:ilvl w:val="0"/>
                <w:numId w:val="0"/>
              </w:numPr>
              <w:jc w:val="both"/>
            </w:pPr>
            <w:r>
              <w:t>Update and test DTI Response Plan</w:t>
            </w:r>
          </w:p>
        </w:tc>
        <w:tc>
          <w:tcPr>
            <w:tcW w:w="2835" w:type="dxa"/>
            <w:shd w:val="clear" w:color="auto" w:fill="F2F2F2" w:themeFill="background1" w:themeFillShade="F2"/>
            <w:vAlign w:val="center"/>
          </w:tcPr>
          <w:p w14:paraId="3FBAAA6D" w14:textId="77777777" w:rsidR="00FC04DA" w:rsidRDefault="00FC04DA" w:rsidP="0000450D">
            <w:pPr>
              <w:jc w:val="both"/>
            </w:pPr>
          </w:p>
        </w:tc>
      </w:tr>
      <w:tr w:rsidR="008A57C4" w14:paraId="3B6C64BD" w14:textId="77777777" w:rsidTr="008A57C4">
        <w:tc>
          <w:tcPr>
            <w:tcW w:w="1384" w:type="dxa"/>
            <w:vMerge/>
            <w:shd w:val="clear" w:color="auto" w:fill="F2F2F2" w:themeFill="background1" w:themeFillShade="F2"/>
            <w:vAlign w:val="center"/>
          </w:tcPr>
          <w:p w14:paraId="78336DD3" w14:textId="77777777" w:rsidR="00FC04DA" w:rsidRDefault="00FC04DA" w:rsidP="0000450D">
            <w:pPr>
              <w:jc w:val="center"/>
            </w:pPr>
          </w:p>
        </w:tc>
        <w:tc>
          <w:tcPr>
            <w:tcW w:w="3969" w:type="dxa"/>
            <w:shd w:val="clear" w:color="auto" w:fill="F2F2F2" w:themeFill="background1" w:themeFillShade="F2"/>
            <w:vAlign w:val="center"/>
          </w:tcPr>
          <w:p w14:paraId="68091F47" w14:textId="77777777" w:rsidR="00FC04DA" w:rsidRDefault="00FC04DA" w:rsidP="0000450D">
            <w:pPr>
              <w:pStyle w:val="Bullet"/>
              <w:numPr>
                <w:ilvl w:val="0"/>
                <w:numId w:val="0"/>
              </w:numPr>
              <w:ind w:left="520" w:hanging="520"/>
              <w:jc w:val="both"/>
            </w:pPr>
            <w:r>
              <w:t>Claims audit guideline</w:t>
            </w:r>
          </w:p>
        </w:tc>
        <w:tc>
          <w:tcPr>
            <w:tcW w:w="3260" w:type="dxa"/>
            <w:shd w:val="clear" w:color="auto" w:fill="F2F2F2" w:themeFill="background1" w:themeFillShade="F2"/>
            <w:vAlign w:val="center"/>
          </w:tcPr>
          <w:p w14:paraId="4101C8B9" w14:textId="77777777" w:rsidR="00FC04DA" w:rsidRDefault="00FC04DA" w:rsidP="0000450D">
            <w:pPr>
              <w:jc w:val="both"/>
            </w:pPr>
            <w:r>
              <w:t xml:space="preserve">Evaluate upgrade of claims management system </w:t>
            </w:r>
          </w:p>
        </w:tc>
        <w:tc>
          <w:tcPr>
            <w:tcW w:w="2726" w:type="dxa"/>
            <w:shd w:val="clear" w:color="auto" w:fill="F2F2F2" w:themeFill="background1" w:themeFillShade="F2"/>
            <w:vAlign w:val="center"/>
          </w:tcPr>
          <w:p w14:paraId="7C7E4A8E" w14:textId="77777777" w:rsidR="00FC04DA" w:rsidRDefault="00FC04DA" w:rsidP="0000450D">
            <w:pPr>
              <w:jc w:val="both"/>
            </w:pPr>
          </w:p>
        </w:tc>
        <w:tc>
          <w:tcPr>
            <w:tcW w:w="2835" w:type="dxa"/>
            <w:shd w:val="clear" w:color="auto" w:fill="F2F2F2" w:themeFill="background1" w:themeFillShade="F2"/>
            <w:vAlign w:val="center"/>
          </w:tcPr>
          <w:p w14:paraId="13FF1244" w14:textId="77777777" w:rsidR="00FC04DA" w:rsidRDefault="00FC04DA" w:rsidP="0000450D">
            <w:pPr>
              <w:jc w:val="both"/>
            </w:pPr>
          </w:p>
        </w:tc>
      </w:tr>
      <w:tr w:rsidR="008A57C4" w14:paraId="331E4CF2" w14:textId="77777777" w:rsidTr="008A57C4">
        <w:tc>
          <w:tcPr>
            <w:tcW w:w="1384" w:type="dxa"/>
            <w:vMerge w:val="restart"/>
            <w:shd w:val="clear" w:color="auto" w:fill="DBE5F1" w:themeFill="accent1" w:themeFillTint="33"/>
            <w:vAlign w:val="center"/>
          </w:tcPr>
          <w:p w14:paraId="48617CAD" w14:textId="77777777" w:rsidR="00FC04DA" w:rsidRDefault="00FC04DA" w:rsidP="0000450D">
            <w:r w:rsidRPr="00B215CB">
              <w:rPr>
                <w:b/>
              </w:rPr>
              <w:t>Modernise the mandate</w:t>
            </w:r>
          </w:p>
          <w:p w14:paraId="5EF8E6C4" w14:textId="77777777" w:rsidR="00FC04DA" w:rsidRPr="003532D3" w:rsidRDefault="00FC04DA" w:rsidP="0000450D"/>
        </w:tc>
        <w:tc>
          <w:tcPr>
            <w:tcW w:w="3969" w:type="dxa"/>
            <w:shd w:val="clear" w:color="auto" w:fill="DBE5F1" w:themeFill="accent1" w:themeFillTint="33"/>
            <w:vAlign w:val="center"/>
          </w:tcPr>
          <w:p w14:paraId="0DB9D8F4" w14:textId="77777777" w:rsidR="00FC04DA" w:rsidRDefault="00FC04DA" w:rsidP="0000450D">
            <w:pPr>
              <w:pStyle w:val="Bullet"/>
              <w:numPr>
                <w:ilvl w:val="0"/>
                <w:numId w:val="0"/>
              </w:numPr>
              <w:jc w:val="both"/>
            </w:pPr>
            <w:r>
              <w:t>Integrate Triennial Review findings</w:t>
            </w:r>
          </w:p>
        </w:tc>
        <w:tc>
          <w:tcPr>
            <w:tcW w:w="3260" w:type="dxa"/>
            <w:shd w:val="clear" w:color="auto" w:fill="DBE5F1" w:themeFill="accent1" w:themeFillTint="33"/>
            <w:vAlign w:val="center"/>
          </w:tcPr>
          <w:p w14:paraId="2DC4C3C3" w14:textId="77777777" w:rsidR="00FC04DA" w:rsidRDefault="00FC04DA" w:rsidP="0000450D">
            <w:pPr>
              <w:jc w:val="both"/>
            </w:pPr>
            <w:r>
              <w:t>Provide advice to the next Triennial Review</w:t>
            </w:r>
          </w:p>
        </w:tc>
        <w:tc>
          <w:tcPr>
            <w:tcW w:w="2726" w:type="dxa"/>
            <w:shd w:val="clear" w:color="auto" w:fill="DBE5F1" w:themeFill="accent1" w:themeFillTint="33"/>
            <w:vAlign w:val="center"/>
          </w:tcPr>
          <w:p w14:paraId="7096CF60" w14:textId="77777777" w:rsidR="00FC04DA" w:rsidRDefault="00FC04DA" w:rsidP="0000450D">
            <w:pPr>
              <w:pStyle w:val="Bullet"/>
              <w:numPr>
                <w:ilvl w:val="0"/>
                <w:numId w:val="0"/>
              </w:numPr>
              <w:jc w:val="both"/>
            </w:pPr>
            <w:r>
              <w:t>Participate in the Triennial Review</w:t>
            </w:r>
          </w:p>
        </w:tc>
        <w:tc>
          <w:tcPr>
            <w:tcW w:w="2835" w:type="dxa"/>
            <w:shd w:val="clear" w:color="auto" w:fill="DBE5F1" w:themeFill="accent1" w:themeFillTint="33"/>
            <w:vAlign w:val="center"/>
          </w:tcPr>
          <w:p w14:paraId="649E9746" w14:textId="77777777" w:rsidR="00FC04DA" w:rsidRDefault="00FC04DA" w:rsidP="0000450D">
            <w:pPr>
              <w:jc w:val="both"/>
            </w:pPr>
            <w:r>
              <w:t>Implement any new Triennial Review recommendations</w:t>
            </w:r>
          </w:p>
        </w:tc>
      </w:tr>
      <w:tr w:rsidR="008A57C4" w14:paraId="3B563594" w14:textId="77777777" w:rsidTr="008A57C4">
        <w:tc>
          <w:tcPr>
            <w:tcW w:w="1384" w:type="dxa"/>
            <w:vMerge/>
            <w:shd w:val="clear" w:color="auto" w:fill="DBE5F1" w:themeFill="accent1" w:themeFillTint="33"/>
            <w:vAlign w:val="center"/>
          </w:tcPr>
          <w:p w14:paraId="2C7AA4B3" w14:textId="77777777" w:rsidR="00FC04DA" w:rsidRPr="00B215CB" w:rsidRDefault="00FC04DA" w:rsidP="0000450D">
            <w:pPr>
              <w:rPr>
                <w:b/>
              </w:rPr>
            </w:pPr>
          </w:p>
        </w:tc>
        <w:tc>
          <w:tcPr>
            <w:tcW w:w="3969" w:type="dxa"/>
            <w:shd w:val="clear" w:color="auto" w:fill="DBE5F1" w:themeFill="accent1" w:themeFillTint="33"/>
            <w:vAlign w:val="center"/>
          </w:tcPr>
          <w:p w14:paraId="780D371F" w14:textId="77777777" w:rsidR="00FC04DA" w:rsidRDefault="00FC04DA" w:rsidP="0000450D">
            <w:pPr>
              <w:pStyle w:val="Bullet"/>
              <w:numPr>
                <w:ilvl w:val="0"/>
                <w:numId w:val="0"/>
              </w:numPr>
              <w:jc w:val="both"/>
            </w:pPr>
          </w:p>
        </w:tc>
        <w:tc>
          <w:tcPr>
            <w:tcW w:w="3260" w:type="dxa"/>
            <w:shd w:val="clear" w:color="auto" w:fill="DBE5F1" w:themeFill="accent1" w:themeFillTint="33"/>
            <w:vAlign w:val="center"/>
          </w:tcPr>
          <w:p w14:paraId="2E08A722" w14:textId="77777777" w:rsidR="00FC04DA" w:rsidRDefault="00FC04DA" w:rsidP="0000450D">
            <w:pPr>
              <w:jc w:val="both"/>
            </w:pPr>
            <w:r>
              <w:t>Review ARPC vision and purpose</w:t>
            </w:r>
          </w:p>
        </w:tc>
        <w:tc>
          <w:tcPr>
            <w:tcW w:w="5561" w:type="dxa"/>
            <w:gridSpan w:val="2"/>
            <w:shd w:val="clear" w:color="auto" w:fill="DBE5F1" w:themeFill="accent1" w:themeFillTint="33"/>
            <w:vAlign w:val="center"/>
          </w:tcPr>
          <w:p w14:paraId="1D009B65" w14:textId="77777777" w:rsidR="00FC04DA" w:rsidRDefault="00FC04DA" w:rsidP="0000450D">
            <w:pPr>
              <w:jc w:val="center"/>
            </w:pPr>
            <w:r>
              <w:t>Deliver next generation ARPC vision &amp; purpose</w:t>
            </w:r>
          </w:p>
        </w:tc>
      </w:tr>
      <w:tr w:rsidR="008A57C4" w14:paraId="41CD6529" w14:textId="77777777" w:rsidTr="008A57C4">
        <w:tc>
          <w:tcPr>
            <w:tcW w:w="1384" w:type="dxa"/>
            <w:vMerge/>
            <w:shd w:val="clear" w:color="auto" w:fill="DBE5F1" w:themeFill="accent1" w:themeFillTint="33"/>
            <w:vAlign w:val="center"/>
          </w:tcPr>
          <w:p w14:paraId="755237F8" w14:textId="77777777" w:rsidR="00FC04DA" w:rsidRPr="00B215CB" w:rsidRDefault="00FC04DA" w:rsidP="0000450D">
            <w:pPr>
              <w:rPr>
                <w:b/>
              </w:rPr>
            </w:pPr>
          </w:p>
        </w:tc>
        <w:tc>
          <w:tcPr>
            <w:tcW w:w="3969" w:type="dxa"/>
            <w:shd w:val="clear" w:color="auto" w:fill="DBE5F1" w:themeFill="accent1" w:themeFillTint="33"/>
            <w:vAlign w:val="center"/>
          </w:tcPr>
          <w:p w14:paraId="6E3A10B0" w14:textId="77777777" w:rsidR="00FC04DA" w:rsidRDefault="00FC04DA" w:rsidP="0000450D">
            <w:pPr>
              <w:pStyle w:val="Bullet"/>
              <w:numPr>
                <w:ilvl w:val="0"/>
                <w:numId w:val="0"/>
              </w:numPr>
              <w:jc w:val="both"/>
            </w:pPr>
          </w:p>
        </w:tc>
        <w:tc>
          <w:tcPr>
            <w:tcW w:w="3260" w:type="dxa"/>
            <w:shd w:val="clear" w:color="auto" w:fill="DBE5F1" w:themeFill="accent1" w:themeFillTint="33"/>
            <w:vAlign w:val="center"/>
          </w:tcPr>
          <w:p w14:paraId="449F29D9" w14:textId="77777777" w:rsidR="00FC04DA" w:rsidRDefault="00FC04DA" w:rsidP="0000450D">
            <w:pPr>
              <w:jc w:val="both"/>
            </w:pPr>
          </w:p>
        </w:tc>
        <w:tc>
          <w:tcPr>
            <w:tcW w:w="2726" w:type="dxa"/>
            <w:shd w:val="clear" w:color="auto" w:fill="DBE5F1" w:themeFill="accent1" w:themeFillTint="33"/>
            <w:vAlign w:val="center"/>
          </w:tcPr>
          <w:p w14:paraId="291531B1" w14:textId="77777777" w:rsidR="00FC04DA" w:rsidRDefault="00FC04DA" w:rsidP="0000450D">
            <w:pPr>
              <w:jc w:val="center"/>
            </w:pPr>
            <w:r>
              <w:t>Review ARPC IP</w:t>
            </w:r>
          </w:p>
        </w:tc>
        <w:tc>
          <w:tcPr>
            <w:tcW w:w="2835" w:type="dxa"/>
            <w:shd w:val="clear" w:color="auto" w:fill="DBE5F1" w:themeFill="accent1" w:themeFillTint="33"/>
            <w:vAlign w:val="center"/>
          </w:tcPr>
          <w:p w14:paraId="2D200E32" w14:textId="77777777" w:rsidR="00FC04DA" w:rsidRDefault="00FC04DA" w:rsidP="0000450D">
            <w:pPr>
              <w:jc w:val="both"/>
            </w:pPr>
          </w:p>
        </w:tc>
      </w:tr>
      <w:tr w:rsidR="008A57C4" w14:paraId="2ACABE36" w14:textId="77777777" w:rsidTr="008A57C4">
        <w:tc>
          <w:tcPr>
            <w:tcW w:w="1384" w:type="dxa"/>
            <w:vMerge/>
            <w:shd w:val="clear" w:color="auto" w:fill="DBE5F1" w:themeFill="accent1" w:themeFillTint="33"/>
            <w:vAlign w:val="center"/>
          </w:tcPr>
          <w:p w14:paraId="7FAEBD4B" w14:textId="77777777" w:rsidR="00FC04DA" w:rsidRPr="00B215CB" w:rsidRDefault="00FC04DA" w:rsidP="0000450D">
            <w:pPr>
              <w:rPr>
                <w:b/>
              </w:rPr>
            </w:pPr>
          </w:p>
        </w:tc>
        <w:tc>
          <w:tcPr>
            <w:tcW w:w="3969" w:type="dxa"/>
            <w:shd w:val="clear" w:color="auto" w:fill="DBE5F1" w:themeFill="accent1" w:themeFillTint="33"/>
            <w:vAlign w:val="center"/>
          </w:tcPr>
          <w:p w14:paraId="6DA0D98F" w14:textId="77777777" w:rsidR="00FC04DA" w:rsidRDefault="00FC04DA" w:rsidP="0000450D">
            <w:pPr>
              <w:pStyle w:val="Bullet"/>
              <w:numPr>
                <w:ilvl w:val="0"/>
                <w:numId w:val="0"/>
              </w:numPr>
              <w:jc w:val="both"/>
            </w:pPr>
            <w:r>
              <w:t>Review State &amp; Territory Government insurance schemes for gaps in terrorism cover</w:t>
            </w:r>
          </w:p>
        </w:tc>
        <w:tc>
          <w:tcPr>
            <w:tcW w:w="3260" w:type="dxa"/>
            <w:shd w:val="clear" w:color="auto" w:fill="DBE5F1" w:themeFill="accent1" w:themeFillTint="33"/>
            <w:vAlign w:val="center"/>
          </w:tcPr>
          <w:p w14:paraId="4EC731C5" w14:textId="77777777" w:rsidR="00FC04DA" w:rsidRDefault="00FC04DA" w:rsidP="0000450D">
            <w:pPr>
              <w:jc w:val="both"/>
            </w:pPr>
          </w:p>
        </w:tc>
        <w:tc>
          <w:tcPr>
            <w:tcW w:w="2726" w:type="dxa"/>
            <w:shd w:val="clear" w:color="auto" w:fill="DBE5F1" w:themeFill="accent1" w:themeFillTint="33"/>
            <w:vAlign w:val="center"/>
          </w:tcPr>
          <w:p w14:paraId="4ACD1EEB" w14:textId="77777777" w:rsidR="00FC04DA" w:rsidRDefault="00FC04DA" w:rsidP="0000450D">
            <w:pPr>
              <w:jc w:val="both"/>
            </w:pPr>
          </w:p>
        </w:tc>
        <w:tc>
          <w:tcPr>
            <w:tcW w:w="2835" w:type="dxa"/>
            <w:shd w:val="clear" w:color="auto" w:fill="DBE5F1" w:themeFill="accent1" w:themeFillTint="33"/>
            <w:vAlign w:val="center"/>
          </w:tcPr>
          <w:p w14:paraId="3A27FABC" w14:textId="77777777" w:rsidR="00FC04DA" w:rsidRDefault="00FC04DA" w:rsidP="0000450D">
            <w:pPr>
              <w:jc w:val="both"/>
            </w:pPr>
          </w:p>
        </w:tc>
      </w:tr>
      <w:tr w:rsidR="008A57C4" w14:paraId="7D64BE17" w14:textId="77777777" w:rsidTr="008A57C4">
        <w:tc>
          <w:tcPr>
            <w:tcW w:w="1384" w:type="dxa"/>
            <w:vMerge/>
            <w:shd w:val="clear" w:color="auto" w:fill="DBE5F1" w:themeFill="accent1" w:themeFillTint="33"/>
            <w:vAlign w:val="center"/>
          </w:tcPr>
          <w:p w14:paraId="3EEFF522" w14:textId="77777777" w:rsidR="00FC04DA" w:rsidRPr="00B215CB" w:rsidRDefault="00FC04DA" w:rsidP="0000450D">
            <w:pPr>
              <w:rPr>
                <w:b/>
              </w:rPr>
            </w:pPr>
          </w:p>
        </w:tc>
        <w:tc>
          <w:tcPr>
            <w:tcW w:w="3969" w:type="dxa"/>
            <w:shd w:val="clear" w:color="auto" w:fill="DBE5F1" w:themeFill="accent1" w:themeFillTint="33"/>
            <w:vAlign w:val="center"/>
          </w:tcPr>
          <w:p w14:paraId="169BF930" w14:textId="77777777" w:rsidR="00FC04DA" w:rsidRDefault="00FC04DA" w:rsidP="0000450D">
            <w:pPr>
              <w:pStyle w:val="Bullet"/>
              <w:numPr>
                <w:ilvl w:val="0"/>
                <w:numId w:val="0"/>
              </w:numPr>
              <w:jc w:val="both"/>
            </w:pPr>
            <w:r>
              <w:t>Support Government understanding of financial management of catastrophe</w:t>
            </w:r>
          </w:p>
        </w:tc>
        <w:tc>
          <w:tcPr>
            <w:tcW w:w="3260" w:type="dxa"/>
            <w:shd w:val="clear" w:color="auto" w:fill="DBE5F1" w:themeFill="accent1" w:themeFillTint="33"/>
            <w:vAlign w:val="center"/>
          </w:tcPr>
          <w:p w14:paraId="78B36620" w14:textId="77777777" w:rsidR="00FC04DA" w:rsidRDefault="00FC04DA" w:rsidP="0000450D">
            <w:pPr>
              <w:jc w:val="both"/>
            </w:pPr>
          </w:p>
        </w:tc>
        <w:tc>
          <w:tcPr>
            <w:tcW w:w="2726" w:type="dxa"/>
            <w:shd w:val="clear" w:color="auto" w:fill="DBE5F1" w:themeFill="accent1" w:themeFillTint="33"/>
            <w:vAlign w:val="center"/>
          </w:tcPr>
          <w:p w14:paraId="1561C29A" w14:textId="77777777" w:rsidR="00FC04DA" w:rsidRDefault="00FC04DA" w:rsidP="0000450D">
            <w:pPr>
              <w:jc w:val="both"/>
            </w:pPr>
          </w:p>
        </w:tc>
        <w:tc>
          <w:tcPr>
            <w:tcW w:w="2835" w:type="dxa"/>
            <w:shd w:val="clear" w:color="auto" w:fill="DBE5F1" w:themeFill="accent1" w:themeFillTint="33"/>
            <w:vAlign w:val="center"/>
          </w:tcPr>
          <w:p w14:paraId="627353DA" w14:textId="77777777" w:rsidR="00FC04DA" w:rsidRDefault="00FC04DA" w:rsidP="0000450D">
            <w:pPr>
              <w:jc w:val="both"/>
            </w:pPr>
          </w:p>
        </w:tc>
      </w:tr>
      <w:tr w:rsidR="008A57C4" w14:paraId="2845E1B8" w14:textId="77777777" w:rsidTr="008A57C4">
        <w:tc>
          <w:tcPr>
            <w:tcW w:w="1384" w:type="dxa"/>
            <w:vMerge/>
            <w:shd w:val="clear" w:color="auto" w:fill="DBE5F1" w:themeFill="accent1" w:themeFillTint="33"/>
            <w:vAlign w:val="center"/>
          </w:tcPr>
          <w:p w14:paraId="1CDD67C7" w14:textId="77777777" w:rsidR="00FC04DA" w:rsidRPr="00B215CB" w:rsidRDefault="00FC04DA" w:rsidP="0000450D">
            <w:pPr>
              <w:rPr>
                <w:b/>
              </w:rPr>
            </w:pPr>
          </w:p>
        </w:tc>
        <w:tc>
          <w:tcPr>
            <w:tcW w:w="3969" w:type="dxa"/>
            <w:shd w:val="clear" w:color="auto" w:fill="DBE5F1" w:themeFill="accent1" w:themeFillTint="33"/>
            <w:vAlign w:val="center"/>
          </w:tcPr>
          <w:p w14:paraId="74E2F4A9" w14:textId="77777777" w:rsidR="00FC04DA" w:rsidRDefault="00FC04DA" w:rsidP="0000450D">
            <w:pPr>
              <w:pStyle w:val="Bullet"/>
              <w:numPr>
                <w:ilvl w:val="0"/>
                <w:numId w:val="0"/>
              </w:numPr>
              <w:jc w:val="both"/>
            </w:pPr>
            <w:r>
              <w:t>Raise cyber terrorism awareness</w:t>
            </w:r>
          </w:p>
        </w:tc>
        <w:tc>
          <w:tcPr>
            <w:tcW w:w="3260" w:type="dxa"/>
            <w:shd w:val="clear" w:color="auto" w:fill="DBE5F1" w:themeFill="accent1" w:themeFillTint="33"/>
            <w:vAlign w:val="center"/>
          </w:tcPr>
          <w:p w14:paraId="41D10083" w14:textId="77777777" w:rsidR="00FC04DA" w:rsidRDefault="00FC04DA" w:rsidP="0000450D">
            <w:pPr>
              <w:jc w:val="both"/>
            </w:pPr>
            <w:r>
              <w:t>Address the computer crime exclusion  in the next triennial review</w:t>
            </w:r>
          </w:p>
        </w:tc>
        <w:tc>
          <w:tcPr>
            <w:tcW w:w="2726" w:type="dxa"/>
            <w:shd w:val="clear" w:color="auto" w:fill="DBE5F1" w:themeFill="accent1" w:themeFillTint="33"/>
            <w:vAlign w:val="center"/>
          </w:tcPr>
          <w:p w14:paraId="0A0D8ADE" w14:textId="77777777" w:rsidR="00FC04DA" w:rsidRDefault="00FC04DA" w:rsidP="0000450D">
            <w:pPr>
              <w:jc w:val="both"/>
            </w:pPr>
          </w:p>
        </w:tc>
        <w:tc>
          <w:tcPr>
            <w:tcW w:w="2835" w:type="dxa"/>
            <w:shd w:val="clear" w:color="auto" w:fill="DBE5F1" w:themeFill="accent1" w:themeFillTint="33"/>
            <w:vAlign w:val="center"/>
          </w:tcPr>
          <w:p w14:paraId="449521FE" w14:textId="77777777" w:rsidR="00FC04DA" w:rsidRDefault="00FC04DA" w:rsidP="0000450D">
            <w:pPr>
              <w:jc w:val="both"/>
            </w:pPr>
          </w:p>
        </w:tc>
      </w:tr>
    </w:tbl>
    <w:p w14:paraId="3DC5246A" w14:textId="77777777" w:rsidR="00013658" w:rsidRDefault="00013658">
      <w:r>
        <w:br w:type="page"/>
      </w:r>
    </w:p>
    <w:tbl>
      <w:tblPr>
        <w:tblStyle w:val="TableGrid"/>
        <w:tblW w:w="0" w:type="auto"/>
        <w:tblLook w:val="04A0" w:firstRow="1" w:lastRow="0" w:firstColumn="1" w:lastColumn="0" w:noHBand="0" w:noVBand="1"/>
      </w:tblPr>
      <w:tblGrid>
        <w:gridCol w:w="1384"/>
        <w:gridCol w:w="3969"/>
        <w:gridCol w:w="3260"/>
        <w:gridCol w:w="2726"/>
        <w:gridCol w:w="2835"/>
      </w:tblGrid>
      <w:tr w:rsidR="00FC04DA" w14:paraId="2789D892" w14:textId="77777777" w:rsidTr="008A57C4">
        <w:tc>
          <w:tcPr>
            <w:tcW w:w="1384" w:type="dxa"/>
            <w:vMerge w:val="restart"/>
            <w:shd w:val="clear" w:color="auto" w:fill="F2F2F2" w:themeFill="background1" w:themeFillShade="F2"/>
            <w:vAlign w:val="center"/>
          </w:tcPr>
          <w:p w14:paraId="1BF11E85" w14:textId="3AED543B" w:rsidR="00FC04DA" w:rsidRPr="00B215CB" w:rsidRDefault="00FC04DA" w:rsidP="0000450D">
            <w:pPr>
              <w:rPr>
                <w:b/>
              </w:rPr>
            </w:pPr>
            <w:r w:rsidRPr="00B215CB">
              <w:rPr>
                <w:b/>
              </w:rPr>
              <w:lastRenderedPageBreak/>
              <w:t>Drive stakeholder advocacy</w:t>
            </w:r>
          </w:p>
        </w:tc>
        <w:tc>
          <w:tcPr>
            <w:tcW w:w="12790" w:type="dxa"/>
            <w:gridSpan w:val="4"/>
            <w:shd w:val="clear" w:color="auto" w:fill="F2F2F2" w:themeFill="background1" w:themeFillShade="F2"/>
            <w:vAlign w:val="center"/>
          </w:tcPr>
          <w:p w14:paraId="0C2CA385" w14:textId="77777777" w:rsidR="00FC04DA" w:rsidRDefault="00FC04DA" w:rsidP="00013658">
            <w:pPr>
              <w:pStyle w:val="Bullet"/>
              <w:numPr>
                <w:ilvl w:val="0"/>
                <w:numId w:val="0"/>
              </w:numPr>
              <w:jc w:val="center"/>
            </w:pPr>
            <w:r>
              <w:t>Publish thought leadership articles</w:t>
            </w:r>
          </w:p>
        </w:tc>
      </w:tr>
      <w:tr w:rsidR="008A57C4" w14:paraId="7CA6E39A" w14:textId="77777777" w:rsidTr="008A57C4">
        <w:tc>
          <w:tcPr>
            <w:tcW w:w="1384" w:type="dxa"/>
            <w:vMerge/>
            <w:shd w:val="clear" w:color="auto" w:fill="F2F2F2" w:themeFill="background1" w:themeFillShade="F2"/>
            <w:vAlign w:val="center"/>
          </w:tcPr>
          <w:p w14:paraId="6E4615CE" w14:textId="77777777" w:rsidR="00FC04DA" w:rsidRPr="00B215CB" w:rsidRDefault="00FC04DA" w:rsidP="0000450D">
            <w:pPr>
              <w:rPr>
                <w:b/>
              </w:rPr>
            </w:pPr>
          </w:p>
        </w:tc>
        <w:tc>
          <w:tcPr>
            <w:tcW w:w="3969" w:type="dxa"/>
            <w:shd w:val="clear" w:color="auto" w:fill="F2F2F2" w:themeFill="background1" w:themeFillShade="F2"/>
            <w:vAlign w:val="center"/>
          </w:tcPr>
          <w:p w14:paraId="11BF6597" w14:textId="77777777" w:rsidR="00FC04DA" w:rsidRDefault="00FC04DA" w:rsidP="0000450D">
            <w:pPr>
              <w:pStyle w:val="Bullet"/>
              <w:numPr>
                <w:ilvl w:val="0"/>
                <w:numId w:val="0"/>
              </w:numPr>
              <w:jc w:val="both"/>
            </w:pPr>
            <w:r>
              <w:t>OECD/APPC Global Terrorism Risk Insurance conference</w:t>
            </w:r>
          </w:p>
        </w:tc>
        <w:tc>
          <w:tcPr>
            <w:tcW w:w="3260" w:type="dxa"/>
            <w:shd w:val="clear" w:color="auto" w:fill="F2F2F2" w:themeFill="background1" w:themeFillShade="F2"/>
            <w:vAlign w:val="center"/>
          </w:tcPr>
          <w:p w14:paraId="76A91EF4" w14:textId="77777777" w:rsidR="00FC04DA" w:rsidRDefault="00FC04DA" w:rsidP="0000450D">
            <w:pPr>
              <w:pStyle w:val="Bullet"/>
              <w:numPr>
                <w:ilvl w:val="0"/>
                <w:numId w:val="0"/>
              </w:numPr>
              <w:jc w:val="both"/>
            </w:pPr>
            <w:r>
              <w:t>OECD cyber terrorism conference</w:t>
            </w:r>
          </w:p>
        </w:tc>
        <w:tc>
          <w:tcPr>
            <w:tcW w:w="2726" w:type="dxa"/>
            <w:shd w:val="clear" w:color="auto" w:fill="F2F2F2" w:themeFill="background1" w:themeFillShade="F2"/>
            <w:vAlign w:val="center"/>
          </w:tcPr>
          <w:p w14:paraId="51157352" w14:textId="77777777" w:rsidR="00FC04DA" w:rsidRDefault="00FC04DA" w:rsidP="0000450D">
            <w:pPr>
              <w:jc w:val="both"/>
            </w:pPr>
            <w:r>
              <w:t>OECD terrorism conference</w:t>
            </w:r>
          </w:p>
        </w:tc>
        <w:tc>
          <w:tcPr>
            <w:tcW w:w="2835" w:type="dxa"/>
            <w:shd w:val="clear" w:color="auto" w:fill="F2F2F2" w:themeFill="background1" w:themeFillShade="F2"/>
            <w:vAlign w:val="center"/>
          </w:tcPr>
          <w:p w14:paraId="3EF5F438" w14:textId="77777777" w:rsidR="00FC04DA" w:rsidRDefault="00FC04DA" w:rsidP="0000450D">
            <w:pPr>
              <w:jc w:val="both"/>
            </w:pPr>
            <w:r>
              <w:t>OECD other catastrophe conferences</w:t>
            </w:r>
          </w:p>
        </w:tc>
      </w:tr>
      <w:tr w:rsidR="008A57C4" w14:paraId="0F7B6924" w14:textId="77777777" w:rsidTr="008A57C4">
        <w:tc>
          <w:tcPr>
            <w:tcW w:w="1384" w:type="dxa"/>
            <w:vMerge/>
            <w:shd w:val="clear" w:color="auto" w:fill="F2F2F2" w:themeFill="background1" w:themeFillShade="F2"/>
            <w:vAlign w:val="center"/>
          </w:tcPr>
          <w:p w14:paraId="2976944A" w14:textId="77777777" w:rsidR="00FC04DA" w:rsidRPr="00B215CB" w:rsidRDefault="00FC04DA" w:rsidP="0000450D">
            <w:pPr>
              <w:rPr>
                <w:b/>
              </w:rPr>
            </w:pPr>
          </w:p>
        </w:tc>
        <w:tc>
          <w:tcPr>
            <w:tcW w:w="3969" w:type="dxa"/>
            <w:shd w:val="clear" w:color="auto" w:fill="F2F2F2" w:themeFill="background1" w:themeFillShade="F2"/>
            <w:vAlign w:val="center"/>
          </w:tcPr>
          <w:p w14:paraId="4523B2C6" w14:textId="77777777" w:rsidR="00FC04DA" w:rsidRDefault="00FC04DA" w:rsidP="0000450D">
            <w:pPr>
              <w:pStyle w:val="Bullet"/>
              <w:numPr>
                <w:ilvl w:val="0"/>
                <w:numId w:val="0"/>
              </w:numPr>
              <w:jc w:val="both"/>
            </w:pPr>
          </w:p>
        </w:tc>
        <w:tc>
          <w:tcPr>
            <w:tcW w:w="3260" w:type="dxa"/>
            <w:shd w:val="clear" w:color="auto" w:fill="F2F2F2" w:themeFill="background1" w:themeFillShade="F2"/>
            <w:vAlign w:val="center"/>
          </w:tcPr>
          <w:p w14:paraId="058E323F" w14:textId="77777777" w:rsidR="00FC04DA" w:rsidRDefault="00FC04DA" w:rsidP="0000450D">
            <w:pPr>
              <w:jc w:val="both"/>
            </w:pPr>
            <w:r>
              <w:t>Undertake stakeholder satisfaction survey</w:t>
            </w:r>
          </w:p>
        </w:tc>
        <w:tc>
          <w:tcPr>
            <w:tcW w:w="2726" w:type="dxa"/>
            <w:shd w:val="clear" w:color="auto" w:fill="F2F2F2" w:themeFill="background1" w:themeFillShade="F2"/>
            <w:vAlign w:val="center"/>
          </w:tcPr>
          <w:p w14:paraId="3B2A45F9" w14:textId="77777777" w:rsidR="00FC04DA" w:rsidRDefault="00FC04DA" w:rsidP="0000450D">
            <w:pPr>
              <w:jc w:val="both"/>
            </w:pPr>
          </w:p>
        </w:tc>
        <w:tc>
          <w:tcPr>
            <w:tcW w:w="2835" w:type="dxa"/>
            <w:shd w:val="clear" w:color="auto" w:fill="F2F2F2" w:themeFill="background1" w:themeFillShade="F2"/>
            <w:vAlign w:val="center"/>
          </w:tcPr>
          <w:p w14:paraId="5FCB25F1" w14:textId="77777777" w:rsidR="00FC04DA" w:rsidRDefault="00FC04DA" w:rsidP="0000450D">
            <w:pPr>
              <w:jc w:val="both"/>
            </w:pPr>
            <w:r>
              <w:t>Undertake stakeholder satisfaction survey</w:t>
            </w:r>
          </w:p>
        </w:tc>
      </w:tr>
      <w:tr w:rsidR="008A57C4" w14:paraId="2E74FB8F" w14:textId="77777777" w:rsidTr="008A57C4">
        <w:tc>
          <w:tcPr>
            <w:tcW w:w="1384" w:type="dxa"/>
            <w:vMerge/>
            <w:shd w:val="clear" w:color="auto" w:fill="F2F2F2" w:themeFill="background1" w:themeFillShade="F2"/>
            <w:vAlign w:val="center"/>
          </w:tcPr>
          <w:p w14:paraId="0C7D54B6" w14:textId="77777777" w:rsidR="00FC04DA" w:rsidRPr="00B215CB" w:rsidRDefault="00FC04DA" w:rsidP="0000450D">
            <w:pPr>
              <w:rPr>
                <w:b/>
              </w:rPr>
            </w:pPr>
          </w:p>
        </w:tc>
        <w:tc>
          <w:tcPr>
            <w:tcW w:w="3969" w:type="dxa"/>
            <w:shd w:val="clear" w:color="auto" w:fill="F2F2F2" w:themeFill="background1" w:themeFillShade="F2"/>
            <w:vAlign w:val="center"/>
          </w:tcPr>
          <w:p w14:paraId="3F277A4C" w14:textId="77777777" w:rsidR="00FC04DA" w:rsidRDefault="00FC04DA" w:rsidP="0000450D">
            <w:pPr>
              <w:pStyle w:val="Bullet"/>
              <w:numPr>
                <w:ilvl w:val="0"/>
                <w:numId w:val="0"/>
              </w:numPr>
              <w:jc w:val="both"/>
            </w:pPr>
            <w:r>
              <w:t>Continue stakeholder engagement plan</w:t>
            </w:r>
          </w:p>
        </w:tc>
        <w:tc>
          <w:tcPr>
            <w:tcW w:w="3260" w:type="dxa"/>
            <w:shd w:val="clear" w:color="auto" w:fill="F2F2F2" w:themeFill="background1" w:themeFillShade="F2"/>
            <w:vAlign w:val="center"/>
          </w:tcPr>
          <w:p w14:paraId="688B8794" w14:textId="77777777" w:rsidR="00FC04DA" w:rsidRDefault="00FC04DA" w:rsidP="0000450D">
            <w:pPr>
              <w:jc w:val="both"/>
            </w:pPr>
            <w:r>
              <w:t>Continue stakeholder engagement plan</w:t>
            </w:r>
          </w:p>
        </w:tc>
        <w:tc>
          <w:tcPr>
            <w:tcW w:w="2726" w:type="dxa"/>
            <w:shd w:val="clear" w:color="auto" w:fill="F2F2F2" w:themeFill="background1" w:themeFillShade="F2"/>
            <w:vAlign w:val="center"/>
          </w:tcPr>
          <w:p w14:paraId="4BDD2E07" w14:textId="77777777" w:rsidR="00FC04DA" w:rsidRDefault="00FC04DA" w:rsidP="0000450D">
            <w:pPr>
              <w:jc w:val="both"/>
            </w:pPr>
            <w:r>
              <w:t>Continue stakeholder engagement plan</w:t>
            </w:r>
          </w:p>
        </w:tc>
        <w:tc>
          <w:tcPr>
            <w:tcW w:w="2835" w:type="dxa"/>
            <w:shd w:val="clear" w:color="auto" w:fill="F2F2F2" w:themeFill="background1" w:themeFillShade="F2"/>
            <w:vAlign w:val="center"/>
          </w:tcPr>
          <w:p w14:paraId="7F3BA6A5" w14:textId="77777777" w:rsidR="00FC04DA" w:rsidRDefault="00FC04DA" w:rsidP="0000450D">
            <w:pPr>
              <w:jc w:val="both"/>
            </w:pPr>
            <w:r>
              <w:t>Continue stakeholder engagement plan</w:t>
            </w:r>
          </w:p>
        </w:tc>
      </w:tr>
      <w:tr w:rsidR="00FC04DA" w14:paraId="63841426" w14:textId="77777777" w:rsidTr="008A57C4">
        <w:tc>
          <w:tcPr>
            <w:tcW w:w="1384" w:type="dxa"/>
            <w:vMerge w:val="restart"/>
            <w:shd w:val="clear" w:color="auto" w:fill="DBE5F1" w:themeFill="accent1" w:themeFillTint="33"/>
            <w:vAlign w:val="center"/>
          </w:tcPr>
          <w:p w14:paraId="58E35AEA" w14:textId="77777777" w:rsidR="00FC04DA" w:rsidRPr="00B215CB" w:rsidRDefault="00FC04DA" w:rsidP="0000450D">
            <w:pPr>
              <w:rPr>
                <w:b/>
              </w:rPr>
            </w:pPr>
            <w:r w:rsidRPr="00B215CB">
              <w:rPr>
                <w:b/>
              </w:rPr>
              <w:t>Contribute to coverage of catastrophic events</w:t>
            </w:r>
          </w:p>
        </w:tc>
        <w:tc>
          <w:tcPr>
            <w:tcW w:w="12790" w:type="dxa"/>
            <w:gridSpan w:val="4"/>
            <w:shd w:val="clear" w:color="auto" w:fill="DBE5F1" w:themeFill="accent1" w:themeFillTint="33"/>
            <w:vAlign w:val="center"/>
          </w:tcPr>
          <w:p w14:paraId="2523A52A" w14:textId="77777777" w:rsidR="00FC04DA" w:rsidRDefault="00FC04DA" w:rsidP="0000450D">
            <w:pPr>
              <w:pStyle w:val="Bullet"/>
              <w:numPr>
                <w:ilvl w:val="0"/>
                <w:numId w:val="0"/>
              </w:numPr>
              <w:jc w:val="center"/>
            </w:pPr>
            <w:r>
              <w:t>Continue blast and biochemical event modelling</w:t>
            </w:r>
          </w:p>
        </w:tc>
      </w:tr>
      <w:tr w:rsidR="008A57C4" w14:paraId="0279FA96" w14:textId="77777777" w:rsidTr="008A57C4">
        <w:tc>
          <w:tcPr>
            <w:tcW w:w="1384" w:type="dxa"/>
            <w:vMerge/>
            <w:shd w:val="clear" w:color="auto" w:fill="DBE5F1" w:themeFill="accent1" w:themeFillTint="33"/>
            <w:vAlign w:val="center"/>
          </w:tcPr>
          <w:p w14:paraId="5D05D21D" w14:textId="77777777" w:rsidR="00FC04DA" w:rsidRPr="00B215CB" w:rsidRDefault="00FC04DA" w:rsidP="0000450D">
            <w:pPr>
              <w:jc w:val="center"/>
              <w:rPr>
                <w:b/>
              </w:rPr>
            </w:pPr>
          </w:p>
        </w:tc>
        <w:tc>
          <w:tcPr>
            <w:tcW w:w="3969" w:type="dxa"/>
            <w:shd w:val="clear" w:color="auto" w:fill="DBE5F1" w:themeFill="accent1" w:themeFillTint="33"/>
            <w:vAlign w:val="center"/>
          </w:tcPr>
          <w:p w14:paraId="435A9A58" w14:textId="77777777" w:rsidR="00FC04DA" w:rsidRDefault="00FC04DA" w:rsidP="0000450D">
            <w:pPr>
              <w:pStyle w:val="Bullet"/>
              <w:numPr>
                <w:ilvl w:val="0"/>
                <w:numId w:val="0"/>
              </w:numPr>
              <w:jc w:val="both"/>
            </w:pPr>
            <w:r>
              <w:t>Provide advice to Northern Australian Insurance Premiums Taskforce</w:t>
            </w:r>
          </w:p>
        </w:tc>
        <w:tc>
          <w:tcPr>
            <w:tcW w:w="3260" w:type="dxa"/>
            <w:shd w:val="clear" w:color="auto" w:fill="DBE5F1" w:themeFill="accent1" w:themeFillTint="33"/>
            <w:vAlign w:val="center"/>
          </w:tcPr>
          <w:p w14:paraId="05E00CD2" w14:textId="77777777" w:rsidR="00FC04DA" w:rsidRDefault="00FC04DA" w:rsidP="0000450D">
            <w:pPr>
              <w:pStyle w:val="Bullet"/>
              <w:numPr>
                <w:ilvl w:val="0"/>
                <w:numId w:val="0"/>
              </w:numPr>
              <w:jc w:val="both"/>
            </w:pPr>
          </w:p>
        </w:tc>
        <w:tc>
          <w:tcPr>
            <w:tcW w:w="5561" w:type="dxa"/>
            <w:gridSpan w:val="2"/>
            <w:shd w:val="clear" w:color="auto" w:fill="DBE5F1" w:themeFill="accent1" w:themeFillTint="33"/>
            <w:vAlign w:val="center"/>
          </w:tcPr>
          <w:p w14:paraId="7F588883" w14:textId="77777777" w:rsidR="00FC04DA" w:rsidRDefault="00FC04DA" w:rsidP="0000450D">
            <w:pPr>
              <w:pStyle w:val="Bullet"/>
              <w:numPr>
                <w:ilvl w:val="0"/>
                <w:numId w:val="0"/>
              </w:numPr>
              <w:jc w:val="both"/>
            </w:pPr>
            <w:r>
              <w:t>Respond if requested to Government policy on natural catastrophe</w:t>
            </w:r>
          </w:p>
        </w:tc>
      </w:tr>
      <w:tr w:rsidR="008A57C4" w14:paraId="4739BBF7" w14:textId="77777777" w:rsidTr="008A57C4">
        <w:tc>
          <w:tcPr>
            <w:tcW w:w="1384" w:type="dxa"/>
            <w:vMerge/>
            <w:shd w:val="clear" w:color="auto" w:fill="DBE5F1" w:themeFill="accent1" w:themeFillTint="33"/>
            <w:vAlign w:val="center"/>
          </w:tcPr>
          <w:p w14:paraId="1C8EFCAC" w14:textId="77777777" w:rsidR="00FC04DA" w:rsidRPr="00B215CB" w:rsidRDefault="00FC04DA" w:rsidP="0000450D">
            <w:pPr>
              <w:jc w:val="center"/>
              <w:rPr>
                <w:b/>
              </w:rPr>
            </w:pPr>
          </w:p>
        </w:tc>
        <w:tc>
          <w:tcPr>
            <w:tcW w:w="3969" w:type="dxa"/>
            <w:shd w:val="clear" w:color="auto" w:fill="DBE5F1" w:themeFill="accent1" w:themeFillTint="33"/>
            <w:vAlign w:val="center"/>
          </w:tcPr>
          <w:p w14:paraId="34802476" w14:textId="77777777" w:rsidR="00FC04DA" w:rsidRDefault="00FC04DA" w:rsidP="0000450D">
            <w:pPr>
              <w:pStyle w:val="Bullet"/>
              <w:numPr>
                <w:ilvl w:val="0"/>
                <w:numId w:val="0"/>
              </w:numPr>
              <w:jc w:val="both"/>
            </w:pPr>
          </w:p>
        </w:tc>
        <w:tc>
          <w:tcPr>
            <w:tcW w:w="3260" w:type="dxa"/>
            <w:shd w:val="clear" w:color="auto" w:fill="DBE5F1" w:themeFill="accent1" w:themeFillTint="33"/>
            <w:vAlign w:val="center"/>
          </w:tcPr>
          <w:p w14:paraId="33038268" w14:textId="77777777" w:rsidR="00FC04DA" w:rsidRDefault="00FC04DA" w:rsidP="0000450D">
            <w:pPr>
              <w:pStyle w:val="Bullet"/>
              <w:numPr>
                <w:ilvl w:val="0"/>
                <w:numId w:val="0"/>
              </w:numPr>
              <w:jc w:val="both"/>
            </w:pPr>
            <w:r>
              <w:t>Clarify ‘grey’ areas, gaps in cover prior to Triennial Review</w:t>
            </w:r>
          </w:p>
        </w:tc>
        <w:tc>
          <w:tcPr>
            <w:tcW w:w="2726" w:type="dxa"/>
            <w:shd w:val="clear" w:color="auto" w:fill="DBE5F1" w:themeFill="accent1" w:themeFillTint="33"/>
            <w:vAlign w:val="center"/>
          </w:tcPr>
          <w:p w14:paraId="28AEAAD2" w14:textId="77777777" w:rsidR="00FC04DA" w:rsidRDefault="00FC04DA" w:rsidP="0000450D">
            <w:pPr>
              <w:jc w:val="both"/>
            </w:pPr>
          </w:p>
        </w:tc>
        <w:tc>
          <w:tcPr>
            <w:tcW w:w="2835" w:type="dxa"/>
            <w:shd w:val="clear" w:color="auto" w:fill="DBE5F1" w:themeFill="accent1" w:themeFillTint="33"/>
            <w:vAlign w:val="center"/>
          </w:tcPr>
          <w:p w14:paraId="4FDC085D" w14:textId="77777777" w:rsidR="00FC04DA" w:rsidRDefault="00FC04DA" w:rsidP="0000450D">
            <w:pPr>
              <w:jc w:val="both"/>
            </w:pPr>
          </w:p>
        </w:tc>
      </w:tr>
      <w:tr w:rsidR="008A57C4" w14:paraId="2219D60F" w14:textId="77777777" w:rsidTr="008A57C4">
        <w:tc>
          <w:tcPr>
            <w:tcW w:w="1384" w:type="dxa"/>
            <w:vMerge/>
            <w:shd w:val="clear" w:color="auto" w:fill="DBE5F1" w:themeFill="accent1" w:themeFillTint="33"/>
            <w:vAlign w:val="center"/>
          </w:tcPr>
          <w:p w14:paraId="0CECC6F4" w14:textId="77777777" w:rsidR="00FC04DA" w:rsidRPr="00B215CB" w:rsidRDefault="00FC04DA" w:rsidP="0000450D">
            <w:pPr>
              <w:jc w:val="center"/>
              <w:rPr>
                <w:b/>
              </w:rPr>
            </w:pPr>
          </w:p>
        </w:tc>
        <w:tc>
          <w:tcPr>
            <w:tcW w:w="3969" w:type="dxa"/>
            <w:shd w:val="clear" w:color="auto" w:fill="DBE5F1" w:themeFill="accent1" w:themeFillTint="33"/>
            <w:vAlign w:val="center"/>
          </w:tcPr>
          <w:p w14:paraId="72993868" w14:textId="77777777" w:rsidR="00FC04DA" w:rsidRDefault="00FC04DA" w:rsidP="0000450D">
            <w:pPr>
              <w:pStyle w:val="Bullet"/>
              <w:numPr>
                <w:ilvl w:val="0"/>
                <w:numId w:val="0"/>
              </w:numPr>
              <w:jc w:val="both"/>
            </w:pPr>
            <w:r>
              <w:t>Participate in terrorism and catastrophe insurance forums.</w:t>
            </w:r>
          </w:p>
        </w:tc>
        <w:tc>
          <w:tcPr>
            <w:tcW w:w="3260" w:type="dxa"/>
            <w:shd w:val="clear" w:color="auto" w:fill="DBE5F1" w:themeFill="accent1" w:themeFillTint="33"/>
            <w:vAlign w:val="center"/>
          </w:tcPr>
          <w:p w14:paraId="7B15EFB4" w14:textId="77777777" w:rsidR="00FC04DA" w:rsidRDefault="00FC04DA" w:rsidP="0000450D">
            <w:pPr>
              <w:jc w:val="both"/>
            </w:pPr>
            <w:r>
              <w:t>Participate in terrorism and catastrophe insurance forums.</w:t>
            </w:r>
          </w:p>
        </w:tc>
        <w:tc>
          <w:tcPr>
            <w:tcW w:w="2726" w:type="dxa"/>
            <w:shd w:val="clear" w:color="auto" w:fill="DBE5F1" w:themeFill="accent1" w:themeFillTint="33"/>
            <w:vAlign w:val="center"/>
          </w:tcPr>
          <w:p w14:paraId="1399CB3F" w14:textId="77777777" w:rsidR="00FC04DA" w:rsidRDefault="00FC04DA" w:rsidP="0000450D">
            <w:pPr>
              <w:jc w:val="both"/>
            </w:pPr>
            <w:r>
              <w:t>Participate in terrorism and catastrophe insurance forums.</w:t>
            </w:r>
          </w:p>
        </w:tc>
        <w:tc>
          <w:tcPr>
            <w:tcW w:w="2835" w:type="dxa"/>
            <w:shd w:val="clear" w:color="auto" w:fill="DBE5F1" w:themeFill="accent1" w:themeFillTint="33"/>
            <w:vAlign w:val="center"/>
          </w:tcPr>
          <w:p w14:paraId="0E16F74C" w14:textId="77777777" w:rsidR="00FC04DA" w:rsidRDefault="00FC04DA" w:rsidP="0000450D">
            <w:pPr>
              <w:jc w:val="both"/>
            </w:pPr>
            <w:r>
              <w:t>Participate in terrorism and catastrophe insurance forums.</w:t>
            </w:r>
          </w:p>
        </w:tc>
      </w:tr>
      <w:tr w:rsidR="008A57C4" w14:paraId="23C43495" w14:textId="77777777" w:rsidTr="008A57C4">
        <w:tc>
          <w:tcPr>
            <w:tcW w:w="1384" w:type="dxa"/>
            <w:vMerge w:val="restart"/>
            <w:shd w:val="clear" w:color="auto" w:fill="F2F2F2" w:themeFill="background1" w:themeFillShade="F2"/>
            <w:vAlign w:val="center"/>
          </w:tcPr>
          <w:p w14:paraId="5435C0CF" w14:textId="77777777" w:rsidR="00FC04DA" w:rsidRPr="00B215CB" w:rsidRDefault="00FC04DA" w:rsidP="0000450D">
            <w:pPr>
              <w:rPr>
                <w:b/>
              </w:rPr>
            </w:pPr>
            <w:r w:rsidRPr="00B215CB">
              <w:rPr>
                <w:b/>
              </w:rPr>
              <w:t>Promote mitigation for economic resilience</w:t>
            </w:r>
          </w:p>
        </w:tc>
        <w:tc>
          <w:tcPr>
            <w:tcW w:w="3969" w:type="dxa"/>
            <w:shd w:val="clear" w:color="auto" w:fill="F2F2F2" w:themeFill="background1" w:themeFillShade="F2"/>
            <w:vAlign w:val="center"/>
          </w:tcPr>
          <w:p w14:paraId="2D32AA5B" w14:textId="77777777" w:rsidR="00FC04DA" w:rsidRDefault="00FC04DA" w:rsidP="0000450D">
            <w:pPr>
              <w:pStyle w:val="Bullet"/>
              <w:numPr>
                <w:ilvl w:val="0"/>
                <w:numId w:val="0"/>
              </w:numPr>
              <w:jc w:val="both"/>
            </w:pPr>
            <w:r>
              <w:t>Research and scope terrorism risk loss mitigation certification and rebates</w:t>
            </w:r>
          </w:p>
        </w:tc>
        <w:tc>
          <w:tcPr>
            <w:tcW w:w="3260" w:type="dxa"/>
            <w:shd w:val="clear" w:color="auto" w:fill="F2F2F2" w:themeFill="background1" w:themeFillShade="F2"/>
            <w:vAlign w:val="center"/>
          </w:tcPr>
          <w:p w14:paraId="0BBE20C8" w14:textId="77777777" w:rsidR="00FC04DA" w:rsidRDefault="00FC04DA" w:rsidP="0000450D">
            <w:pPr>
              <w:jc w:val="both"/>
            </w:pPr>
            <w:r>
              <w:t>Implement certification and rebates</w:t>
            </w:r>
          </w:p>
        </w:tc>
        <w:tc>
          <w:tcPr>
            <w:tcW w:w="2726" w:type="dxa"/>
            <w:shd w:val="clear" w:color="auto" w:fill="F2F2F2" w:themeFill="background1" w:themeFillShade="F2"/>
            <w:vAlign w:val="center"/>
          </w:tcPr>
          <w:p w14:paraId="17FC4338" w14:textId="77777777" w:rsidR="00FC04DA" w:rsidRDefault="00FC04DA" w:rsidP="0000450D">
            <w:pPr>
              <w:jc w:val="both"/>
            </w:pPr>
          </w:p>
        </w:tc>
        <w:tc>
          <w:tcPr>
            <w:tcW w:w="2835" w:type="dxa"/>
            <w:shd w:val="clear" w:color="auto" w:fill="F2F2F2" w:themeFill="background1" w:themeFillShade="F2"/>
            <w:vAlign w:val="center"/>
          </w:tcPr>
          <w:p w14:paraId="43AB756A" w14:textId="77777777" w:rsidR="00FC04DA" w:rsidRDefault="00FC04DA" w:rsidP="0000450D">
            <w:pPr>
              <w:jc w:val="both"/>
            </w:pPr>
          </w:p>
        </w:tc>
      </w:tr>
      <w:tr w:rsidR="008A57C4" w14:paraId="269683F1" w14:textId="77777777" w:rsidTr="008A57C4">
        <w:tc>
          <w:tcPr>
            <w:tcW w:w="1384" w:type="dxa"/>
            <w:vMerge/>
            <w:shd w:val="clear" w:color="auto" w:fill="F2F2F2" w:themeFill="background1" w:themeFillShade="F2"/>
            <w:vAlign w:val="center"/>
          </w:tcPr>
          <w:p w14:paraId="39220023" w14:textId="77777777" w:rsidR="00FC04DA" w:rsidRPr="00B215CB" w:rsidRDefault="00FC04DA" w:rsidP="0000450D">
            <w:pPr>
              <w:rPr>
                <w:b/>
              </w:rPr>
            </w:pPr>
          </w:p>
        </w:tc>
        <w:tc>
          <w:tcPr>
            <w:tcW w:w="3969" w:type="dxa"/>
            <w:shd w:val="clear" w:color="auto" w:fill="F2F2F2" w:themeFill="background1" w:themeFillShade="F2"/>
            <w:vAlign w:val="center"/>
          </w:tcPr>
          <w:p w14:paraId="686C078B" w14:textId="77777777" w:rsidR="00FC04DA" w:rsidRDefault="00FC04DA" w:rsidP="0000450D">
            <w:pPr>
              <w:pStyle w:val="Bullet"/>
              <w:numPr>
                <w:ilvl w:val="0"/>
                <w:numId w:val="0"/>
              </w:numPr>
              <w:jc w:val="both"/>
            </w:pPr>
            <w:r>
              <w:t>Share industry data and expertise</w:t>
            </w:r>
          </w:p>
        </w:tc>
        <w:tc>
          <w:tcPr>
            <w:tcW w:w="3260" w:type="dxa"/>
            <w:shd w:val="clear" w:color="auto" w:fill="F2F2F2" w:themeFill="background1" w:themeFillShade="F2"/>
            <w:vAlign w:val="center"/>
          </w:tcPr>
          <w:p w14:paraId="136A4E9E" w14:textId="77777777" w:rsidR="00FC04DA" w:rsidRDefault="00FC04DA" w:rsidP="0000450D">
            <w:pPr>
              <w:jc w:val="both"/>
            </w:pPr>
          </w:p>
        </w:tc>
        <w:tc>
          <w:tcPr>
            <w:tcW w:w="2726" w:type="dxa"/>
            <w:shd w:val="clear" w:color="auto" w:fill="F2F2F2" w:themeFill="background1" w:themeFillShade="F2"/>
            <w:vAlign w:val="center"/>
          </w:tcPr>
          <w:p w14:paraId="7056C52F" w14:textId="77777777" w:rsidR="00FC04DA" w:rsidRDefault="00FC04DA" w:rsidP="0000450D">
            <w:pPr>
              <w:jc w:val="both"/>
            </w:pPr>
          </w:p>
        </w:tc>
        <w:tc>
          <w:tcPr>
            <w:tcW w:w="2835" w:type="dxa"/>
            <w:shd w:val="clear" w:color="auto" w:fill="F2F2F2" w:themeFill="background1" w:themeFillShade="F2"/>
            <w:vAlign w:val="center"/>
          </w:tcPr>
          <w:p w14:paraId="4BD78858" w14:textId="77777777" w:rsidR="00FC04DA" w:rsidRDefault="00FC04DA" w:rsidP="0000450D">
            <w:pPr>
              <w:jc w:val="both"/>
            </w:pPr>
          </w:p>
        </w:tc>
      </w:tr>
      <w:tr w:rsidR="008A57C4" w14:paraId="1E714B1E" w14:textId="77777777" w:rsidTr="008A57C4">
        <w:tc>
          <w:tcPr>
            <w:tcW w:w="1384" w:type="dxa"/>
            <w:vMerge w:val="restart"/>
            <w:shd w:val="clear" w:color="auto" w:fill="DBE5F1" w:themeFill="accent1" w:themeFillTint="33"/>
            <w:vAlign w:val="center"/>
          </w:tcPr>
          <w:p w14:paraId="77508492" w14:textId="77777777" w:rsidR="00FC04DA" w:rsidRPr="00B215CB" w:rsidRDefault="00FC04DA" w:rsidP="0000450D">
            <w:pPr>
              <w:rPr>
                <w:b/>
              </w:rPr>
            </w:pPr>
            <w:r w:rsidRPr="00B215CB">
              <w:rPr>
                <w:b/>
              </w:rPr>
              <w:t>High achieving, great place to work</w:t>
            </w:r>
          </w:p>
        </w:tc>
        <w:tc>
          <w:tcPr>
            <w:tcW w:w="3969" w:type="dxa"/>
            <w:shd w:val="clear" w:color="auto" w:fill="DBE5F1" w:themeFill="accent1" w:themeFillTint="33"/>
            <w:vAlign w:val="center"/>
          </w:tcPr>
          <w:p w14:paraId="66FAD4F1" w14:textId="77777777" w:rsidR="00FC04DA" w:rsidRDefault="00FC04DA" w:rsidP="0000450D">
            <w:pPr>
              <w:pStyle w:val="Bullet"/>
              <w:numPr>
                <w:ilvl w:val="0"/>
                <w:numId w:val="0"/>
              </w:numPr>
              <w:jc w:val="both"/>
            </w:pPr>
            <w:r>
              <w:t>Business planning workshops</w:t>
            </w:r>
          </w:p>
        </w:tc>
        <w:tc>
          <w:tcPr>
            <w:tcW w:w="3260" w:type="dxa"/>
            <w:shd w:val="clear" w:color="auto" w:fill="DBE5F1" w:themeFill="accent1" w:themeFillTint="33"/>
            <w:vAlign w:val="center"/>
          </w:tcPr>
          <w:p w14:paraId="3FC7FDCA" w14:textId="77777777" w:rsidR="00FC04DA" w:rsidRDefault="00FC04DA" w:rsidP="0000450D">
            <w:pPr>
              <w:jc w:val="both"/>
            </w:pPr>
            <w:r>
              <w:t>Business planning workshops</w:t>
            </w:r>
          </w:p>
        </w:tc>
        <w:tc>
          <w:tcPr>
            <w:tcW w:w="2726" w:type="dxa"/>
            <w:shd w:val="clear" w:color="auto" w:fill="DBE5F1" w:themeFill="accent1" w:themeFillTint="33"/>
            <w:vAlign w:val="center"/>
          </w:tcPr>
          <w:p w14:paraId="765FF8DC" w14:textId="77777777" w:rsidR="00FC04DA" w:rsidRDefault="00FC04DA" w:rsidP="0000450D">
            <w:pPr>
              <w:jc w:val="both"/>
            </w:pPr>
            <w:r>
              <w:t>Business planning workshops</w:t>
            </w:r>
          </w:p>
        </w:tc>
        <w:tc>
          <w:tcPr>
            <w:tcW w:w="2835" w:type="dxa"/>
            <w:shd w:val="clear" w:color="auto" w:fill="DBE5F1" w:themeFill="accent1" w:themeFillTint="33"/>
            <w:vAlign w:val="center"/>
          </w:tcPr>
          <w:p w14:paraId="5ADAFEE4" w14:textId="77777777" w:rsidR="00FC04DA" w:rsidRDefault="00FC04DA" w:rsidP="0000450D">
            <w:pPr>
              <w:jc w:val="both"/>
            </w:pPr>
            <w:r>
              <w:t>Business planning workshops</w:t>
            </w:r>
          </w:p>
        </w:tc>
      </w:tr>
      <w:tr w:rsidR="008A57C4" w14:paraId="29A08C5F" w14:textId="77777777" w:rsidTr="008A57C4">
        <w:tc>
          <w:tcPr>
            <w:tcW w:w="1384" w:type="dxa"/>
            <w:vMerge/>
            <w:shd w:val="clear" w:color="auto" w:fill="DBE5F1" w:themeFill="accent1" w:themeFillTint="33"/>
            <w:vAlign w:val="center"/>
          </w:tcPr>
          <w:p w14:paraId="7B5B9304" w14:textId="77777777" w:rsidR="00FC04DA" w:rsidRPr="00B215CB" w:rsidRDefault="00FC04DA" w:rsidP="0000450D">
            <w:pPr>
              <w:jc w:val="center"/>
              <w:rPr>
                <w:b/>
              </w:rPr>
            </w:pPr>
          </w:p>
        </w:tc>
        <w:tc>
          <w:tcPr>
            <w:tcW w:w="3969" w:type="dxa"/>
            <w:shd w:val="clear" w:color="auto" w:fill="DBE5F1" w:themeFill="accent1" w:themeFillTint="33"/>
            <w:vAlign w:val="center"/>
          </w:tcPr>
          <w:p w14:paraId="0323E77C" w14:textId="77777777" w:rsidR="00FC04DA" w:rsidRDefault="00FC04DA" w:rsidP="0000450D">
            <w:pPr>
              <w:pStyle w:val="Bullet"/>
              <w:numPr>
                <w:ilvl w:val="0"/>
                <w:numId w:val="0"/>
              </w:numPr>
              <w:jc w:val="both"/>
            </w:pPr>
            <w:r>
              <w:t>Develop staff engagement survey</w:t>
            </w:r>
          </w:p>
        </w:tc>
        <w:tc>
          <w:tcPr>
            <w:tcW w:w="3260" w:type="dxa"/>
            <w:shd w:val="clear" w:color="auto" w:fill="DBE5F1" w:themeFill="accent1" w:themeFillTint="33"/>
            <w:vAlign w:val="center"/>
          </w:tcPr>
          <w:p w14:paraId="13742A3C" w14:textId="77777777" w:rsidR="00FC04DA" w:rsidRDefault="00FC04DA" w:rsidP="0000450D">
            <w:pPr>
              <w:jc w:val="both"/>
            </w:pPr>
            <w:r>
              <w:t>Cross agency secondments</w:t>
            </w:r>
          </w:p>
        </w:tc>
        <w:tc>
          <w:tcPr>
            <w:tcW w:w="2726" w:type="dxa"/>
            <w:shd w:val="clear" w:color="auto" w:fill="DBE5F1" w:themeFill="accent1" w:themeFillTint="33"/>
            <w:vAlign w:val="center"/>
          </w:tcPr>
          <w:p w14:paraId="6A84FD63" w14:textId="77777777" w:rsidR="00FC04DA" w:rsidRDefault="00FC04DA" w:rsidP="0000450D">
            <w:pPr>
              <w:jc w:val="both"/>
            </w:pPr>
          </w:p>
        </w:tc>
        <w:tc>
          <w:tcPr>
            <w:tcW w:w="2835" w:type="dxa"/>
            <w:shd w:val="clear" w:color="auto" w:fill="DBE5F1" w:themeFill="accent1" w:themeFillTint="33"/>
            <w:vAlign w:val="center"/>
          </w:tcPr>
          <w:p w14:paraId="0AF9BBA6" w14:textId="77777777" w:rsidR="00FC04DA" w:rsidRDefault="00FC04DA" w:rsidP="0000450D">
            <w:pPr>
              <w:jc w:val="both"/>
            </w:pPr>
          </w:p>
        </w:tc>
      </w:tr>
      <w:tr w:rsidR="008A57C4" w14:paraId="030A618D" w14:textId="77777777" w:rsidTr="008A57C4">
        <w:tc>
          <w:tcPr>
            <w:tcW w:w="1384" w:type="dxa"/>
            <w:vMerge/>
            <w:shd w:val="clear" w:color="auto" w:fill="DBE5F1" w:themeFill="accent1" w:themeFillTint="33"/>
            <w:vAlign w:val="center"/>
          </w:tcPr>
          <w:p w14:paraId="0F35F3C7" w14:textId="77777777" w:rsidR="00FC04DA" w:rsidRPr="00B215CB" w:rsidRDefault="00FC04DA" w:rsidP="0000450D">
            <w:pPr>
              <w:jc w:val="center"/>
              <w:rPr>
                <w:b/>
              </w:rPr>
            </w:pPr>
          </w:p>
        </w:tc>
        <w:tc>
          <w:tcPr>
            <w:tcW w:w="3969" w:type="dxa"/>
            <w:shd w:val="clear" w:color="auto" w:fill="DBE5F1" w:themeFill="accent1" w:themeFillTint="33"/>
            <w:vAlign w:val="center"/>
          </w:tcPr>
          <w:p w14:paraId="23D5D5E9" w14:textId="77777777" w:rsidR="00FC04DA" w:rsidRDefault="00FC04DA" w:rsidP="0000450D">
            <w:pPr>
              <w:pStyle w:val="Bullet"/>
              <w:numPr>
                <w:ilvl w:val="0"/>
                <w:numId w:val="0"/>
              </w:numPr>
              <w:jc w:val="both"/>
            </w:pPr>
            <w:r>
              <w:t>New staff performance appraisal system</w:t>
            </w:r>
          </w:p>
        </w:tc>
        <w:tc>
          <w:tcPr>
            <w:tcW w:w="3260" w:type="dxa"/>
            <w:shd w:val="clear" w:color="auto" w:fill="DBE5F1" w:themeFill="accent1" w:themeFillTint="33"/>
            <w:vAlign w:val="center"/>
          </w:tcPr>
          <w:p w14:paraId="5D7C2376" w14:textId="77777777" w:rsidR="00FC04DA" w:rsidRDefault="00FC04DA" w:rsidP="0000450D">
            <w:pPr>
              <w:jc w:val="both"/>
            </w:pPr>
          </w:p>
        </w:tc>
        <w:tc>
          <w:tcPr>
            <w:tcW w:w="2726" w:type="dxa"/>
            <w:shd w:val="clear" w:color="auto" w:fill="DBE5F1" w:themeFill="accent1" w:themeFillTint="33"/>
            <w:vAlign w:val="center"/>
          </w:tcPr>
          <w:p w14:paraId="7E693B35" w14:textId="77777777" w:rsidR="00FC04DA" w:rsidRDefault="00FC04DA" w:rsidP="0000450D">
            <w:pPr>
              <w:jc w:val="both"/>
            </w:pPr>
            <w:r w:rsidRPr="00411C0E">
              <w:t>New Enterprise Agreement</w:t>
            </w:r>
          </w:p>
        </w:tc>
        <w:tc>
          <w:tcPr>
            <w:tcW w:w="2835" w:type="dxa"/>
            <w:shd w:val="clear" w:color="auto" w:fill="DBE5F1" w:themeFill="accent1" w:themeFillTint="33"/>
            <w:vAlign w:val="center"/>
          </w:tcPr>
          <w:p w14:paraId="26115C30" w14:textId="77777777" w:rsidR="00FC04DA" w:rsidRDefault="00FC04DA" w:rsidP="0000450D">
            <w:pPr>
              <w:jc w:val="both"/>
            </w:pPr>
          </w:p>
        </w:tc>
      </w:tr>
    </w:tbl>
    <w:p w14:paraId="3967A61C" w14:textId="77777777" w:rsidR="00FC04DA" w:rsidRDefault="00FC04DA">
      <w:pPr>
        <w:spacing w:after="200" w:line="276" w:lineRule="auto"/>
        <w:rPr>
          <w:b/>
        </w:rPr>
        <w:sectPr w:rsidR="00FC04DA" w:rsidSect="00013658">
          <w:pgSz w:w="16838" w:h="11906" w:orient="landscape" w:code="277"/>
          <w:pgMar w:top="1440" w:right="1440" w:bottom="1440" w:left="1440" w:header="708" w:footer="708" w:gutter="0"/>
          <w:cols w:space="708"/>
          <w:titlePg/>
          <w:docGrid w:linePitch="360"/>
        </w:sectPr>
      </w:pPr>
    </w:p>
    <w:p w14:paraId="67B5D202" w14:textId="77777777" w:rsidR="00440DB2" w:rsidRDefault="00440DB2" w:rsidP="00F737DD">
      <w:pPr>
        <w:pStyle w:val="Heading1"/>
        <w:numPr>
          <w:ilvl w:val="0"/>
          <w:numId w:val="20"/>
        </w:numPr>
      </w:pPr>
      <w:bookmarkStart w:id="53" w:name="_Toc459901300"/>
      <w:r w:rsidRPr="00D57B64">
        <w:lastRenderedPageBreak/>
        <w:t>Risk Oversight and Management</w:t>
      </w:r>
      <w:bookmarkEnd w:id="52"/>
      <w:bookmarkEnd w:id="53"/>
    </w:p>
    <w:p w14:paraId="79377009" w14:textId="20C70961" w:rsidR="00761669" w:rsidRDefault="00761669" w:rsidP="00761669">
      <w:r>
        <w:t>The ARPC Board and management are committed to a comprehensive, coordinated and systematic approach</w:t>
      </w:r>
      <w:r w:rsidR="00C30893">
        <w:t xml:space="preserve"> to</w:t>
      </w:r>
      <w:r>
        <w:t xml:space="preserve"> </w:t>
      </w:r>
      <w:r w:rsidR="00870D6C">
        <w:t xml:space="preserve">enterprise </w:t>
      </w:r>
      <w:r>
        <w:t>risk</w:t>
      </w:r>
      <w:r w:rsidR="00C30893">
        <w:t xml:space="preserve"> management</w:t>
      </w:r>
      <w:r>
        <w:t>. Effective ri</w:t>
      </w:r>
      <w:r w:rsidR="00C30893">
        <w:t>sk management has a critical role</w:t>
      </w:r>
      <w:r>
        <w:t xml:space="preserve"> in all organisational decisions.</w:t>
      </w:r>
      <w:r w:rsidR="00C30893">
        <w:t xml:space="preserve"> ARPC’s </w:t>
      </w:r>
      <w:r>
        <w:t xml:space="preserve">approach to risk management is to support managers at all levels to anticipate uncertain events, </w:t>
      </w:r>
      <w:r w:rsidR="00870D6C">
        <w:t>identify</w:t>
      </w:r>
      <w:r>
        <w:t xml:space="preserve"> opportunities and to respond appropriately to potential weaknesses. This includes: </w:t>
      </w:r>
    </w:p>
    <w:p w14:paraId="5ED1EF05" w14:textId="628D9D87" w:rsidR="00761669" w:rsidRDefault="00C30893" w:rsidP="00761669">
      <w:pPr>
        <w:pStyle w:val="Dash"/>
      </w:pPr>
      <w:r>
        <w:t xml:space="preserve">harnessing resources to </w:t>
      </w:r>
      <w:r w:rsidR="00761669">
        <w:t xml:space="preserve">more effectively </w:t>
      </w:r>
      <w:r>
        <w:t xml:space="preserve">manage </w:t>
      </w:r>
      <w:r w:rsidR="00761669">
        <w:t xml:space="preserve">any risk </w:t>
      </w:r>
      <w:r>
        <w:t>which will impact ARPC from achieving its objectives;</w:t>
      </w:r>
    </w:p>
    <w:p w14:paraId="36CB866F" w14:textId="6DE123E0" w:rsidR="00761669" w:rsidRDefault="00761669" w:rsidP="00761669">
      <w:pPr>
        <w:pStyle w:val="Dash"/>
      </w:pPr>
      <w:r>
        <w:t>protecting people</w:t>
      </w:r>
      <w:r w:rsidR="00C30893">
        <w:t>;</w:t>
      </w:r>
    </w:p>
    <w:p w14:paraId="38F10E37" w14:textId="558F59C4" w:rsidR="00761669" w:rsidRDefault="00761669" w:rsidP="00761669">
      <w:pPr>
        <w:pStyle w:val="Dash"/>
      </w:pPr>
      <w:r>
        <w:t>understanding and managing the risks arising from our relationships with our clients and other organisations</w:t>
      </w:r>
      <w:r w:rsidR="00C30893">
        <w:t>; and</w:t>
      </w:r>
    </w:p>
    <w:p w14:paraId="12BB2F2C" w14:textId="77777777" w:rsidR="00555D00" w:rsidRDefault="00761669" w:rsidP="00761669">
      <w:pPr>
        <w:pStyle w:val="Dash"/>
      </w:pPr>
      <w:r>
        <w:t>managing assets, resources and the environment in an efficient, effective, economical and ethical manner.</w:t>
      </w:r>
      <w:bookmarkStart w:id="54" w:name="_Toc422757854"/>
    </w:p>
    <w:p w14:paraId="320D60A2" w14:textId="77777777" w:rsidR="00761669" w:rsidRDefault="00761669" w:rsidP="00761669">
      <w:pPr>
        <w:pStyle w:val="Heading2"/>
      </w:pPr>
      <w:bookmarkStart w:id="55" w:name="_Toc459901301"/>
      <w:r w:rsidRPr="00CB5B06">
        <w:t>Enterprise Risk Management Framework</w:t>
      </w:r>
      <w:bookmarkEnd w:id="54"/>
      <w:bookmarkEnd w:id="55"/>
      <w:r>
        <w:t xml:space="preserve"> </w:t>
      </w:r>
    </w:p>
    <w:p w14:paraId="052359CA" w14:textId="254485CA" w:rsidR="00761669" w:rsidRDefault="00761669" w:rsidP="00761669">
      <w:r>
        <w:t>Under the PGPA Act, ARPC is a corporate Commonwealth entity and</w:t>
      </w:r>
      <w:r w:rsidR="00A34CA6">
        <w:t>,</w:t>
      </w:r>
      <w:r>
        <w:t xml:space="preserve"> as such</w:t>
      </w:r>
      <w:r w:rsidR="00A34CA6">
        <w:t>,</w:t>
      </w:r>
      <w:r>
        <w:t xml:space="preserve"> has an obligation to es</w:t>
      </w:r>
      <w:r w:rsidR="00C30893">
        <w:t xml:space="preserve">tablish </w:t>
      </w:r>
      <w:r>
        <w:t xml:space="preserve">risk </w:t>
      </w:r>
      <w:r w:rsidR="00870D6C">
        <w:t xml:space="preserve">management </w:t>
      </w:r>
      <w:r w:rsidR="00C30893">
        <w:t xml:space="preserve">systems </w:t>
      </w:r>
      <w:r>
        <w:t>and</w:t>
      </w:r>
      <w:r w:rsidR="00C30893">
        <w:t xml:space="preserve"> controls. The </w:t>
      </w:r>
      <w:r>
        <w:t>Enterprise Risk Management Fra</w:t>
      </w:r>
      <w:r w:rsidR="00CB187D">
        <w:t xml:space="preserve">mework (ERMF) </w:t>
      </w:r>
      <w:r w:rsidR="00C30893">
        <w:t>assists</w:t>
      </w:r>
      <w:r>
        <w:t xml:space="preserve"> ARPC </w:t>
      </w:r>
      <w:r w:rsidR="00C30893">
        <w:t>to meet</w:t>
      </w:r>
      <w:r>
        <w:t xml:space="preserve"> its risk management obligations under the</w:t>
      </w:r>
      <w:r w:rsidR="00CB187D">
        <w:t xml:space="preserve"> PGPA Act. The ERMF includes</w:t>
      </w:r>
      <w:r>
        <w:t xml:space="preserve"> the Risk Management Strategy, as approved and adopted by the Board, and the Risk Management Plan and </w:t>
      </w:r>
      <w:r w:rsidR="00A779DF">
        <w:t xml:space="preserve">Risk </w:t>
      </w:r>
      <w:r>
        <w:t>Policy Statement.</w:t>
      </w:r>
    </w:p>
    <w:p w14:paraId="38384CBC" w14:textId="362346A3" w:rsidR="00761669" w:rsidRDefault="00761669" w:rsidP="00761669">
      <w:r>
        <w:t>ARPC undertakes a Fraud Risk Assessment at least every two years, which is completed by a</w:t>
      </w:r>
      <w:r w:rsidR="00083CEA">
        <w:t>n</w:t>
      </w:r>
      <w:r>
        <w:t xml:space="preserve"> independent external consultant. T</w:t>
      </w:r>
      <w:r w:rsidR="00CB187D">
        <w:t>his requirement complies</w:t>
      </w:r>
      <w:r>
        <w:t xml:space="preserve"> with ARPC’s Fraud Control Plan, which also documents the internal controls established within the organisation to mitigate against fraud occurrence. The Board’s Risk Appetite and Tolerance Statement </w:t>
      </w:r>
      <w:r w:rsidR="00CB187D">
        <w:t>states</w:t>
      </w:r>
      <w:r>
        <w:t xml:space="preserve"> that the Board has zero tolerance for fraud, and the Risk Management Strateg</w:t>
      </w:r>
      <w:r w:rsidR="00CB187D">
        <w:t>y within the ERMF documents the measures in place</w:t>
      </w:r>
      <w:r>
        <w:t xml:space="preserve"> to further mitigate against fraud occurrence.</w:t>
      </w:r>
    </w:p>
    <w:p w14:paraId="62E4A488" w14:textId="78367AF1" w:rsidR="00761669" w:rsidRDefault="00761669" w:rsidP="00761669">
      <w:pPr>
        <w:pStyle w:val="Dash"/>
        <w:numPr>
          <w:ilvl w:val="0"/>
          <w:numId w:val="0"/>
        </w:numPr>
      </w:pPr>
      <w:r>
        <w:t xml:space="preserve">As a corporate Commonwealth entity, ARPC is not required to comply with the Commonwealth Risk Management Policy. However, APRC’s ERMF has incorporated the Commonwealth’s nine elements of risk </w:t>
      </w:r>
      <w:r w:rsidR="009C345F">
        <w:t>management as a matter of best</w:t>
      </w:r>
      <w:r>
        <w:t xml:space="preserve"> practice. The ERMF incorporates the Risk </w:t>
      </w:r>
      <w:r w:rsidR="00CB187D">
        <w:t>Management Policy Statement which states that</w:t>
      </w:r>
      <w:r>
        <w:t xml:space="preserve"> ARPC will manage risk in accordance with the international risk management standard AS/NZS/I</w:t>
      </w:r>
      <w:r w:rsidR="00992AB4">
        <w:t>SO 31000:2009 Risk Management—</w:t>
      </w:r>
      <w:r>
        <w:t>Principles and Guidelines. In addition to being consistent with the Commonwealth Risk Management Policy, ARPC’s a</w:t>
      </w:r>
      <w:r w:rsidR="00C30893">
        <w:t xml:space="preserve">pproach to risk management </w:t>
      </w:r>
      <w:r>
        <w:t>align</w:t>
      </w:r>
      <w:r w:rsidR="00C30893">
        <w:t>s</w:t>
      </w:r>
      <w:r>
        <w:t xml:space="preserve"> with relevant ASX Governance Principles relating to risk management, and as far as practicable, APRA’s Prudential Standard GPS 220.</w:t>
      </w:r>
    </w:p>
    <w:p w14:paraId="7888E63F" w14:textId="77777777" w:rsidR="00761669" w:rsidRDefault="00761669" w:rsidP="00761669">
      <w:pPr>
        <w:pStyle w:val="Heading2"/>
      </w:pPr>
      <w:bookmarkStart w:id="56" w:name="_Toc422757855"/>
      <w:bookmarkStart w:id="57" w:name="_Toc459901302"/>
      <w:r>
        <w:t>Risk Management Plan</w:t>
      </w:r>
      <w:bookmarkEnd w:id="56"/>
      <w:bookmarkEnd w:id="57"/>
    </w:p>
    <w:p w14:paraId="13B2C4DA" w14:textId="64961B79" w:rsidR="00761669" w:rsidRDefault="00761669" w:rsidP="00761669">
      <w:pPr>
        <w:pStyle w:val="Dash"/>
        <w:numPr>
          <w:ilvl w:val="0"/>
          <w:numId w:val="0"/>
        </w:numPr>
      </w:pPr>
      <w:r>
        <w:t xml:space="preserve">Based on the ERMF, ARPC has a </w:t>
      </w:r>
      <w:r w:rsidR="00C30893">
        <w:t>Risk Management Plan, which specifies the approach,</w:t>
      </w:r>
      <w:r>
        <w:t xml:space="preserve"> management components and </w:t>
      </w:r>
      <w:r w:rsidR="00C30893">
        <w:t xml:space="preserve">risk management </w:t>
      </w:r>
      <w:r>
        <w:t xml:space="preserve">resources to be applied to </w:t>
      </w:r>
      <w:r w:rsidR="00461B66">
        <w:t>risk at</w:t>
      </w:r>
      <w:r>
        <w:t xml:space="preserve"> ARPC. This includes the procedures, practices, assignment of responsibilities</w:t>
      </w:r>
      <w:r w:rsidR="00461B66">
        <w:t xml:space="preserve"> and risk management timing and sequencing</w:t>
      </w:r>
      <w:r>
        <w:t>.</w:t>
      </w:r>
    </w:p>
    <w:p w14:paraId="4C368DF3" w14:textId="77777777" w:rsidR="00134FAD" w:rsidRDefault="00134FAD" w:rsidP="00134FAD">
      <w:pPr>
        <w:pStyle w:val="Heading2"/>
      </w:pPr>
      <w:bookmarkStart w:id="58" w:name="_Toc422757856"/>
      <w:bookmarkStart w:id="59" w:name="_Toc459901303"/>
      <w:r>
        <w:t>Accountabilities</w:t>
      </w:r>
      <w:bookmarkEnd w:id="58"/>
      <w:bookmarkEnd w:id="59"/>
    </w:p>
    <w:p w14:paraId="1DF6A2D0" w14:textId="488DD2DC" w:rsidR="00134FAD" w:rsidRDefault="00134FAD" w:rsidP="00134FAD">
      <w:r>
        <w:t>As the accountable authority, the ARPC Board has overall responsibility for providing strategic direction, risk oversight and setting and communicating the organisation’s risk appetite and tolerance.</w:t>
      </w:r>
      <w:r w:rsidR="00122F91">
        <w:t xml:space="preserve"> Risk accountability is also clearly outlined in the ERMF.</w:t>
      </w:r>
    </w:p>
    <w:p w14:paraId="19D0BC30" w14:textId="6C750084" w:rsidR="00134FAD" w:rsidRDefault="00461B66" w:rsidP="00134FAD">
      <w:r>
        <w:lastRenderedPageBreak/>
        <w:t>T</w:t>
      </w:r>
      <w:r w:rsidR="00134FAD">
        <w:t xml:space="preserve">he ARPC Board </w:t>
      </w:r>
      <w:r w:rsidR="0097060F">
        <w:t>has</w:t>
      </w:r>
      <w:r w:rsidR="00134FAD">
        <w:t xml:space="preserve"> a standing agenda item to examine risk at each Board meeting</w:t>
      </w:r>
      <w:r>
        <w:t>.</w:t>
      </w:r>
      <w:r w:rsidR="00134FAD">
        <w:t xml:space="preserve"> </w:t>
      </w:r>
      <w:r w:rsidR="00E2451B">
        <w:t>Under section 17 of the PGPA Act, t</w:t>
      </w:r>
      <w:r w:rsidR="00134FAD">
        <w:t xml:space="preserve">he ARPC Audit and Compliance Committee is responsible </w:t>
      </w:r>
      <w:r w:rsidR="008F57C6">
        <w:t xml:space="preserve">for </w:t>
      </w:r>
      <w:r w:rsidR="00134FAD">
        <w:t>review</w:t>
      </w:r>
      <w:r w:rsidR="008F57C6">
        <w:t>ing</w:t>
      </w:r>
      <w:r w:rsidR="00134FAD">
        <w:t xml:space="preserve"> the appro</w:t>
      </w:r>
      <w:r>
        <w:t xml:space="preserve">priateness of ARPC’s risk </w:t>
      </w:r>
      <w:r w:rsidR="00134FAD">
        <w:t xml:space="preserve">management </w:t>
      </w:r>
      <w:r>
        <w:t>systems and internal controls. ARPC’s</w:t>
      </w:r>
      <w:r w:rsidR="005E1C1E">
        <w:t xml:space="preserve"> internal controls </w:t>
      </w:r>
      <w:r w:rsidR="000003C1">
        <w:t xml:space="preserve">are </w:t>
      </w:r>
      <w:r w:rsidR="00134FAD">
        <w:t>routine</w:t>
      </w:r>
      <w:r>
        <w:t>ly reviewed</w:t>
      </w:r>
      <w:r w:rsidR="00134FAD">
        <w:t xml:space="preserve"> by ARPC’s Internal Auditor, which under the Internal Audit Charter is an external organisation</w:t>
      </w:r>
      <w:r w:rsidR="005E1C1E">
        <w:t xml:space="preserve"> completely independent of management</w:t>
      </w:r>
      <w:r w:rsidR="00134FAD">
        <w:t>. ARPC’s financial statements are audited annually by the A</w:t>
      </w:r>
      <w:r w:rsidR="00CB187D">
        <w:t>ustralian National Audit Office</w:t>
      </w:r>
      <w:r w:rsidR="00134FAD">
        <w:t xml:space="preserve"> and </w:t>
      </w:r>
      <w:r w:rsidR="008F57C6">
        <w:t xml:space="preserve">published </w:t>
      </w:r>
      <w:r w:rsidR="00134FAD">
        <w:t xml:space="preserve">in the ARPC Annual </w:t>
      </w:r>
      <w:r w:rsidR="008F57C6">
        <w:t>R</w:t>
      </w:r>
      <w:r w:rsidR="00134FAD">
        <w:t xml:space="preserve">eport. </w:t>
      </w:r>
    </w:p>
    <w:p w14:paraId="77D040DF" w14:textId="7B46CB7A" w:rsidR="00134FAD" w:rsidRDefault="00134FAD" w:rsidP="00134FAD">
      <w:pPr>
        <w:pStyle w:val="Dash"/>
        <w:numPr>
          <w:ilvl w:val="0"/>
          <w:numId w:val="0"/>
        </w:numPr>
      </w:pPr>
      <w:r>
        <w:t>The Chief Executive Officer is responsible for the implementation and maintenance of sound risk management within ARPC and</w:t>
      </w:r>
      <w:r w:rsidR="005E1C1E">
        <w:t xml:space="preserve"> has delegated responsibility for</w:t>
      </w:r>
      <w:r>
        <w:t xml:space="preserve"> overseeing and maintaining risk management processes to the General Manager, Governance, Risk and Compliance.</w:t>
      </w:r>
    </w:p>
    <w:p w14:paraId="0B559723" w14:textId="77777777" w:rsidR="00134FAD" w:rsidRDefault="00134FAD" w:rsidP="00134FAD">
      <w:pPr>
        <w:pStyle w:val="Heading2"/>
      </w:pPr>
      <w:bookmarkStart w:id="60" w:name="_Toc422757857"/>
      <w:bookmarkStart w:id="61" w:name="_Toc459901304"/>
      <w:r>
        <w:t>Risk appetite and tolerance statements</w:t>
      </w:r>
      <w:bookmarkEnd w:id="60"/>
      <w:bookmarkEnd w:id="61"/>
    </w:p>
    <w:p w14:paraId="6D93D162" w14:textId="5A267079" w:rsidR="00134FAD" w:rsidRDefault="00134FAD" w:rsidP="00134FAD">
      <w:pPr>
        <w:pStyle w:val="Dash"/>
        <w:numPr>
          <w:ilvl w:val="0"/>
          <w:numId w:val="0"/>
        </w:numPr>
      </w:pPr>
      <w:r>
        <w:t>Each year</w:t>
      </w:r>
      <w:r w:rsidR="008F57C6">
        <w:t>,</w:t>
      </w:r>
      <w:r>
        <w:t xml:space="preserve"> the ARPC Board must review and approve </w:t>
      </w:r>
      <w:r w:rsidR="008F57C6">
        <w:t xml:space="preserve">the </w:t>
      </w:r>
      <w:r>
        <w:t>Risk Appetite and Tolerance Statement</w:t>
      </w:r>
      <w:r w:rsidR="00387FBC">
        <w:t xml:space="preserve"> which is</w:t>
      </w:r>
      <w:r>
        <w:t xml:space="preserve"> closely aligned </w:t>
      </w:r>
      <w:r w:rsidR="00387FBC">
        <w:t xml:space="preserve">with the </w:t>
      </w:r>
      <w:r>
        <w:t xml:space="preserve">Risk Management Strategy. This is undertaken as part of the annual strategic direction workshop held </w:t>
      </w:r>
      <w:r w:rsidR="00E2451B">
        <w:t xml:space="preserve">by the Board, together </w:t>
      </w:r>
      <w:r>
        <w:t xml:space="preserve">with the Executive Management team. </w:t>
      </w:r>
      <w:r w:rsidR="00FB5242">
        <w:t>ARPC’s</w:t>
      </w:r>
      <w:r>
        <w:t xml:space="preserve"> risk register is </w:t>
      </w:r>
      <w:r w:rsidR="00387FBC">
        <w:t xml:space="preserve">regularly </w:t>
      </w:r>
      <w:r>
        <w:t xml:space="preserve">revised </w:t>
      </w:r>
      <w:r w:rsidR="00387FBC">
        <w:t>to capture new or emerging risks</w:t>
      </w:r>
      <w:r w:rsidR="0082556C">
        <w:t>,</w:t>
      </w:r>
      <w:r w:rsidR="00387FBC">
        <w:t xml:space="preserve"> </w:t>
      </w:r>
      <w:r w:rsidR="00ED109F">
        <w:t>as well as</w:t>
      </w:r>
      <w:r w:rsidR="00387FBC">
        <w:t xml:space="preserve"> changes to </w:t>
      </w:r>
      <w:r>
        <w:t xml:space="preserve">the risk appetite and tolerance statement. </w:t>
      </w:r>
      <w:r w:rsidR="00124F00">
        <w:t>S</w:t>
      </w:r>
      <w:r>
        <w:t xml:space="preserve">enior </w:t>
      </w:r>
      <w:r w:rsidR="00124F00">
        <w:t>M</w:t>
      </w:r>
      <w:r>
        <w:t>anagers review the risk register</w:t>
      </w:r>
      <w:r w:rsidR="008F57C6">
        <w:t xml:space="preserve"> </w:t>
      </w:r>
      <w:r w:rsidR="00870D6C">
        <w:t xml:space="preserve">frequently </w:t>
      </w:r>
      <w:r>
        <w:t>and monitor risk target levels and ratings for potential changes</w:t>
      </w:r>
      <w:r w:rsidR="00D2001F">
        <w:t>.</w:t>
      </w:r>
      <w:r w:rsidR="003E0011">
        <w:t xml:space="preserve"> The ARPC Board receives regular reporting</w:t>
      </w:r>
      <w:r w:rsidR="00E35D66">
        <w:t>, sourced from the risk register, on risks which are outside tolerance levels.</w:t>
      </w:r>
      <w:r w:rsidR="003E0011">
        <w:t xml:space="preserve"> </w:t>
      </w:r>
    </w:p>
    <w:p w14:paraId="5AD49B3B" w14:textId="77777777" w:rsidR="00134FAD" w:rsidRDefault="00134FAD" w:rsidP="00134FAD">
      <w:pPr>
        <w:pStyle w:val="Heading2"/>
      </w:pPr>
      <w:bookmarkStart w:id="62" w:name="_Toc422757858"/>
      <w:bookmarkStart w:id="63" w:name="_Toc459901305"/>
      <w:r>
        <w:t>Legislative compliance</w:t>
      </w:r>
      <w:bookmarkEnd w:id="62"/>
      <w:bookmarkEnd w:id="63"/>
    </w:p>
    <w:p w14:paraId="163A996C" w14:textId="4016895B" w:rsidR="00134FAD" w:rsidRDefault="00134FAD" w:rsidP="00134FAD">
      <w:r>
        <w:t>ARPC</w:t>
      </w:r>
      <w:r w:rsidR="001B1CD9">
        <w:t xml:space="preserve"> </w:t>
      </w:r>
      <w:r>
        <w:t>staff</w:t>
      </w:r>
      <w:r w:rsidR="00CB187D">
        <w:t xml:space="preserve"> </w:t>
      </w:r>
      <w:r>
        <w:t xml:space="preserve">are </w:t>
      </w:r>
      <w:r w:rsidR="001B1CD9">
        <w:t xml:space="preserve">made </w:t>
      </w:r>
      <w:r w:rsidR="00CB187D">
        <w:t>aware of legislative requirements</w:t>
      </w:r>
      <w:r>
        <w:t xml:space="preserve"> through ongoing inform</w:t>
      </w:r>
      <w:r w:rsidR="00CB187D">
        <w:t>ation and training sessions</w:t>
      </w:r>
      <w:r w:rsidR="0082556C">
        <w:t>,</w:t>
      </w:r>
      <w:r w:rsidR="00CB187D">
        <w:t xml:space="preserve"> as well as</w:t>
      </w:r>
      <w:r>
        <w:t xml:space="preserve"> </w:t>
      </w:r>
      <w:r w:rsidR="00B17C3C">
        <w:t xml:space="preserve">personal </w:t>
      </w:r>
      <w:r>
        <w:t>acknowledge</w:t>
      </w:r>
      <w:r w:rsidR="00B17C3C">
        <w:t>ment</w:t>
      </w:r>
      <w:r>
        <w:t xml:space="preserve"> </w:t>
      </w:r>
      <w:r w:rsidR="00B17C3C">
        <w:t xml:space="preserve">of </w:t>
      </w:r>
      <w:r w:rsidR="00801E1F">
        <w:t xml:space="preserve">their </w:t>
      </w:r>
      <w:r w:rsidR="00B17C3C">
        <w:t>obligations contained in</w:t>
      </w:r>
      <w:r>
        <w:t xml:space="preserve"> associated policies</w:t>
      </w:r>
      <w:r w:rsidRPr="00E64615">
        <w:t xml:space="preserve">. </w:t>
      </w:r>
    </w:p>
    <w:p w14:paraId="54A0C9DD" w14:textId="3BA02BCB" w:rsidR="00870D6C" w:rsidRDefault="00870D6C" w:rsidP="00134FAD">
      <w:r>
        <w:t>All staff attest to compliance with key policies</w:t>
      </w:r>
      <w:r w:rsidR="0082556C">
        <w:t>,</w:t>
      </w:r>
      <w:r w:rsidR="00AB267D">
        <w:t xml:space="preserve"> which includes </w:t>
      </w:r>
      <w:r w:rsidR="007A2886">
        <w:t xml:space="preserve">particular </w:t>
      </w:r>
      <w:r w:rsidR="00AB267D">
        <w:t>policies on key ARPC legislative obligations</w:t>
      </w:r>
      <w:r>
        <w:t xml:space="preserve">. Management </w:t>
      </w:r>
      <w:r w:rsidR="004D14A3">
        <w:t xml:space="preserve">also </w:t>
      </w:r>
      <w:r w:rsidR="00AE696E">
        <w:t xml:space="preserve">provide </w:t>
      </w:r>
      <w:r w:rsidR="00AB267D">
        <w:t xml:space="preserve">quarterly </w:t>
      </w:r>
      <w:r>
        <w:t xml:space="preserve">attestations </w:t>
      </w:r>
      <w:r w:rsidR="00AB267D">
        <w:t>on</w:t>
      </w:r>
      <w:r>
        <w:t xml:space="preserve"> compliance</w:t>
      </w:r>
      <w:r w:rsidR="00EC41E0">
        <w:t xml:space="preserve"> </w:t>
      </w:r>
      <w:r w:rsidR="00AB267D">
        <w:t>with legislative obligations</w:t>
      </w:r>
      <w:r w:rsidR="00AE696E">
        <w:t>.</w:t>
      </w:r>
    </w:p>
    <w:p w14:paraId="7E2DB211" w14:textId="77777777" w:rsidR="00134FAD" w:rsidRPr="00761669" w:rsidRDefault="00134FAD" w:rsidP="00134FAD"/>
    <w:p w14:paraId="3A153AE0" w14:textId="77777777" w:rsidR="0042704C" w:rsidRDefault="0042704C">
      <w:pPr>
        <w:spacing w:after="200" w:line="276" w:lineRule="auto"/>
        <w:rPr>
          <w:rFonts w:ascii="Trebuchet MS" w:eastAsiaTheme="majorEastAsia" w:hAnsi="Trebuchet MS" w:cstheme="majorBidi"/>
          <w:b/>
          <w:bCs/>
          <w:color w:val="1F497D" w:themeColor="text2"/>
          <w:sz w:val="28"/>
          <w:szCs w:val="28"/>
        </w:rPr>
      </w:pPr>
      <w:bookmarkStart w:id="64" w:name="_Toc422757859"/>
      <w:r>
        <w:br w:type="page"/>
      </w:r>
    </w:p>
    <w:p w14:paraId="5B807139" w14:textId="77777777" w:rsidR="00B11D8A" w:rsidRDefault="00B11D8A" w:rsidP="00B11D8A">
      <w:pPr>
        <w:pStyle w:val="Heading1"/>
        <w:numPr>
          <w:ilvl w:val="0"/>
          <w:numId w:val="20"/>
        </w:numPr>
      </w:pPr>
      <w:bookmarkStart w:id="65" w:name="_Toc459901306"/>
      <w:r>
        <w:lastRenderedPageBreak/>
        <w:t>Appendices</w:t>
      </w:r>
      <w:bookmarkEnd w:id="64"/>
      <w:bookmarkEnd w:id="65"/>
    </w:p>
    <w:p w14:paraId="69848D58" w14:textId="77777777" w:rsidR="009318F2" w:rsidRPr="009318F2" w:rsidRDefault="007F7A02" w:rsidP="009318F2">
      <w:pPr>
        <w:rPr>
          <w:b/>
          <w:sz w:val="24"/>
          <w:szCs w:val="24"/>
        </w:rPr>
      </w:pPr>
      <w:bookmarkStart w:id="66" w:name="_Toc422757861"/>
      <w:r>
        <w:rPr>
          <w:b/>
          <w:sz w:val="24"/>
          <w:szCs w:val="24"/>
        </w:rPr>
        <w:t>Appendix A</w:t>
      </w:r>
    </w:p>
    <w:p w14:paraId="1D2F498E" w14:textId="77777777" w:rsidR="00B11D8A" w:rsidRPr="00810BEE" w:rsidRDefault="00AB5AFB" w:rsidP="00EE7B8D">
      <w:pPr>
        <w:pStyle w:val="Heading3"/>
        <w:rPr>
          <w:i w:val="0"/>
          <w:sz w:val="28"/>
          <w:szCs w:val="28"/>
        </w:rPr>
      </w:pPr>
      <w:r w:rsidRPr="00810BEE">
        <w:rPr>
          <w:i w:val="0"/>
          <w:sz w:val="28"/>
          <w:szCs w:val="28"/>
        </w:rPr>
        <w:t>2015 Triennial R</w:t>
      </w:r>
      <w:r w:rsidR="00B11D8A" w:rsidRPr="00810BEE">
        <w:rPr>
          <w:i w:val="0"/>
          <w:sz w:val="28"/>
          <w:szCs w:val="28"/>
        </w:rPr>
        <w:t>eview</w:t>
      </w:r>
      <w:r w:rsidR="00EE7B8D" w:rsidRPr="00810BEE">
        <w:rPr>
          <w:i w:val="0"/>
          <w:sz w:val="28"/>
          <w:szCs w:val="28"/>
        </w:rPr>
        <w:t xml:space="preserve"> recommendations</w:t>
      </w:r>
      <w:r w:rsidR="00B11D8A" w:rsidRPr="00810BEE">
        <w:rPr>
          <w:i w:val="0"/>
          <w:sz w:val="28"/>
          <w:szCs w:val="28"/>
        </w:rPr>
        <w:t>:</w:t>
      </w:r>
      <w:bookmarkEnd w:id="66"/>
    </w:p>
    <w:p w14:paraId="4C750E8F" w14:textId="77777777" w:rsidR="009318F2" w:rsidRPr="009318F2" w:rsidRDefault="009318F2" w:rsidP="009318F2">
      <w:r w:rsidRPr="009318F2">
        <w:rPr>
          <w:b/>
          <w:bCs/>
        </w:rPr>
        <w:t>Structure of the ARPC</w:t>
      </w:r>
    </w:p>
    <w:p w14:paraId="41BC73E4" w14:textId="77777777" w:rsidR="009318F2" w:rsidRPr="009318F2" w:rsidRDefault="009318F2" w:rsidP="009318F2">
      <w:pPr>
        <w:numPr>
          <w:ilvl w:val="0"/>
          <w:numId w:val="22"/>
        </w:numPr>
      </w:pPr>
      <w:r w:rsidRPr="009318F2">
        <w:rPr>
          <w:i/>
          <w:iCs/>
        </w:rPr>
        <w:t>Recommendation 1</w:t>
      </w:r>
      <w:r w:rsidRPr="009318F2">
        <w:t>: That the Act remains in force, subject to future three-yearly statutory reviews.</w:t>
      </w:r>
    </w:p>
    <w:p w14:paraId="75B6D9E7" w14:textId="77777777" w:rsidR="009318F2" w:rsidRPr="009318F2" w:rsidRDefault="009318F2" w:rsidP="009318F2">
      <w:pPr>
        <w:numPr>
          <w:ilvl w:val="0"/>
          <w:numId w:val="22"/>
        </w:numPr>
      </w:pPr>
      <w:r w:rsidRPr="009318F2">
        <w:rPr>
          <w:i/>
          <w:iCs/>
        </w:rPr>
        <w:t>Recommendation 2</w:t>
      </w:r>
      <w:r w:rsidRPr="009318F2">
        <w:t>: That the current administration structure of the ARPC as set out in the Act be retained.</w:t>
      </w:r>
    </w:p>
    <w:p w14:paraId="02D2583A" w14:textId="77777777" w:rsidR="009318F2" w:rsidRPr="009318F2" w:rsidRDefault="009318F2" w:rsidP="009318F2">
      <w:r w:rsidRPr="009318F2">
        <w:rPr>
          <w:b/>
          <w:bCs/>
        </w:rPr>
        <w:t>Retentions</w:t>
      </w:r>
    </w:p>
    <w:p w14:paraId="5A8F4C5C" w14:textId="77777777" w:rsidR="009318F2" w:rsidRPr="009318F2" w:rsidRDefault="009318F2" w:rsidP="009318F2">
      <w:pPr>
        <w:numPr>
          <w:ilvl w:val="0"/>
          <w:numId w:val="23"/>
        </w:numPr>
      </w:pPr>
      <w:r w:rsidRPr="009318F2">
        <w:rPr>
          <w:i/>
          <w:iCs/>
        </w:rPr>
        <w:t>Recommendation 3</w:t>
      </w:r>
      <w:r w:rsidRPr="009318F2">
        <w:t>: The four per cent rate of gross fire and industrial special risk premium (less any fire services levy) should be increased to five per cent.</w:t>
      </w:r>
    </w:p>
    <w:p w14:paraId="46715478" w14:textId="77777777" w:rsidR="009318F2" w:rsidRPr="009318F2" w:rsidRDefault="009318F2" w:rsidP="009318F2">
      <w:pPr>
        <w:numPr>
          <w:ilvl w:val="0"/>
          <w:numId w:val="23"/>
        </w:numPr>
      </w:pPr>
      <w:r w:rsidRPr="009318F2">
        <w:rPr>
          <w:i/>
          <w:iCs/>
        </w:rPr>
        <w:t>Recommendation 4</w:t>
      </w:r>
      <w:r w:rsidRPr="009318F2">
        <w:t>: Current maximum retention levels for individual insurers should be removed.</w:t>
      </w:r>
    </w:p>
    <w:p w14:paraId="04C2516B" w14:textId="77777777" w:rsidR="009318F2" w:rsidRPr="009318F2" w:rsidRDefault="009318F2" w:rsidP="009318F2">
      <w:pPr>
        <w:numPr>
          <w:ilvl w:val="0"/>
          <w:numId w:val="23"/>
        </w:numPr>
      </w:pPr>
      <w:r w:rsidRPr="009318F2">
        <w:rPr>
          <w:i/>
          <w:iCs/>
        </w:rPr>
        <w:t>Recommendation 5</w:t>
      </w:r>
      <w:r w:rsidRPr="009318F2">
        <w:t>: The maximum industry retention should be increased from $100 million to $200 million.</w:t>
      </w:r>
    </w:p>
    <w:p w14:paraId="2DBA36D6" w14:textId="77777777" w:rsidR="009318F2" w:rsidRPr="009318F2" w:rsidRDefault="009318F2" w:rsidP="009318F2">
      <w:r w:rsidRPr="009318F2">
        <w:rPr>
          <w:b/>
          <w:bCs/>
        </w:rPr>
        <w:t>Retrocession</w:t>
      </w:r>
    </w:p>
    <w:p w14:paraId="5BD675B9" w14:textId="31521B42" w:rsidR="009318F2" w:rsidRPr="009318F2" w:rsidRDefault="009318F2" w:rsidP="009318F2">
      <w:pPr>
        <w:numPr>
          <w:ilvl w:val="0"/>
          <w:numId w:val="24"/>
        </w:numPr>
      </w:pPr>
      <w:r w:rsidRPr="009318F2">
        <w:rPr>
          <w:i/>
          <w:iCs/>
        </w:rPr>
        <w:t>Recommendation 6:</w:t>
      </w:r>
      <w:r w:rsidR="00801E1F">
        <w:rPr>
          <w:i/>
          <w:iCs/>
        </w:rPr>
        <w:t xml:space="preserve"> </w:t>
      </w:r>
      <w:r w:rsidRPr="009318F2">
        <w:t>That the ARPC continue to have the discretion to purchase retrocession, subject to the ARPC assessing the need for, and levels of, its retrocession programme and value for money.</w:t>
      </w:r>
    </w:p>
    <w:p w14:paraId="4D6F2D12" w14:textId="77777777" w:rsidR="009318F2" w:rsidRPr="009318F2" w:rsidRDefault="009318F2" w:rsidP="009318F2">
      <w:r w:rsidRPr="009318F2">
        <w:rPr>
          <w:b/>
          <w:bCs/>
        </w:rPr>
        <w:t>Fee for the government guarantee</w:t>
      </w:r>
    </w:p>
    <w:p w14:paraId="3D20F6D6" w14:textId="77777777" w:rsidR="009318F2" w:rsidRPr="009318F2" w:rsidRDefault="009318F2" w:rsidP="009318F2">
      <w:pPr>
        <w:numPr>
          <w:ilvl w:val="0"/>
          <w:numId w:val="25"/>
        </w:numPr>
      </w:pPr>
      <w:r w:rsidRPr="009318F2">
        <w:rPr>
          <w:i/>
          <w:iCs/>
        </w:rPr>
        <w:t>Recommendation 7: </w:t>
      </w:r>
      <w:r w:rsidRPr="009318F2">
        <w:t>That the ARPC pay to the Commonwealth each year, commencing in 2016-17:</w:t>
      </w:r>
    </w:p>
    <w:p w14:paraId="34AA4DC7" w14:textId="77777777" w:rsidR="009318F2" w:rsidRPr="009318F2" w:rsidRDefault="009318F2" w:rsidP="009318F2">
      <w:pPr>
        <w:numPr>
          <w:ilvl w:val="1"/>
          <w:numId w:val="25"/>
        </w:numPr>
      </w:pPr>
      <w:r w:rsidRPr="009318F2">
        <w:t>a fee of $55 million in respect of the Commonwealth guarantee of the ARPC’s liabilities; and</w:t>
      </w:r>
    </w:p>
    <w:p w14:paraId="0476A390" w14:textId="77777777" w:rsidR="009318F2" w:rsidRPr="009318F2" w:rsidRDefault="009318F2" w:rsidP="009318F2">
      <w:pPr>
        <w:numPr>
          <w:ilvl w:val="1"/>
          <w:numId w:val="25"/>
        </w:numPr>
      </w:pPr>
      <w:r w:rsidRPr="009318F2">
        <w:t>an additional amount of $35 million per annum to reflect the Commonwealth’s support in making the ARPC reserves available for payment of claims.</w:t>
      </w:r>
    </w:p>
    <w:p w14:paraId="566D7DBD" w14:textId="77777777" w:rsidR="009318F2" w:rsidRPr="009318F2" w:rsidRDefault="009318F2" w:rsidP="009318F2">
      <w:r w:rsidRPr="009318F2">
        <w:rPr>
          <w:b/>
          <w:bCs/>
        </w:rPr>
        <w:t>Premiums</w:t>
      </w:r>
    </w:p>
    <w:p w14:paraId="417D9EDE" w14:textId="77777777" w:rsidR="009318F2" w:rsidRPr="009318F2" w:rsidRDefault="009318F2" w:rsidP="009318F2">
      <w:pPr>
        <w:numPr>
          <w:ilvl w:val="0"/>
          <w:numId w:val="26"/>
        </w:numPr>
      </w:pPr>
      <w:r w:rsidRPr="009318F2">
        <w:rPr>
          <w:i/>
          <w:iCs/>
        </w:rPr>
        <w:t>Recommendation 8</w:t>
      </w:r>
      <w:r w:rsidRPr="009318F2">
        <w:t>: That the premiums charged by the ARPC be increased, with effect from 1 April 2016 to:</w:t>
      </w:r>
    </w:p>
    <w:p w14:paraId="0B447102" w14:textId="77777777" w:rsidR="009318F2" w:rsidRPr="009318F2" w:rsidRDefault="009318F2" w:rsidP="009318F2">
      <w:pPr>
        <w:numPr>
          <w:ilvl w:val="1"/>
          <w:numId w:val="26"/>
        </w:numPr>
      </w:pPr>
      <w:r w:rsidRPr="009318F2">
        <w:t>16 per cent for Tier A,</w:t>
      </w:r>
    </w:p>
    <w:p w14:paraId="5BB022B5" w14:textId="77777777" w:rsidR="009318F2" w:rsidRPr="009318F2" w:rsidRDefault="009318F2" w:rsidP="009318F2">
      <w:pPr>
        <w:numPr>
          <w:ilvl w:val="1"/>
          <w:numId w:val="26"/>
        </w:numPr>
      </w:pPr>
      <w:r w:rsidRPr="009318F2">
        <w:t>5.3 per cent for Tier B, and</w:t>
      </w:r>
    </w:p>
    <w:p w14:paraId="0F305073" w14:textId="77777777" w:rsidR="009318F2" w:rsidRPr="009318F2" w:rsidRDefault="009318F2" w:rsidP="009318F2">
      <w:pPr>
        <w:numPr>
          <w:ilvl w:val="1"/>
          <w:numId w:val="26"/>
        </w:numPr>
      </w:pPr>
      <w:r w:rsidRPr="009318F2">
        <w:t>2.6 per cent for Tier C.</w:t>
      </w:r>
    </w:p>
    <w:p w14:paraId="6107604B" w14:textId="77777777" w:rsidR="009318F2" w:rsidRPr="009318F2" w:rsidRDefault="009318F2" w:rsidP="009318F2">
      <w:r w:rsidRPr="009318F2">
        <w:rPr>
          <w:b/>
          <w:bCs/>
        </w:rPr>
        <w:t>Scope of the scheme</w:t>
      </w:r>
    </w:p>
    <w:p w14:paraId="7305FEA6" w14:textId="77777777" w:rsidR="009318F2" w:rsidRPr="009318F2" w:rsidRDefault="009318F2" w:rsidP="009318F2">
      <w:pPr>
        <w:numPr>
          <w:ilvl w:val="0"/>
          <w:numId w:val="27"/>
        </w:numPr>
      </w:pPr>
      <w:r w:rsidRPr="009318F2">
        <w:rPr>
          <w:i/>
          <w:iCs/>
        </w:rPr>
        <w:t>Recommendation 9:</w:t>
      </w:r>
      <w:r w:rsidRPr="009318F2">
        <w:t>That the scope of the scheme be extended so that it applies to:</w:t>
      </w:r>
    </w:p>
    <w:p w14:paraId="48072B9A" w14:textId="77777777" w:rsidR="009318F2" w:rsidRPr="009318F2" w:rsidRDefault="009318F2" w:rsidP="009318F2">
      <w:pPr>
        <w:numPr>
          <w:ilvl w:val="1"/>
          <w:numId w:val="27"/>
        </w:numPr>
      </w:pPr>
      <w:r w:rsidRPr="009318F2">
        <w:lastRenderedPageBreak/>
        <w:t>buildings in which at least 20 per cent of floor space is used for commercial purposes; and</w:t>
      </w:r>
    </w:p>
    <w:p w14:paraId="5620922E" w14:textId="77777777" w:rsidR="009318F2" w:rsidRPr="009318F2" w:rsidRDefault="009318F2" w:rsidP="009318F2">
      <w:pPr>
        <w:numPr>
          <w:ilvl w:val="1"/>
          <w:numId w:val="27"/>
        </w:numPr>
      </w:pPr>
      <w:r w:rsidRPr="009318F2">
        <w:t>buildings with a sum-insured value of at least $50 million, whether used for commercial or other purposes.</w:t>
      </w:r>
    </w:p>
    <w:p w14:paraId="3A94C361" w14:textId="77777777" w:rsidR="009318F2" w:rsidRPr="009318F2" w:rsidRDefault="009318F2" w:rsidP="009318F2">
      <w:pPr>
        <w:numPr>
          <w:ilvl w:val="0"/>
          <w:numId w:val="27"/>
        </w:numPr>
      </w:pPr>
      <w:r w:rsidRPr="009318F2">
        <w:rPr>
          <w:i/>
          <w:iCs/>
        </w:rPr>
        <w:t>Recommendation 10: </w:t>
      </w:r>
      <w:r w:rsidRPr="009318F2">
        <w:t>That the application of the Act be clarified by amendments that remove doubt about whether certain losses would be covered under the scheme; in particular, losses attributable to terrorism attacks that use chemical or biological means.</w:t>
      </w:r>
    </w:p>
    <w:p w14:paraId="781843D1" w14:textId="77777777" w:rsidR="009318F2" w:rsidRDefault="009318F2" w:rsidP="008E7FDB"/>
    <w:p w14:paraId="63FDC92D" w14:textId="77777777" w:rsidR="00421710" w:rsidRDefault="00421710" w:rsidP="008E7FDB">
      <w:pPr>
        <w:rPr>
          <w:b/>
          <w:sz w:val="24"/>
          <w:szCs w:val="24"/>
        </w:rPr>
      </w:pPr>
    </w:p>
    <w:p w14:paraId="27BE607C" w14:textId="77777777" w:rsidR="00421710" w:rsidRDefault="00421710" w:rsidP="008E7FDB">
      <w:pPr>
        <w:rPr>
          <w:b/>
          <w:sz w:val="24"/>
          <w:szCs w:val="24"/>
        </w:rPr>
      </w:pPr>
    </w:p>
    <w:p w14:paraId="445EB394" w14:textId="77777777" w:rsidR="00421710" w:rsidRDefault="00421710" w:rsidP="008E7FDB">
      <w:pPr>
        <w:rPr>
          <w:b/>
          <w:sz w:val="24"/>
          <w:szCs w:val="24"/>
        </w:rPr>
      </w:pPr>
    </w:p>
    <w:p w14:paraId="1AB2CBF6" w14:textId="77777777" w:rsidR="00421710" w:rsidRDefault="00421710" w:rsidP="008E7FDB">
      <w:pPr>
        <w:rPr>
          <w:b/>
          <w:sz w:val="24"/>
          <w:szCs w:val="24"/>
        </w:rPr>
      </w:pPr>
    </w:p>
    <w:p w14:paraId="25812D4D" w14:textId="77777777" w:rsidR="00421710" w:rsidRDefault="00421710" w:rsidP="008E7FDB">
      <w:pPr>
        <w:rPr>
          <w:b/>
          <w:sz w:val="24"/>
          <w:szCs w:val="24"/>
        </w:rPr>
      </w:pPr>
    </w:p>
    <w:p w14:paraId="5FF9CE45" w14:textId="77777777" w:rsidR="00421710" w:rsidRDefault="00421710" w:rsidP="008E7FDB">
      <w:pPr>
        <w:rPr>
          <w:b/>
          <w:sz w:val="24"/>
          <w:szCs w:val="24"/>
        </w:rPr>
      </w:pPr>
    </w:p>
    <w:p w14:paraId="4BF3A801" w14:textId="77777777" w:rsidR="00BC13BD" w:rsidRDefault="00BC13BD" w:rsidP="008E7FDB">
      <w:pPr>
        <w:rPr>
          <w:b/>
          <w:sz w:val="24"/>
          <w:szCs w:val="24"/>
        </w:rPr>
      </w:pPr>
    </w:p>
    <w:p w14:paraId="17D45982" w14:textId="77777777" w:rsidR="00BC13BD" w:rsidRDefault="00BC13BD" w:rsidP="008E7FDB">
      <w:pPr>
        <w:rPr>
          <w:b/>
          <w:sz w:val="24"/>
          <w:szCs w:val="24"/>
        </w:rPr>
      </w:pPr>
    </w:p>
    <w:p w14:paraId="6045CB27" w14:textId="77777777" w:rsidR="00BC13BD" w:rsidRDefault="00BC13BD" w:rsidP="008E7FDB">
      <w:pPr>
        <w:rPr>
          <w:b/>
          <w:sz w:val="24"/>
          <w:szCs w:val="24"/>
        </w:rPr>
      </w:pPr>
    </w:p>
    <w:p w14:paraId="12DB062A" w14:textId="77777777" w:rsidR="00BC13BD" w:rsidRDefault="00BC13BD" w:rsidP="008E7FDB">
      <w:pPr>
        <w:rPr>
          <w:b/>
          <w:sz w:val="24"/>
          <w:szCs w:val="24"/>
        </w:rPr>
      </w:pPr>
    </w:p>
    <w:p w14:paraId="19602A8D" w14:textId="77777777" w:rsidR="00BC13BD" w:rsidRDefault="00BC13BD" w:rsidP="008E7FDB">
      <w:pPr>
        <w:rPr>
          <w:b/>
          <w:sz w:val="24"/>
          <w:szCs w:val="24"/>
        </w:rPr>
      </w:pPr>
    </w:p>
    <w:p w14:paraId="6F759321" w14:textId="77777777" w:rsidR="00BC13BD" w:rsidRDefault="00BC13BD" w:rsidP="008E7FDB">
      <w:pPr>
        <w:rPr>
          <w:b/>
          <w:sz w:val="24"/>
          <w:szCs w:val="24"/>
        </w:rPr>
      </w:pPr>
    </w:p>
    <w:p w14:paraId="37496BB0" w14:textId="77777777" w:rsidR="00BC13BD" w:rsidRDefault="00BC13BD" w:rsidP="008E7FDB">
      <w:pPr>
        <w:rPr>
          <w:b/>
          <w:sz w:val="24"/>
          <w:szCs w:val="24"/>
        </w:rPr>
      </w:pPr>
    </w:p>
    <w:p w14:paraId="6E47036D" w14:textId="77777777" w:rsidR="00BC13BD" w:rsidRDefault="00BC13BD" w:rsidP="008E7FDB">
      <w:pPr>
        <w:rPr>
          <w:b/>
          <w:sz w:val="24"/>
          <w:szCs w:val="24"/>
        </w:rPr>
      </w:pPr>
    </w:p>
    <w:p w14:paraId="278B7256" w14:textId="77777777" w:rsidR="00BC13BD" w:rsidRDefault="00BC13BD" w:rsidP="008E7FDB">
      <w:pPr>
        <w:rPr>
          <w:b/>
          <w:sz w:val="24"/>
          <w:szCs w:val="24"/>
        </w:rPr>
      </w:pPr>
    </w:p>
    <w:p w14:paraId="663895E1" w14:textId="77777777" w:rsidR="00BC13BD" w:rsidRDefault="00BC13BD" w:rsidP="008E7FDB">
      <w:pPr>
        <w:rPr>
          <w:b/>
          <w:sz w:val="24"/>
          <w:szCs w:val="24"/>
        </w:rPr>
      </w:pPr>
    </w:p>
    <w:p w14:paraId="222444B2" w14:textId="77777777" w:rsidR="00BC13BD" w:rsidRDefault="00BC13BD" w:rsidP="008E7FDB">
      <w:pPr>
        <w:rPr>
          <w:b/>
          <w:sz w:val="24"/>
          <w:szCs w:val="24"/>
        </w:rPr>
      </w:pPr>
    </w:p>
    <w:p w14:paraId="2FA44028" w14:textId="77777777" w:rsidR="00BC13BD" w:rsidRDefault="00BC13BD" w:rsidP="008E7FDB">
      <w:pPr>
        <w:rPr>
          <w:b/>
          <w:sz w:val="24"/>
          <w:szCs w:val="24"/>
        </w:rPr>
      </w:pPr>
    </w:p>
    <w:p w14:paraId="3BA2206B" w14:textId="77777777" w:rsidR="00BC13BD" w:rsidRDefault="00BC13BD" w:rsidP="008E7FDB">
      <w:pPr>
        <w:rPr>
          <w:b/>
          <w:sz w:val="24"/>
          <w:szCs w:val="24"/>
        </w:rPr>
      </w:pPr>
    </w:p>
    <w:p w14:paraId="4617F47E" w14:textId="77777777" w:rsidR="00BC13BD" w:rsidRDefault="00BC13BD" w:rsidP="008E7FDB">
      <w:pPr>
        <w:rPr>
          <w:b/>
          <w:sz w:val="24"/>
          <w:szCs w:val="24"/>
        </w:rPr>
      </w:pPr>
    </w:p>
    <w:p w14:paraId="2EEE3530" w14:textId="77777777" w:rsidR="00A55105" w:rsidRDefault="00A55105">
      <w:pPr>
        <w:spacing w:after="200" w:line="276" w:lineRule="auto"/>
        <w:rPr>
          <w:b/>
          <w:sz w:val="24"/>
          <w:szCs w:val="24"/>
        </w:rPr>
      </w:pPr>
      <w:r>
        <w:rPr>
          <w:b/>
          <w:sz w:val="24"/>
          <w:szCs w:val="24"/>
        </w:rPr>
        <w:br w:type="page"/>
      </w:r>
    </w:p>
    <w:p w14:paraId="55EE9220" w14:textId="747E5E22" w:rsidR="009318F2" w:rsidRPr="009318F2" w:rsidRDefault="007F7A02" w:rsidP="008E7FDB">
      <w:pPr>
        <w:rPr>
          <w:b/>
          <w:sz w:val="24"/>
          <w:szCs w:val="24"/>
        </w:rPr>
      </w:pPr>
      <w:r>
        <w:rPr>
          <w:b/>
          <w:sz w:val="24"/>
          <w:szCs w:val="24"/>
        </w:rPr>
        <w:lastRenderedPageBreak/>
        <w:t>Appendix B</w:t>
      </w:r>
      <w:r w:rsidR="009318F2" w:rsidRPr="009318F2">
        <w:rPr>
          <w:b/>
          <w:sz w:val="24"/>
          <w:szCs w:val="24"/>
        </w:rPr>
        <w:t>:</w:t>
      </w:r>
    </w:p>
    <w:p w14:paraId="6BD32BB4" w14:textId="4D0359CF" w:rsidR="00425466" w:rsidRDefault="00FD0900" w:rsidP="0026723E">
      <w:pPr>
        <w:pStyle w:val="Heading3"/>
        <w:rPr>
          <w:i w:val="0"/>
        </w:rPr>
      </w:pPr>
      <w:bookmarkStart w:id="67" w:name="_Toc422757863"/>
      <w:r w:rsidRPr="00CF24CF">
        <w:rPr>
          <w:i w:val="0"/>
        </w:rPr>
        <w:t>ARPC organisation</w:t>
      </w:r>
      <w:r w:rsidR="007F7A02" w:rsidRPr="00CF24CF">
        <w:rPr>
          <w:i w:val="0"/>
        </w:rPr>
        <w:t>al</w:t>
      </w:r>
      <w:r w:rsidRPr="00CF24CF">
        <w:rPr>
          <w:i w:val="0"/>
        </w:rPr>
        <w:t xml:space="preserve"> structure</w:t>
      </w:r>
      <w:bookmarkEnd w:id="67"/>
      <w:r w:rsidR="00CF24CF" w:rsidRPr="00CF24CF">
        <w:rPr>
          <w:i w:val="0"/>
        </w:rPr>
        <w:t xml:space="preserve"> July 2016</w:t>
      </w:r>
    </w:p>
    <w:p w14:paraId="5594EADF" w14:textId="77777777" w:rsidR="0026723E" w:rsidRPr="0026723E" w:rsidRDefault="0026723E" w:rsidP="0026723E"/>
    <w:p w14:paraId="1525F007" w14:textId="7B91D75F" w:rsidR="00AE696E" w:rsidRDefault="00376354" w:rsidP="00FD0900">
      <w:r>
        <w:rPr>
          <w:noProof/>
          <w:lang w:eastAsia="en-AU"/>
        </w:rPr>
        <w:drawing>
          <wp:inline distT="0" distB="0" distL="0" distR="0" wp14:anchorId="25004D60" wp14:editId="5AAE1815">
            <wp:extent cx="5731510" cy="35496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C7901.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3549650"/>
                    </a:xfrm>
                    <a:prstGeom prst="rect">
                      <a:avLst/>
                    </a:prstGeom>
                  </pic:spPr>
                </pic:pic>
              </a:graphicData>
            </a:graphic>
          </wp:inline>
        </w:drawing>
      </w:r>
    </w:p>
    <w:p w14:paraId="27F6635C" w14:textId="6CF17455" w:rsidR="005B251E" w:rsidRPr="00FD0900" w:rsidRDefault="005B251E" w:rsidP="00FD0900"/>
    <w:sectPr w:rsidR="005B251E" w:rsidRPr="00FD0900" w:rsidSect="00013658">
      <w:pgSz w:w="11906" w:h="16838" w:code="277"/>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4E314" w14:textId="77777777" w:rsidR="00690D7D" w:rsidRDefault="00690D7D" w:rsidP="00A95916">
      <w:pPr>
        <w:spacing w:after="0"/>
      </w:pPr>
      <w:r>
        <w:separator/>
      </w:r>
    </w:p>
  </w:endnote>
  <w:endnote w:type="continuationSeparator" w:id="0">
    <w:p w14:paraId="78E37F95" w14:textId="77777777" w:rsidR="00690D7D" w:rsidRDefault="00690D7D" w:rsidP="00A95916">
      <w:pPr>
        <w:spacing w:after="0"/>
      </w:pPr>
      <w:r>
        <w:continuationSeparator/>
      </w:r>
    </w:p>
  </w:endnote>
  <w:endnote w:type="continuationNotice" w:id="1">
    <w:p w14:paraId="55F107D0" w14:textId="77777777" w:rsidR="00690D7D" w:rsidRDefault="00690D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44549"/>
      <w:docPartObj>
        <w:docPartGallery w:val="Page Numbers (Bottom of Page)"/>
        <w:docPartUnique/>
      </w:docPartObj>
    </w:sdtPr>
    <w:sdtEndPr>
      <w:rPr>
        <w:noProof/>
      </w:rPr>
    </w:sdtEndPr>
    <w:sdtContent>
      <w:p w14:paraId="2DC18E7E" w14:textId="70474530" w:rsidR="00690D7D" w:rsidRDefault="00690D7D">
        <w:pPr>
          <w:pStyle w:val="Footer"/>
          <w:jc w:val="right"/>
        </w:pPr>
        <w:r>
          <w:fldChar w:fldCharType="begin"/>
        </w:r>
        <w:r>
          <w:instrText xml:space="preserve"> PAGE   \* MERGEFORMAT </w:instrText>
        </w:r>
        <w:r>
          <w:fldChar w:fldCharType="separate"/>
        </w:r>
        <w:r w:rsidR="00D32DD6">
          <w:rPr>
            <w:noProof/>
          </w:rPr>
          <w:t>11</w:t>
        </w:r>
        <w:r>
          <w:rPr>
            <w:noProof/>
          </w:rPr>
          <w:fldChar w:fldCharType="end"/>
        </w:r>
      </w:p>
    </w:sdtContent>
  </w:sdt>
  <w:p w14:paraId="2DF5D58C" w14:textId="77777777" w:rsidR="00690D7D" w:rsidRDefault="00690D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3F90" w14:textId="77777777" w:rsidR="00690D7D" w:rsidRDefault="00690D7D">
    <w:pPr>
      <w:pStyle w:val="Footer"/>
    </w:pPr>
    <w:r>
      <w:rPr>
        <w:noProof/>
        <w:lang w:eastAsia="en-AU"/>
      </w:rPr>
      <mc:AlternateContent>
        <mc:Choice Requires="wps">
          <w:drawing>
            <wp:anchor distT="0" distB="0" distL="114300" distR="114300" simplePos="0" relativeHeight="251660800" behindDoc="0" locked="0" layoutInCell="1" allowOverlap="1" wp14:anchorId="6415FAF7" wp14:editId="27A4D7C2">
              <wp:simplePos x="0" y="0"/>
              <wp:positionH relativeFrom="column">
                <wp:posOffset>5486400</wp:posOffset>
              </wp:positionH>
              <wp:positionV relativeFrom="paragraph">
                <wp:posOffset>-58471</wp:posOffset>
              </wp:positionV>
              <wp:extent cx="351587" cy="33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5158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994AA" w14:textId="77777777" w:rsidR="00690D7D" w:rsidRDefault="00690D7D" w:rsidP="00013658">
                          <w:pPr>
                            <w:jc w:val="right"/>
                          </w:pPr>
                          <w:r w:rsidRPr="00013658">
                            <w:rPr>
                              <w:noProof/>
                              <w:sz w:val="20"/>
                            </w:rPr>
                            <w:fldChar w:fldCharType="begin"/>
                          </w:r>
                          <w:r w:rsidRPr="00013658">
                            <w:rPr>
                              <w:noProof/>
                              <w:sz w:val="20"/>
                            </w:rPr>
                            <w:instrText xml:space="preserve"> PAGE   \* MERGEFORMAT </w:instrText>
                          </w:r>
                          <w:r w:rsidRPr="00013658">
                            <w:rPr>
                              <w:noProof/>
                              <w:sz w:val="20"/>
                            </w:rPr>
                            <w:fldChar w:fldCharType="separate"/>
                          </w:r>
                          <w:r w:rsidR="00D32DD6">
                            <w:rPr>
                              <w:noProof/>
                              <w:sz w:val="20"/>
                            </w:rPr>
                            <w:t>27</w:t>
                          </w:r>
                          <w:r w:rsidRPr="00013658">
                            <w:rPr>
                              <w:noProof/>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left:0;text-align:left;margin-left:6in;margin-top:-4.6pt;width:27.7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" filled="f" stroked="f" strokeweight=".5pt">
              <v:textbox>
                <w:txbxContent>
                  <w:p w14:paraId="10C994AA" w14:textId="77777777" w:rsidR="00690D7D" w:rsidRDefault="00690D7D" w:rsidP="00013658">
                    <w:pPr>
                      <w:jc w:val="right"/>
                    </w:pPr>
                    <w:r w:rsidRPr="00013658">
                      <w:rPr>
                        <w:noProof/>
                        <w:sz w:val="20"/>
                      </w:rPr>
                      <w:fldChar w:fldCharType="begin"/>
                    </w:r>
                    <w:r w:rsidRPr="00013658">
                      <w:rPr>
                        <w:noProof/>
                        <w:sz w:val="20"/>
                      </w:rPr>
                      <w:instrText xml:space="preserve"> PAGE   \* MERGEFORMAT </w:instrText>
                    </w:r>
                    <w:r w:rsidRPr="00013658">
                      <w:rPr>
                        <w:noProof/>
                        <w:sz w:val="20"/>
                      </w:rPr>
                      <w:fldChar w:fldCharType="separate"/>
                    </w:r>
                    <w:r w:rsidR="00D32DD6">
                      <w:rPr>
                        <w:noProof/>
                        <w:sz w:val="20"/>
                      </w:rPr>
                      <w:t>27</w:t>
                    </w:r>
                    <w:r w:rsidRPr="00013658">
                      <w:rPr>
                        <w:noProof/>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2D8AE" w14:textId="77777777" w:rsidR="00690D7D" w:rsidRDefault="00690D7D" w:rsidP="00A95916">
      <w:pPr>
        <w:spacing w:after="0"/>
      </w:pPr>
      <w:r>
        <w:separator/>
      </w:r>
    </w:p>
  </w:footnote>
  <w:footnote w:type="continuationSeparator" w:id="0">
    <w:p w14:paraId="78EB63CE" w14:textId="77777777" w:rsidR="00690D7D" w:rsidRDefault="00690D7D" w:rsidP="00A95916">
      <w:pPr>
        <w:spacing w:after="0"/>
      </w:pPr>
      <w:r>
        <w:continuationSeparator/>
      </w:r>
    </w:p>
  </w:footnote>
  <w:footnote w:type="continuationNotice" w:id="1">
    <w:p w14:paraId="0F6DF882" w14:textId="77777777" w:rsidR="00690D7D" w:rsidRDefault="00690D7D">
      <w:pPr>
        <w:spacing w:after="0"/>
      </w:pPr>
    </w:p>
  </w:footnote>
  <w:footnote w:id="2">
    <w:p w14:paraId="02428A08" w14:textId="004E9CDD" w:rsidR="00690D7D" w:rsidRPr="00E42EA0" w:rsidRDefault="00690D7D">
      <w:pPr>
        <w:pStyle w:val="FootnoteText"/>
        <w:rPr>
          <w:lang w:val="en-AU"/>
        </w:rPr>
      </w:pPr>
      <w:r>
        <w:rPr>
          <w:rStyle w:val="FootnoteReference"/>
        </w:rPr>
        <w:footnoteRef/>
      </w:r>
      <w:r>
        <w:t xml:space="preserve"> </w:t>
      </w:r>
      <w:r>
        <w:rPr>
          <w:lang w:val="en-AU"/>
        </w:rPr>
        <w:t xml:space="preserve">This review was prepared by an </w:t>
      </w:r>
      <w:r w:rsidRPr="0084368B">
        <w:rPr>
          <w:lang w:val="en-AU"/>
        </w:rPr>
        <w:t xml:space="preserve">external consulting firm </w:t>
      </w:r>
      <w:proofErr w:type="spellStart"/>
      <w:r w:rsidRPr="0084368B">
        <w:rPr>
          <w:lang w:val="en-AU"/>
        </w:rPr>
        <w:t>Pottinger</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EED0E" w14:textId="7EB0107C" w:rsidR="00690D7D" w:rsidRPr="00D263AE" w:rsidRDefault="00690D7D" w:rsidP="00D263AE">
    <w:pPr>
      <w:pStyle w:val="Header"/>
    </w:pPr>
    <w:r>
      <w:t>ARPC Corporate Plan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663E" w14:textId="77777777" w:rsidR="00690D7D" w:rsidRPr="00D263AE" w:rsidRDefault="00690D7D" w:rsidP="00D263AE">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54E"/>
    <w:multiLevelType w:val="hybridMultilevel"/>
    <w:tmpl w:val="F6244F2E"/>
    <w:lvl w:ilvl="0" w:tplc="0C090001">
      <w:start w:val="1"/>
      <w:numFmt w:val="bullet"/>
      <w:lvlText w:val=""/>
      <w:lvlJc w:val="left"/>
      <w:pPr>
        <w:tabs>
          <w:tab w:val="num" w:pos="720"/>
        </w:tabs>
        <w:ind w:left="720" w:hanging="360"/>
      </w:pPr>
      <w:rPr>
        <w:rFonts w:ascii="Symbol" w:hAnsi="Symbol" w:hint="default"/>
      </w:rPr>
    </w:lvl>
    <w:lvl w:ilvl="1" w:tplc="D5A233B4" w:tentative="1">
      <w:start w:val="1"/>
      <w:numFmt w:val="bullet"/>
      <w:lvlText w:val="•"/>
      <w:lvlJc w:val="left"/>
      <w:pPr>
        <w:tabs>
          <w:tab w:val="num" w:pos="1440"/>
        </w:tabs>
        <w:ind w:left="1440" w:hanging="360"/>
      </w:pPr>
      <w:rPr>
        <w:rFonts w:ascii="Arial" w:hAnsi="Arial" w:hint="default"/>
      </w:rPr>
    </w:lvl>
    <w:lvl w:ilvl="2" w:tplc="FF40C2EE" w:tentative="1">
      <w:start w:val="1"/>
      <w:numFmt w:val="bullet"/>
      <w:lvlText w:val="•"/>
      <w:lvlJc w:val="left"/>
      <w:pPr>
        <w:tabs>
          <w:tab w:val="num" w:pos="2160"/>
        </w:tabs>
        <w:ind w:left="2160" w:hanging="360"/>
      </w:pPr>
      <w:rPr>
        <w:rFonts w:ascii="Arial" w:hAnsi="Arial" w:hint="default"/>
      </w:rPr>
    </w:lvl>
    <w:lvl w:ilvl="3" w:tplc="BF1E6148" w:tentative="1">
      <w:start w:val="1"/>
      <w:numFmt w:val="bullet"/>
      <w:lvlText w:val="•"/>
      <w:lvlJc w:val="left"/>
      <w:pPr>
        <w:tabs>
          <w:tab w:val="num" w:pos="2880"/>
        </w:tabs>
        <w:ind w:left="2880" w:hanging="360"/>
      </w:pPr>
      <w:rPr>
        <w:rFonts w:ascii="Arial" w:hAnsi="Arial" w:hint="default"/>
      </w:rPr>
    </w:lvl>
    <w:lvl w:ilvl="4" w:tplc="97AC1A2A" w:tentative="1">
      <w:start w:val="1"/>
      <w:numFmt w:val="bullet"/>
      <w:lvlText w:val="•"/>
      <w:lvlJc w:val="left"/>
      <w:pPr>
        <w:tabs>
          <w:tab w:val="num" w:pos="3600"/>
        </w:tabs>
        <w:ind w:left="3600" w:hanging="360"/>
      </w:pPr>
      <w:rPr>
        <w:rFonts w:ascii="Arial" w:hAnsi="Arial" w:hint="default"/>
      </w:rPr>
    </w:lvl>
    <w:lvl w:ilvl="5" w:tplc="13AE6FE2" w:tentative="1">
      <w:start w:val="1"/>
      <w:numFmt w:val="bullet"/>
      <w:lvlText w:val="•"/>
      <w:lvlJc w:val="left"/>
      <w:pPr>
        <w:tabs>
          <w:tab w:val="num" w:pos="4320"/>
        </w:tabs>
        <w:ind w:left="4320" w:hanging="360"/>
      </w:pPr>
      <w:rPr>
        <w:rFonts w:ascii="Arial" w:hAnsi="Arial" w:hint="default"/>
      </w:rPr>
    </w:lvl>
    <w:lvl w:ilvl="6" w:tplc="9FFAE5D0" w:tentative="1">
      <w:start w:val="1"/>
      <w:numFmt w:val="bullet"/>
      <w:lvlText w:val="•"/>
      <w:lvlJc w:val="left"/>
      <w:pPr>
        <w:tabs>
          <w:tab w:val="num" w:pos="5040"/>
        </w:tabs>
        <w:ind w:left="5040" w:hanging="360"/>
      </w:pPr>
      <w:rPr>
        <w:rFonts w:ascii="Arial" w:hAnsi="Arial" w:hint="default"/>
      </w:rPr>
    </w:lvl>
    <w:lvl w:ilvl="7" w:tplc="D7EC07DE" w:tentative="1">
      <w:start w:val="1"/>
      <w:numFmt w:val="bullet"/>
      <w:lvlText w:val="•"/>
      <w:lvlJc w:val="left"/>
      <w:pPr>
        <w:tabs>
          <w:tab w:val="num" w:pos="5760"/>
        </w:tabs>
        <w:ind w:left="5760" w:hanging="360"/>
      </w:pPr>
      <w:rPr>
        <w:rFonts w:ascii="Arial" w:hAnsi="Arial" w:hint="default"/>
      </w:rPr>
    </w:lvl>
    <w:lvl w:ilvl="8" w:tplc="122A4FBA" w:tentative="1">
      <w:start w:val="1"/>
      <w:numFmt w:val="bullet"/>
      <w:lvlText w:val="•"/>
      <w:lvlJc w:val="left"/>
      <w:pPr>
        <w:tabs>
          <w:tab w:val="num" w:pos="6480"/>
        </w:tabs>
        <w:ind w:left="6480" w:hanging="360"/>
      </w:pPr>
      <w:rPr>
        <w:rFonts w:ascii="Arial" w:hAnsi="Arial" w:hint="default"/>
      </w:rPr>
    </w:lvl>
  </w:abstractNum>
  <w:abstractNum w:abstractNumId="1">
    <w:nsid w:val="07AC700F"/>
    <w:multiLevelType w:val="multilevel"/>
    <w:tmpl w:val="88C21C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D3FC7"/>
    <w:multiLevelType w:val="multilevel"/>
    <w:tmpl w:val="F8BE2F76"/>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nsid w:val="0C501D3D"/>
    <w:multiLevelType w:val="hybridMultilevel"/>
    <w:tmpl w:val="E708C7E8"/>
    <w:lvl w:ilvl="0" w:tplc="883E2950">
      <w:start w:val="1"/>
      <w:numFmt w:val="bullet"/>
      <w:lvlText w:val=""/>
      <w:lvlJc w:val="left"/>
      <w:pPr>
        <w:tabs>
          <w:tab w:val="num" w:pos="720"/>
        </w:tabs>
        <w:ind w:left="720" w:hanging="360"/>
      </w:pPr>
      <w:rPr>
        <w:rFonts w:ascii="Wingdings" w:hAnsi="Wingdings" w:hint="default"/>
      </w:rPr>
    </w:lvl>
    <w:lvl w:ilvl="1" w:tplc="6BC27D32" w:tentative="1">
      <w:start w:val="1"/>
      <w:numFmt w:val="bullet"/>
      <w:lvlText w:val=""/>
      <w:lvlJc w:val="left"/>
      <w:pPr>
        <w:tabs>
          <w:tab w:val="num" w:pos="1440"/>
        </w:tabs>
        <w:ind w:left="1440" w:hanging="360"/>
      </w:pPr>
      <w:rPr>
        <w:rFonts w:ascii="Wingdings" w:hAnsi="Wingdings" w:hint="default"/>
      </w:rPr>
    </w:lvl>
    <w:lvl w:ilvl="2" w:tplc="7FFE9632" w:tentative="1">
      <w:start w:val="1"/>
      <w:numFmt w:val="bullet"/>
      <w:lvlText w:val=""/>
      <w:lvlJc w:val="left"/>
      <w:pPr>
        <w:tabs>
          <w:tab w:val="num" w:pos="2160"/>
        </w:tabs>
        <w:ind w:left="2160" w:hanging="360"/>
      </w:pPr>
      <w:rPr>
        <w:rFonts w:ascii="Wingdings" w:hAnsi="Wingdings" w:hint="default"/>
      </w:rPr>
    </w:lvl>
    <w:lvl w:ilvl="3" w:tplc="681A0944" w:tentative="1">
      <w:start w:val="1"/>
      <w:numFmt w:val="bullet"/>
      <w:lvlText w:val=""/>
      <w:lvlJc w:val="left"/>
      <w:pPr>
        <w:tabs>
          <w:tab w:val="num" w:pos="2880"/>
        </w:tabs>
        <w:ind w:left="2880" w:hanging="360"/>
      </w:pPr>
      <w:rPr>
        <w:rFonts w:ascii="Wingdings" w:hAnsi="Wingdings" w:hint="default"/>
      </w:rPr>
    </w:lvl>
    <w:lvl w:ilvl="4" w:tplc="B9A8EA46" w:tentative="1">
      <w:start w:val="1"/>
      <w:numFmt w:val="bullet"/>
      <w:lvlText w:val=""/>
      <w:lvlJc w:val="left"/>
      <w:pPr>
        <w:tabs>
          <w:tab w:val="num" w:pos="3600"/>
        </w:tabs>
        <w:ind w:left="3600" w:hanging="360"/>
      </w:pPr>
      <w:rPr>
        <w:rFonts w:ascii="Wingdings" w:hAnsi="Wingdings" w:hint="default"/>
      </w:rPr>
    </w:lvl>
    <w:lvl w:ilvl="5" w:tplc="2E62BABA" w:tentative="1">
      <w:start w:val="1"/>
      <w:numFmt w:val="bullet"/>
      <w:lvlText w:val=""/>
      <w:lvlJc w:val="left"/>
      <w:pPr>
        <w:tabs>
          <w:tab w:val="num" w:pos="4320"/>
        </w:tabs>
        <w:ind w:left="4320" w:hanging="360"/>
      </w:pPr>
      <w:rPr>
        <w:rFonts w:ascii="Wingdings" w:hAnsi="Wingdings" w:hint="default"/>
      </w:rPr>
    </w:lvl>
    <w:lvl w:ilvl="6" w:tplc="0714FCE8" w:tentative="1">
      <w:start w:val="1"/>
      <w:numFmt w:val="bullet"/>
      <w:lvlText w:val=""/>
      <w:lvlJc w:val="left"/>
      <w:pPr>
        <w:tabs>
          <w:tab w:val="num" w:pos="5040"/>
        </w:tabs>
        <w:ind w:left="5040" w:hanging="360"/>
      </w:pPr>
      <w:rPr>
        <w:rFonts w:ascii="Wingdings" w:hAnsi="Wingdings" w:hint="default"/>
      </w:rPr>
    </w:lvl>
    <w:lvl w:ilvl="7" w:tplc="E7E4CCEE" w:tentative="1">
      <w:start w:val="1"/>
      <w:numFmt w:val="bullet"/>
      <w:lvlText w:val=""/>
      <w:lvlJc w:val="left"/>
      <w:pPr>
        <w:tabs>
          <w:tab w:val="num" w:pos="5760"/>
        </w:tabs>
        <w:ind w:left="5760" w:hanging="360"/>
      </w:pPr>
      <w:rPr>
        <w:rFonts w:ascii="Wingdings" w:hAnsi="Wingdings" w:hint="default"/>
      </w:rPr>
    </w:lvl>
    <w:lvl w:ilvl="8" w:tplc="57BAE4A8" w:tentative="1">
      <w:start w:val="1"/>
      <w:numFmt w:val="bullet"/>
      <w:lvlText w:val=""/>
      <w:lvlJc w:val="left"/>
      <w:pPr>
        <w:tabs>
          <w:tab w:val="num" w:pos="6480"/>
        </w:tabs>
        <w:ind w:left="6480" w:hanging="360"/>
      </w:pPr>
      <w:rPr>
        <w:rFonts w:ascii="Wingdings" w:hAnsi="Wingdings" w:hint="default"/>
      </w:rPr>
    </w:lvl>
  </w:abstractNum>
  <w:abstractNum w:abstractNumId="4">
    <w:nsid w:val="12237614"/>
    <w:multiLevelType w:val="hybridMultilevel"/>
    <w:tmpl w:val="52026FD4"/>
    <w:lvl w:ilvl="0" w:tplc="A5F08BDA">
      <w:start w:val="3"/>
      <w:numFmt w:val="decimal"/>
      <w:lvlText w:val="%1."/>
      <w:lvlJc w:val="left"/>
      <w:pPr>
        <w:tabs>
          <w:tab w:val="num" w:pos="720"/>
        </w:tabs>
        <w:ind w:left="720" w:hanging="360"/>
      </w:pPr>
    </w:lvl>
    <w:lvl w:ilvl="1" w:tplc="B56ED9CE" w:tentative="1">
      <w:start w:val="1"/>
      <w:numFmt w:val="decimal"/>
      <w:lvlText w:val="%2."/>
      <w:lvlJc w:val="left"/>
      <w:pPr>
        <w:tabs>
          <w:tab w:val="num" w:pos="1440"/>
        </w:tabs>
        <w:ind w:left="1440" w:hanging="360"/>
      </w:pPr>
    </w:lvl>
    <w:lvl w:ilvl="2" w:tplc="709ECE78" w:tentative="1">
      <w:start w:val="1"/>
      <w:numFmt w:val="decimal"/>
      <w:lvlText w:val="%3."/>
      <w:lvlJc w:val="left"/>
      <w:pPr>
        <w:tabs>
          <w:tab w:val="num" w:pos="2160"/>
        </w:tabs>
        <w:ind w:left="2160" w:hanging="360"/>
      </w:pPr>
    </w:lvl>
    <w:lvl w:ilvl="3" w:tplc="65E6B940" w:tentative="1">
      <w:start w:val="1"/>
      <w:numFmt w:val="decimal"/>
      <w:lvlText w:val="%4."/>
      <w:lvlJc w:val="left"/>
      <w:pPr>
        <w:tabs>
          <w:tab w:val="num" w:pos="2880"/>
        </w:tabs>
        <w:ind w:left="2880" w:hanging="360"/>
      </w:pPr>
    </w:lvl>
    <w:lvl w:ilvl="4" w:tplc="80CCB1D2" w:tentative="1">
      <w:start w:val="1"/>
      <w:numFmt w:val="decimal"/>
      <w:lvlText w:val="%5."/>
      <w:lvlJc w:val="left"/>
      <w:pPr>
        <w:tabs>
          <w:tab w:val="num" w:pos="3600"/>
        </w:tabs>
        <w:ind w:left="3600" w:hanging="360"/>
      </w:pPr>
    </w:lvl>
    <w:lvl w:ilvl="5" w:tplc="3EBC3C44" w:tentative="1">
      <w:start w:val="1"/>
      <w:numFmt w:val="decimal"/>
      <w:lvlText w:val="%6."/>
      <w:lvlJc w:val="left"/>
      <w:pPr>
        <w:tabs>
          <w:tab w:val="num" w:pos="4320"/>
        </w:tabs>
        <w:ind w:left="4320" w:hanging="360"/>
      </w:pPr>
    </w:lvl>
    <w:lvl w:ilvl="6" w:tplc="47A4AE54" w:tentative="1">
      <w:start w:val="1"/>
      <w:numFmt w:val="decimal"/>
      <w:lvlText w:val="%7."/>
      <w:lvlJc w:val="left"/>
      <w:pPr>
        <w:tabs>
          <w:tab w:val="num" w:pos="5040"/>
        </w:tabs>
        <w:ind w:left="5040" w:hanging="360"/>
      </w:pPr>
    </w:lvl>
    <w:lvl w:ilvl="7" w:tplc="5D3E7A12" w:tentative="1">
      <w:start w:val="1"/>
      <w:numFmt w:val="decimal"/>
      <w:lvlText w:val="%8."/>
      <w:lvlJc w:val="left"/>
      <w:pPr>
        <w:tabs>
          <w:tab w:val="num" w:pos="5760"/>
        </w:tabs>
        <w:ind w:left="5760" w:hanging="360"/>
      </w:pPr>
    </w:lvl>
    <w:lvl w:ilvl="8" w:tplc="8F344596" w:tentative="1">
      <w:start w:val="1"/>
      <w:numFmt w:val="decimal"/>
      <w:lvlText w:val="%9."/>
      <w:lvlJc w:val="left"/>
      <w:pPr>
        <w:tabs>
          <w:tab w:val="num" w:pos="6480"/>
        </w:tabs>
        <w:ind w:left="6480" w:hanging="360"/>
      </w:pPr>
    </w:lvl>
  </w:abstractNum>
  <w:abstractNum w:abstractNumId="5">
    <w:nsid w:val="12CC40FA"/>
    <w:multiLevelType w:val="multilevel"/>
    <w:tmpl w:val="0C7A0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91306"/>
    <w:multiLevelType w:val="hybridMultilevel"/>
    <w:tmpl w:val="EC9E3110"/>
    <w:lvl w:ilvl="0" w:tplc="BBA8C5BE">
      <w:start w:val="1"/>
      <w:numFmt w:val="decimal"/>
      <w:pStyle w:val="Heading2numbered"/>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232451"/>
    <w:multiLevelType w:val="hybridMultilevel"/>
    <w:tmpl w:val="DF488538"/>
    <w:lvl w:ilvl="0" w:tplc="3AB6BFEC">
      <w:start w:val="4"/>
      <w:numFmt w:val="decimal"/>
      <w:lvlText w:val="%1."/>
      <w:lvlJc w:val="left"/>
      <w:pPr>
        <w:tabs>
          <w:tab w:val="num" w:pos="720"/>
        </w:tabs>
        <w:ind w:left="720" w:hanging="360"/>
      </w:pPr>
    </w:lvl>
    <w:lvl w:ilvl="1" w:tplc="33EC3444" w:tentative="1">
      <w:start w:val="1"/>
      <w:numFmt w:val="decimal"/>
      <w:lvlText w:val="%2."/>
      <w:lvlJc w:val="left"/>
      <w:pPr>
        <w:tabs>
          <w:tab w:val="num" w:pos="1440"/>
        </w:tabs>
        <w:ind w:left="1440" w:hanging="360"/>
      </w:pPr>
    </w:lvl>
    <w:lvl w:ilvl="2" w:tplc="6FE2CA14" w:tentative="1">
      <w:start w:val="1"/>
      <w:numFmt w:val="decimal"/>
      <w:lvlText w:val="%3."/>
      <w:lvlJc w:val="left"/>
      <w:pPr>
        <w:tabs>
          <w:tab w:val="num" w:pos="2160"/>
        </w:tabs>
        <w:ind w:left="2160" w:hanging="360"/>
      </w:pPr>
    </w:lvl>
    <w:lvl w:ilvl="3" w:tplc="0F6A928E" w:tentative="1">
      <w:start w:val="1"/>
      <w:numFmt w:val="decimal"/>
      <w:lvlText w:val="%4."/>
      <w:lvlJc w:val="left"/>
      <w:pPr>
        <w:tabs>
          <w:tab w:val="num" w:pos="2880"/>
        </w:tabs>
        <w:ind w:left="2880" w:hanging="360"/>
      </w:pPr>
    </w:lvl>
    <w:lvl w:ilvl="4" w:tplc="EC60A684" w:tentative="1">
      <w:start w:val="1"/>
      <w:numFmt w:val="decimal"/>
      <w:lvlText w:val="%5."/>
      <w:lvlJc w:val="left"/>
      <w:pPr>
        <w:tabs>
          <w:tab w:val="num" w:pos="3600"/>
        </w:tabs>
        <w:ind w:left="3600" w:hanging="360"/>
      </w:pPr>
    </w:lvl>
    <w:lvl w:ilvl="5" w:tplc="B786078A" w:tentative="1">
      <w:start w:val="1"/>
      <w:numFmt w:val="decimal"/>
      <w:lvlText w:val="%6."/>
      <w:lvlJc w:val="left"/>
      <w:pPr>
        <w:tabs>
          <w:tab w:val="num" w:pos="4320"/>
        </w:tabs>
        <w:ind w:left="4320" w:hanging="360"/>
      </w:pPr>
    </w:lvl>
    <w:lvl w:ilvl="6" w:tplc="89783F32" w:tentative="1">
      <w:start w:val="1"/>
      <w:numFmt w:val="decimal"/>
      <w:lvlText w:val="%7."/>
      <w:lvlJc w:val="left"/>
      <w:pPr>
        <w:tabs>
          <w:tab w:val="num" w:pos="5040"/>
        </w:tabs>
        <w:ind w:left="5040" w:hanging="360"/>
      </w:pPr>
    </w:lvl>
    <w:lvl w:ilvl="7" w:tplc="D7AC7B80" w:tentative="1">
      <w:start w:val="1"/>
      <w:numFmt w:val="decimal"/>
      <w:lvlText w:val="%8."/>
      <w:lvlJc w:val="left"/>
      <w:pPr>
        <w:tabs>
          <w:tab w:val="num" w:pos="5760"/>
        </w:tabs>
        <w:ind w:left="5760" w:hanging="360"/>
      </w:pPr>
    </w:lvl>
    <w:lvl w:ilvl="8" w:tplc="4DE48D84" w:tentative="1">
      <w:start w:val="1"/>
      <w:numFmt w:val="decimal"/>
      <w:lvlText w:val="%9."/>
      <w:lvlJc w:val="left"/>
      <w:pPr>
        <w:tabs>
          <w:tab w:val="num" w:pos="6480"/>
        </w:tabs>
        <w:ind w:left="6480" w:hanging="360"/>
      </w:pPr>
    </w:lvl>
  </w:abstractNum>
  <w:abstractNum w:abstractNumId="8">
    <w:nsid w:val="24B90C8C"/>
    <w:multiLevelType w:val="hybridMultilevel"/>
    <w:tmpl w:val="0B5ACCCC"/>
    <w:lvl w:ilvl="0" w:tplc="6818BBBC">
      <w:start w:val="6"/>
      <w:numFmt w:val="decimal"/>
      <w:lvlText w:val="%1."/>
      <w:lvlJc w:val="left"/>
      <w:pPr>
        <w:tabs>
          <w:tab w:val="num" w:pos="720"/>
        </w:tabs>
        <w:ind w:left="720" w:hanging="360"/>
      </w:pPr>
    </w:lvl>
    <w:lvl w:ilvl="1" w:tplc="B1B60240" w:tentative="1">
      <w:start w:val="1"/>
      <w:numFmt w:val="decimal"/>
      <w:lvlText w:val="%2."/>
      <w:lvlJc w:val="left"/>
      <w:pPr>
        <w:tabs>
          <w:tab w:val="num" w:pos="1440"/>
        </w:tabs>
        <w:ind w:left="1440" w:hanging="360"/>
      </w:pPr>
    </w:lvl>
    <w:lvl w:ilvl="2" w:tplc="88164692" w:tentative="1">
      <w:start w:val="1"/>
      <w:numFmt w:val="decimal"/>
      <w:lvlText w:val="%3."/>
      <w:lvlJc w:val="left"/>
      <w:pPr>
        <w:tabs>
          <w:tab w:val="num" w:pos="2160"/>
        </w:tabs>
        <w:ind w:left="2160" w:hanging="360"/>
      </w:pPr>
    </w:lvl>
    <w:lvl w:ilvl="3" w:tplc="C1AA0B5A" w:tentative="1">
      <w:start w:val="1"/>
      <w:numFmt w:val="decimal"/>
      <w:lvlText w:val="%4."/>
      <w:lvlJc w:val="left"/>
      <w:pPr>
        <w:tabs>
          <w:tab w:val="num" w:pos="2880"/>
        </w:tabs>
        <w:ind w:left="2880" w:hanging="360"/>
      </w:pPr>
    </w:lvl>
    <w:lvl w:ilvl="4" w:tplc="B5589DB4" w:tentative="1">
      <w:start w:val="1"/>
      <w:numFmt w:val="decimal"/>
      <w:lvlText w:val="%5."/>
      <w:lvlJc w:val="left"/>
      <w:pPr>
        <w:tabs>
          <w:tab w:val="num" w:pos="3600"/>
        </w:tabs>
        <w:ind w:left="3600" w:hanging="360"/>
      </w:pPr>
    </w:lvl>
    <w:lvl w:ilvl="5" w:tplc="95DEFD6E" w:tentative="1">
      <w:start w:val="1"/>
      <w:numFmt w:val="decimal"/>
      <w:lvlText w:val="%6."/>
      <w:lvlJc w:val="left"/>
      <w:pPr>
        <w:tabs>
          <w:tab w:val="num" w:pos="4320"/>
        </w:tabs>
        <w:ind w:left="4320" w:hanging="360"/>
      </w:pPr>
    </w:lvl>
    <w:lvl w:ilvl="6" w:tplc="303A9B48" w:tentative="1">
      <w:start w:val="1"/>
      <w:numFmt w:val="decimal"/>
      <w:lvlText w:val="%7."/>
      <w:lvlJc w:val="left"/>
      <w:pPr>
        <w:tabs>
          <w:tab w:val="num" w:pos="5040"/>
        </w:tabs>
        <w:ind w:left="5040" w:hanging="360"/>
      </w:pPr>
    </w:lvl>
    <w:lvl w:ilvl="7" w:tplc="9E0CBDDC" w:tentative="1">
      <w:start w:val="1"/>
      <w:numFmt w:val="decimal"/>
      <w:lvlText w:val="%8."/>
      <w:lvlJc w:val="left"/>
      <w:pPr>
        <w:tabs>
          <w:tab w:val="num" w:pos="5760"/>
        </w:tabs>
        <w:ind w:left="5760" w:hanging="360"/>
      </w:pPr>
    </w:lvl>
    <w:lvl w:ilvl="8" w:tplc="2F8C91F2" w:tentative="1">
      <w:start w:val="1"/>
      <w:numFmt w:val="decimal"/>
      <w:lvlText w:val="%9."/>
      <w:lvlJc w:val="left"/>
      <w:pPr>
        <w:tabs>
          <w:tab w:val="num" w:pos="6480"/>
        </w:tabs>
        <w:ind w:left="6480" w:hanging="360"/>
      </w:pPr>
    </w:lvl>
  </w:abstractNum>
  <w:abstractNum w:abstractNumId="9">
    <w:nsid w:val="26780FF7"/>
    <w:multiLevelType w:val="hybridMultilevel"/>
    <w:tmpl w:val="1C7E8584"/>
    <w:lvl w:ilvl="0" w:tplc="0C09000F">
      <w:start w:val="1"/>
      <w:numFmt w:val="decimal"/>
      <w:lvlText w:val="%1."/>
      <w:lvlJc w:val="left"/>
      <w:pPr>
        <w:tabs>
          <w:tab w:val="num" w:pos="720"/>
        </w:tabs>
        <w:ind w:left="720" w:hanging="360"/>
      </w:pPr>
    </w:lvl>
    <w:lvl w:ilvl="1" w:tplc="978EB740" w:tentative="1">
      <w:start w:val="1"/>
      <w:numFmt w:val="decimal"/>
      <w:lvlText w:val="%2."/>
      <w:lvlJc w:val="left"/>
      <w:pPr>
        <w:tabs>
          <w:tab w:val="num" w:pos="1440"/>
        </w:tabs>
        <w:ind w:left="1440" w:hanging="360"/>
      </w:pPr>
    </w:lvl>
    <w:lvl w:ilvl="2" w:tplc="95E4BF02" w:tentative="1">
      <w:start w:val="1"/>
      <w:numFmt w:val="decimal"/>
      <w:lvlText w:val="%3."/>
      <w:lvlJc w:val="left"/>
      <w:pPr>
        <w:tabs>
          <w:tab w:val="num" w:pos="2160"/>
        </w:tabs>
        <w:ind w:left="2160" w:hanging="360"/>
      </w:pPr>
    </w:lvl>
    <w:lvl w:ilvl="3" w:tplc="4498ECBE" w:tentative="1">
      <w:start w:val="1"/>
      <w:numFmt w:val="decimal"/>
      <w:lvlText w:val="%4."/>
      <w:lvlJc w:val="left"/>
      <w:pPr>
        <w:tabs>
          <w:tab w:val="num" w:pos="2880"/>
        </w:tabs>
        <w:ind w:left="2880" w:hanging="360"/>
      </w:pPr>
    </w:lvl>
    <w:lvl w:ilvl="4" w:tplc="C7663C98" w:tentative="1">
      <w:start w:val="1"/>
      <w:numFmt w:val="decimal"/>
      <w:lvlText w:val="%5."/>
      <w:lvlJc w:val="left"/>
      <w:pPr>
        <w:tabs>
          <w:tab w:val="num" w:pos="3600"/>
        </w:tabs>
        <w:ind w:left="3600" w:hanging="360"/>
      </w:pPr>
    </w:lvl>
    <w:lvl w:ilvl="5" w:tplc="E0F482F0" w:tentative="1">
      <w:start w:val="1"/>
      <w:numFmt w:val="decimal"/>
      <w:lvlText w:val="%6."/>
      <w:lvlJc w:val="left"/>
      <w:pPr>
        <w:tabs>
          <w:tab w:val="num" w:pos="4320"/>
        </w:tabs>
        <w:ind w:left="4320" w:hanging="360"/>
      </w:pPr>
    </w:lvl>
    <w:lvl w:ilvl="6" w:tplc="8FCAE01E" w:tentative="1">
      <w:start w:val="1"/>
      <w:numFmt w:val="decimal"/>
      <w:lvlText w:val="%7."/>
      <w:lvlJc w:val="left"/>
      <w:pPr>
        <w:tabs>
          <w:tab w:val="num" w:pos="5040"/>
        </w:tabs>
        <w:ind w:left="5040" w:hanging="360"/>
      </w:pPr>
    </w:lvl>
    <w:lvl w:ilvl="7" w:tplc="74A69918" w:tentative="1">
      <w:start w:val="1"/>
      <w:numFmt w:val="decimal"/>
      <w:lvlText w:val="%8."/>
      <w:lvlJc w:val="left"/>
      <w:pPr>
        <w:tabs>
          <w:tab w:val="num" w:pos="5760"/>
        </w:tabs>
        <w:ind w:left="5760" w:hanging="360"/>
      </w:pPr>
    </w:lvl>
    <w:lvl w:ilvl="8" w:tplc="9390A29C" w:tentative="1">
      <w:start w:val="1"/>
      <w:numFmt w:val="decimal"/>
      <w:lvlText w:val="%9."/>
      <w:lvlJc w:val="left"/>
      <w:pPr>
        <w:tabs>
          <w:tab w:val="num" w:pos="6480"/>
        </w:tabs>
        <w:ind w:left="6480" w:hanging="360"/>
      </w:pPr>
    </w:lvl>
  </w:abstractNum>
  <w:abstractNum w:abstractNumId="10">
    <w:nsid w:val="26A25FC6"/>
    <w:multiLevelType w:val="hybridMultilevel"/>
    <w:tmpl w:val="DD0839E8"/>
    <w:lvl w:ilvl="0" w:tplc="C80CF6BE">
      <w:start w:val="1"/>
      <w:numFmt w:val="bullet"/>
      <w:lvlText w:val="•"/>
      <w:lvlJc w:val="left"/>
      <w:pPr>
        <w:tabs>
          <w:tab w:val="num" w:pos="720"/>
        </w:tabs>
        <w:ind w:left="720" w:hanging="360"/>
      </w:pPr>
      <w:rPr>
        <w:rFonts w:ascii="Arial" w:hAnsi="Arial" w:hint="default"/>
      </w:rPr>
    </w:lvl>
    <w:lvl w:ilvl="1" w:tplc="8DF80A0E" w:tentative="1">
      <w:start w:val="1"/>
      <w:numFmt w:val="bullet"/>
      <w:lvlText w:val="•"/>
      <w:lvlJc w:val="left"/>
      <w:pPr>
        <w:tabs>
          <w:tab w:val="num" w:pos="1440"/>
        </w:tabs>
        <w:ind w:left="1440" w:hanging="360"/>
      </w:pPr>
      <w:rPr>
        <w:rFonts w:ascii="Arial" w:hAnsi="Arial" w:hint="default"/>
      </w:rPr>
    </w:lvl>
    <w:lvl w:ilvl="2" w:tplc="14729686" w:tentative="1">
      <w:start w:val="1"/>
      <w:numFmt w:val="bullet"/>
      <w:lvlText w:val="•"/>
      <w:lvlJc w:val="left"/>
      <w:pPr>
        <w:tabs>
          <w:tab w:val="num" w:pos="2160"/>
        </w:tabs>
        <w:ind w:left="2160" w:hanging="360"/>
      </w:pPr>
      <w:rPr>
        <w:rFonts w:ascii="Arial" w:hAnsi="Arial" w:hint="default"/>
      </w:rPr>
    </w:lvl>
    <w:lvl w:ilvl="3" w:tplc="FBAA2B9A" w:tentative="1">
      <w:start w:val="1"/>
      <w:numFmt w:val="bullet"/>
      <w:lvlText w:val="•"/>
      <w:lvlJc w:val="left"/>
      <w:pPr>
        <w:tabs>
          <w:tab w:val="num" w:pos="2880"/>
        </w:tabs>
        <w:ind w:left="2880" w:hanging="360"/>
      </w:pPr>
      <w:rPr>
        <w:rFonts w:ascii="Arial" w:hAnsi="Arial" w:hint="default"/>
      </w:rPr>
    </w:lvl>
    <w:lvl w:ilvl="4" w:tplc="2A901AC8" w:tentative="1">
      <w:start w:val="1"/>
      <w:numFmt w:val="bullet"/>
      <w:lvlText w:val="•"/>
      <w:lvlJc w:val="left"/>
      <w:pPr>
        <w:tabs>
          <w:tab w:val="num" w:pos="3600"/>
        </w:tabs>
        <w:ind w:left="3600" w:hanging="360"/>
      </w:pPr>
      <w:rPr>
        <w:rFonts w:ascii="Arial" w:hAnsi="Arial" w:hint="default"/>
      </w:rPr>
    </w:lvl>
    <w:lvl w:ilvl="5" w:tplc="F49800F2" w:tentative="1">
      <w:start w:val="1"/>
      <w:numFmt w:val="bullet"/>
      <w:lvlText w:val="•"/>
      <w:lvlJc w:val="left"/>
      <w:pPr>
        <w:tabs>
          <w:tab w:val="num" w:pos="4320"/>
        </w:tabs>
        <w:ind w:left="4320" w:hanging="360"/>
      </w:pPr>
      <w:rPr>
        <w:rFonts w:ascii="Arial" w:hAnsi="Arial" w:hint="default"/>
      </w:rPr>
    </w:lvl>
    <w:lvl w:ilvl="6" w:tplc="A4AA84BC" w:tentative="1">
      <w:start w:val="1"/>
      <w:numFmt w:val="bullet"/>
      <w:lvlText w:val="•"/>
      <w:lvlJc w:val="left"/>
      <w:pPr>
        <w:tabs>
          <w:tab w:val="num" w:pos="5040"/>
        </w:tabs>
        <w:ind w:left="5040" w:hanging="360"/>
      </w:pPr>
      <w:rPr>
        <w:rFonts w:ascii="Arial" w:hAnsi="Arial" w:hint="default"/>
      </w:rPr>
    </w:lvl>
    <w:lvl w:ilvl="7" w:tplc="C53E8E34" w:tentative="1">
      <w:start w:val="1"/>
      <w:numFmt w:val="bullet"/>
      <w:lvlText w:val="•"/>
      <w:lvlJc w:val="left"/>
      <w:pPr>
        <w:tabs>
          <w:tab w:val="num" w:pos="5760"/>
        </w:tabs>
        <w:ind w:left="5760" w:hanging="360"/>
      </w:pPr>
      <w:rPr>
        <w:rFonts w:ascii="Arial" w:hAnsi="Arial" w:hint="default"/>
      </w:rPr>
    </w:lvl>
    <w:lvl w:ilvl="8" w:tplc="0B202950" w:tentative="1">
      <w:start w:val="1"/>
      <w:numFmt w:val="bullet"/>
      <w:lvlText w:val="•"/>
      <w:lvlJc w:val="left"/>
      <w:pPr>
        <w:tabs>
          <w:tab w:val="num" w:pos="6480"/>
        </w:tabs>
        <w:ind w:left="6480" w:hanging="360"/>
      </w:pPr>
      <w:rPr>
        <w:rFonts w:ascii="Arial" w:hAnsi="Arial" w:hint="default"/>
      </w:rPr>
    </w:lvl>
  </w:abstractNum>
  <w:abstractNum w:abstractNumId="11">
    <w:nsid w:val="274D6B0C"/>
    <w:multiLevelType w:val="multilevel"/>
    <w:tmpl w:val="FF76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F63297"/>
    <w:multiLevelType w:val="multilevel"/>
    <w:tmpl w:val="18E66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5C4B84"/>
    <w:multiLevelType w:val="hybridMultilevel"/>
    <w:tmpl w:val="9A288C30"/>
    <w:lvl w:ilvl="0" w:tplc="A5926D5C">
      <w:start w:val="1"/>
      <w:numFmt w:val="bullet"/>
      <w:lvlText w:val="•"/>
      <w:lvlJc w:val="left"/>
      <w:pPr>
        <w:tabs>
          <w:tab w:val="num" w:pos="720"/>
        </w:tabs>
        <w:ind w:left="720" w:hanging="360"/>
      </w:pPr>
      <w:rPr>
        <w:rFonts w:ascii="Arial" w:hAnsi="Arial" w:hint="default"/>
      </w:rPr>
    </w:lvl>
    <w:lvl w:ilvl="1" w:tplc="D5A233B4" w:tentative="1">
      <w:start w:val="1"/>
      <w:numFmt w:val="bullet"/>
      <w:lvlText w:val="•"/>
      <w:lvlJc w:val="left"/>
      <w:pPr>
        <w:tabs>
          <w:tab w:val="num" w:pos="1440"/>
        </w:tabs>
        <w:ind w:left="1440" w:hanging="360"/>
      </w:pPr>
      <w:rPr>
        <w:rFonts w:ascii="Arial" w:hAnsi="Arial" w:hint="default"/>
      </w:rPr>
    </w:lvl>
    <w:lvl w:ilvl="2" w:tplc="FF40C2EE" w:tentative="1">
      <w:start w:val="1"/>
      <w:numFmt w:val="bullet"/>
      <w:lvlText w:val="•"/>
      <w:lvlJc w:val="left"/>
      <w:pPr>
        <w:tabs>
          <w:tab w:val="num" w:pos="2160"/>
        </w:tabs>
        <w:ind w:left="2160" w:hanging="360"/>
      </w:pPr>
      <w:rPr>
        <w:rFonts w:ascii="Arial" w:hAnsi="Arial" w:hint="default"/>
      </w:rPr>
    </w:lvl>
    <w:lvl w:ilvl="3" w:tplc="BF1E6148" w:tentative="1">
      <w:start w:val="1"/>
      <w:numFmt w:val="bullet"/>
      <w:lvlText w:val="•"/>
      <w:lvlJc w:val="left"/>
      <w:pPr>
        <w:tabs>
          <w:tab w:val="num" w:pos="2880"/>
        </w:tabs>
        <w:ind w:left="2880" w:hanging="360"/>
      </w:pPr>
      <w:rPr>
        <w:rFonts w:ascii="Arial" w:hAnsi="Arial" w:hint="default"/>
      </w:rPr>
    </w:lvl>
    <w:lvl w:ilvl="4" w:tplc="97AC1A2A" w:tentative="1">
      <w:start w:val="1"/>
      <w:numFmt w:val="bullet"/>
      <w:lvlText w:val="•"/>
      <w:lvlJc w:val="left"/>
      <w:pPr>
        <w:tabs>
          <w:tab w:val="num" w:pos="3600"/>
        </w:tabs>
        <w:ind w:left="3600" w:hanging="360"/>
      </w:pPr>
      <w:rPr>
        <w:rFonts w:ascii="Arial" w:hAnsi="Arial" w:hint="default"/>
      </w:rPr>
    </w:lvl>
    <w:lvl w:ilvl="5" w:tplc="13AE6FE2" w:tentative="1">
      <w:start w:val="1"/>
      <w:numFmt w:val="bullet"/>
      <w:lvlText w:val="•"/>
      <w:lvlJc w:val="left"/>
      <w:pPr>
        <w:tabs>
          <w:tab w:val="num" w:pos="4320"/>
        </w:tabs>
        <w:ind w:left="4320" w:hanging="360"/>
      </w:pPr>
      <w:rPr>
        <w:rFonts w:ascii="Arial" w:hAnsi="Arial" w:hint="default"/>
      </w:rPr>
    </w:lvl>
    <w:lvl w:ilvl="6" w:tplc="9FFAE5D0" w:tentative="1">
      <w:start w:val="1"/>
      <w:numFmt w:val="bullet"/>
      <w:lvlText w:val="•"/>
      <w:lvlJc w:val="left"/>
      <w:pPr>
        <w:tabs>
          <w:tab w:val="num" w:pos="5040"/>
        </w:tabs>
        <w:ind w:left="5040" w:hanging="360"/>
      </w:pPr>
      <w:rPr>
        <w:rFonts w:ascii="Arial" w:hAnsi="Arial" w:hint="default"/>
      </w:rPr>
    </w:lvl>
    <w:lvl w:ilvl="7" w:tplc="D7EC07DE" w:tentative="1">
      <w:start w:val="1"/>
      <w:numFmt w:val="bullet"/>
      <w:lvlText w:val="•"/>
      <w:lvlJc w:val="left"/>
      <w:pPr>
        <w:tabs>
          <w:tab w:val="num" w:pos="5760"/>
        </w:tabs>
        <w:ind w:left="5760" w:hanging="360"/>
      </w:pPr>
      <w:rPr>
        <w:rFonts w:ascii="Arial" w:hAnsi="Arial" w:hint="default"/>
      </w:rPr>
    </w:lvl>
    <w:lvl w:ilvl="8" w:tplc="122A4FBA" w:tentative="1">
      <w:start w:val="1"/>
      <w:numFmt w:val="bullet"/>
      <w:lvlText w:val="•"/>
      <w:lvlJc w:val="left"/>
      <w:pPr>
        <w:tabs>
          <w:tab w:val="num" w:pos="6480"/>
        </w:tabs>
        <w:ind w:left="6480" w:hanging="360"/>
      </w:pPr>
      <w:rPr>
        <w:rFonts w:ascii="Arial" w:hAnsi="Arial" w:hint="default"/>
      </w:rPr>
    </w:lvl>
  </w:abstractNum>
  <w:abstractNum w:abstractNumId="14">
    <w:nsid w:val="39995E64"/>
    <w:multiLevelType w:val="hybridMultilevel"/>
    <w:tmpl w:val="CEB8F758"/>
    <w:lvl w:ilvl="0" w:tplc="75A60680">
      <w:start w:val="1"/>
      <w:numFmt w:val="bullet"/>
      <w:lvlText w:val="•"/>
      <w:lvlJc w:val="left"/>
      <w:pPr>
        <w:tabs>
          <w:tab w:val="num" w:pos="720"/>
        </w:tabs>
        <w:ind w:left="720" w:hanging="360"/>
      </w:pPr>
      <w:rPr>
        <w:rFonts w:ascii="Arial" w:hAnsi="Arial" w:hint="default"/>
      </w:rPr>
    </w:lvl>
    <w:lvl w:ilvl="1" w:tplc="DE7251A8" w:tentative="1">
      <w:start w:val="1"/>
      <w:numFmt w:val="bullet"/>
      <w:lvlText w:val="•"/>
      <w:lvlJc w:val="left"/>
      <w:pPr>
        <w:tabs>
          <w:tab w:val="num" w:pos="1440"/>
        </w:tabs>
        <w:ind w:left="1440" w:hanging="360"/>
      </w:pPr>
      <w:rPr>
        <w:rFonts w:ascii="Arial" w:hAnsi="Arial" w:hint="default"/>
      </w:rPr>
    </w:lvl>
    <w:lvl w:ilvl="2" w:tplc="257C5D76" w:tentative="1">
      <w:start w:val="1"/>
      <w:numFmt w:val="bullet"/>
      <w:lvlText w:val="•"/>
      <w:lvlJc w:val="left"/>
      <w:pPr>
        <w:tabs>
          <w:tab w:val="num" w:pos="2160"/>
        </w:tabs>
        <w:ind w:left="2160" w:hanging="360"/>
      </w:pPr>
      <w:rPr>
        <w:rFonts w:ascii="Arial" w:hAnsi="Arial" w:hint="default"/>
      </w:rPr>
    </w:lvl>
    <w:lvl w:ilvl="3" w:tplc="16A87374" w:tentative="1">
      <w:start w:val="1"/>
      <w:numFmt w:val="bullet"/>
      <w:lvlText w:val="•"/>
      <w:lvlJc w:val="left"/>
      <w:pPr>
        <w:tabs>
          <w:tab w:val="num" w:pos="2880"/>
        </w:tabs>
        <w:ind w:left="2880" w:hanging="360"/>
      </w:pPr>
      <w:rPr>
        <w:rFonts w:ascii="Arial" w:hAnsi="Arial" w:hint="default"/>
      </w:rPr>
    </w:lvl>
    <w:lvl w:ilvl="4" w:tplc="8E4CA080" w:tentative="1">
      <w:start w:val="1"/>
      <w:numFmt w:val="bullet"/>
      <w:lvlText w:val="•"/>
      <w:lvlJc w:val="left"/>
      <w:pPr>
        <w:tabs>
          <w:tab w:val="num" w:pos="3600"/>
        </w:tabs>
        <w:ind w:left="3600" w:hanging="360"/>
      </w:pPr>
      <w:rPr>
        <w:rFonts w:ascii="Arial" w:hAnsi="Arial" w:hint="default"/>
      </w:rPr>
    </w:lvl>
    <w:lvl w:ilvl="5" w:tplc="CA162F4C" w:tentative="1">
      <w:start w:val="1"/>
      <w:numFmt w:val="bullet"/>
      <w:lvlText w:val="•"/>
      <w:lvlJc w:val="left"/>
      <w:pPr>
        <w:tabs>
          <w:tab w:val="num" w:pos="4320"/>
        </w:tabs>
        <w:ind w:left="4320" w:hanging="360"/>
      </w:pPr>
      <w:rPr>
        <w:rFonts w:ascii="Arial" w:hAnsi="Arial" w:hint="default"/>
      </w:rPr>
    </w:lvl>
    <w:lvl w:ilvl="6" w:tplc="0660CA08" w:tentative="1">
      <w:start w:val="1"/>
      <w:numFmt w:val="bullet"/>
      <w:lvlText w:val="•"/>
      <w:lvlJc w:val="left"/>
      <w:pPr>
        <w:tabs>
          <w:tab w:val="num" w:pos="5040"/>
        </w:tabs>
        <w:ind w:left="5040" w:hanging="360"/>
      </w:pPr>
      <w:rPr>
        <w:rFonts w:ascii="Arial" w:hAnsi="Arial" w:hint="default"/>
      </w:rPr>
    </w:lvl>
    <w:lvl w:ilvl="7" w:tplc="2E6A25DE" w:tentative="1">
      <w:start w:val="1"/>
      <w:numFmt w:val="bullet"/>
      <w:lvlText w:val="•"/>
      <w:lvlJc w:val="left"/>
      <w:pPr>
        <w:tabs>
          <w:tab w:val="num" w:pos="5760"/>
        </w:tabs>
        <w:ind w:left="5760" w:hanging="360"/>
      </w:pPr>
      <w:rPr>
        <w:rFonts w:ascii="Arial" w:hAnsi="Arial" w:hint="default"/>
      </w:rPr>
    </w:lvl>
    <w:lvl w:ilvl="8" w:tplc="32BEF5D2" w:tentative="1">
      <w:start w:val="1"/>
      <w:numFmt w:val="bullet"/>
      <w:lvlText w:val="•"/>
      <w:lvlJc w:val="left"/>
      <w:pPr>
        <w:tabs>
          <w:tab w:val="num" w:pos="6480"/>
        </w:tabs>
        <w:ind w:left="6480" w:hanging="360"/>
      </w:pPr>
      <w:rPr>
        <w:rFonts w:ascii="Arial" w:hAnsi="Arial" w:hint="default"/>
      </w:rPr>
    </w:lvl>
  </w:abstractNum>
  <w:abstractNum w:abstractNumId="15">
    <w:nsid w:val="3BF0255E"/>
    <w:multiLevelType w:val="multilevel"/>
    <w:tmpl w:val="9A0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E54E00"/>
    <w:multiLevelType w:val="multilevel"/>
    <w:tmpl w:val="4D02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C05E09"/>
    <w:multiLevelType w:val="hybridMultilevel"/>
    <w:tmpl w:val="83E69E70"/>
    <w:lvl w:ilvl="0" w:tplc="9466A53E">
      <w:start w:val="5"/>
      <w:numFmt w:val="decimal"/>
      <w:lvlText w:val="%1."/>
      <w:lvlJc w:val="left"/>
      <w:pPr>
        <w:tabs>
          <w:tab w:val="num" w:pos="720"/>
        </w:tabs>
        <w:ind w:left="720" w:hanging="360"/>
      </w:pPr>
    </w:lvl>
    <w:lvl w:ilvl="1" w:tplc="CCFA2D8A" w:tentative="1">
      <w:start w:val="1"/>
      <w:numFmt w:val="decimal"/>
      <w:lvlText w:val="%2."/>
      <w:lvlJc w:val="left"/>
      <w:pPr>
        <w:tabs>
          <w:tab w:val="num" w:pos="1440"/>
        </w:tabs>
        <w:ind w:left="1440" w:hanging="360"/>
      </w:pPr>
    </w:lvl>
    <w:lvl w:ilvl="2" w:tplc="8CB8F9CA" w:tentative="1">
      <w:start w:val="1"/>
      <w:numFmt w:val="decimal"/>
      <w:lvlText w:val="%3."/>
      <w:lvlJc w:val="left"/>
      <w:pPr>
        <w:tabs>
          <w:tab w:val="num" w:pos="2160"/>
        </w:tabs>
        <w:ind w:left="2160" w:hanging="360"/>
      </w:pPr>
    </w:lvl>
    <w:lvl w:ilvl="3" w:tplc="8460E17E" w:tentative="1">
      <w:start w:val="1"/>
      <w:numFmt w:val="decimal"/>
      <w:lvlText w:val="%4."/>
      <w:lvlJc w:val="left"/>
      <w:pPr>
        <w:tabs>
          <w:tab w:val="num" w:pos="2880"/>
        </w:tabs>
        <w:ind w:left="2880" w:hanging="360"/>
      </w:pPr>
    </w:lvl>
    <w:lvl w:ilvl="4" w:tplc="645E0554" w:tentative="1">
      <w:start w:val="1"/>
      <w:numFmt w:val="decimal"/>
      <w:lvlText w:val="%5."/>
      <w:lvlJc w:val="left"/>
      <w:pPr>
        <w:tabs>
          <w:tab w:val="num" w:pos="3600"/>
        </w:tabs>
        <w:ind w:left="3600" w:hanging="360"/>
      </w:pPr>
    </w:lvl>
    <w:lvl w:ilvl="5" w:tplc="B914E2A0" w:tentative="1">
      <w:start w:val="1"/>
      <w:numFmt w:val="decimal"/>
      <w:lvlText w:val="%6."/>
      <w:lvlJc w:val="left"/>
      <w:pPr>
        <w:tabs>
          <w:tab w:val="num" w:pos="4320"/>
        </w:tabs>
        <w:ind w:left="4320" w:hanging="360"/>
      </w:pPr>
    </w:lvl>
    <w:lvl w:ilvl="6" w:tplc="A3240864" w:tentative="1">
      <w:start w:val="1"/>
      <w:numFmt w:val="decimal"/>
      <w:lvlText w:val="%7."/>
      <w:lvlJc w:val="left"/>
      <w:pPr>
        <w:tabs>
          <w:tab w:val="num" w:pos="5040"/>
        </w:tabs>
        <w:ind w:left="5040" w:hanging="360"/>
      </w:pPr>
    </w:lvl>
    <w:lvl w:ilvl="7" w:tplc="3496AEE6" w:tentative="1">
      <w:start w:val="1"/>
      <w:numFmt w:val="decimal"/>
      <w:lvlText w:val="%8."/>
      <w:lvlJc w:val="left"/>
      <w:pPr>
        <w:tabs>
          <w:tab w:val="num" w:pos="5760"/>
        </w:tabs>
        <w:ind w:left="5760" w:hanging="360"/>
      </w:pPr>
    </w:lvl>
    <w:lvl w:ilvl="8" w:tplc="316C8D68" w:tentative="1">
      <w:start w:val="1"/>
      <w:numFmt w:val="decimal"/>
      <w:lvlText w:val="%9."/>
      <w:lvlJc w:val="left"/>
      <w:pPr>
        <w:tabs>
          <w:tab w:val="num" w:pos="6480"/>
        </w:tabs>
        <w:ind w:left="6480" w:hanging="360"/>
      </w:pPr>
    </w:lvl>
  </w:abstractNum>
  <w:abstractNum w:abstractNumId="18">
    <w:nsid w:val="41453705"/>
    <w:multiLevelType w:val="multilevel"/>
    <w:tmpl w:val="5F9C3F78"/>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7B53B87"/>
    <w:multiLevelType w:val="hybridMultilevel"/>
    <w:tmpl w:val="CC56A944"/>
    <w:lvl w:ilvl="0" w:tplc="48AC835A">
      <w:start w:val="1"/>
      <w:numFmt w:val="bullet"/>
      <w:lvlText w:val="•"/>
      <w:lvlJc w:val="left"/>
      <w:pPr>
        <w:tabs>
          <w:tab w:val="num" w:pos="720"/>
        </w:tabs>
        <w:ind w:left="720" w:hanging="360"/>
      </w:pPr>
      <w:rPr>
        <w:rFonts w:ascii="Arial" w:hAnsi="Arial" w:hint="default"/>
      </w:rPr>
    </w:lvl>
    <w:lvl w:ilvl="1" w:tplc="AB709800" w:tentative="1">
      <w:start w:val="1"/>
      <w:numFmt w:val="bullet"/>
      <w:lvlText w:val="•"/>
      <w:lvlJc w:val="left"/>
      <w:pPr>
        <w:tabs>
          <w:tab w:val="num" w:pos="1440"/>
        </w:tabs>
        <w:ind w:left="1440" w:hanging="360"/>
      </w:pPr>
      <w:rPr>
        <w:rFonts w:ascii="Arial" w:hAnsi="Arial" w:hint="default"/>
      </w:rPr>
    </w:lvl>
    <w:lvl w:ilvl="2" w:tplc="E11A4E00" w:tentative="1">
      <w:start w:val="1"/>
      <w:numFmt w:val="bullet"/>
      <w:lvlText w:val="•"/>
      <w:lvlJc w:val="left"/>
      <w:pPr>
        <w:tabs>
          <w:tab w:val="num" w:pos="2160"/>
        </w:tabs>
        <w:ind w:left="2160" w:hanging="360"/>
      </w:pPr>
      <w:rPr>
        <w:rFonts w:ascii="Arial" w:hAnsi="Arial" w:hint="default"/>
      </w:rPr>
    </w:lvl>
    <w:lvl w:ilvl="3" w:tplc="E7BEE214" w:tentative="1">
      <w:start w:val="1"/>
      <w:numFmt w:val="bullet"/>
      <w:lvlText w:val="•"/>
      <w:lvlJc w:val="left"/>
      <w:pPr>
        <w:tabs>
          <w:tab w:val="num" w:pos="2880"/>
        </w:tabs>
        <w:ind w:left="2880" w:hanging="360"/>
      </w:pPr>
      <w:rPr>
        <w:rFonts w:ascii="Arial" w:hAnsi="Arial" w:hint="default"/>
      </w:rPr>
    </w:lvl>
    <w:lvl w:ilvl="4" w:tplc="C7BC2928" w:tentative="1">
      <w:start w:val="1"/>
      <w:numFmt w:val="bullet"/>
      <w:lvlText w:val="•"/>
      <w:lvlJc w:val="left"/>
      <w:pPr>
        <w:tabs>
          <w:tab w:val="num" w:pos="3600"/>
        </w:tabs>
        <w:ind w:left="3600" w:hanging="360"/>
      </w:pPr>
      <w:rPr>
        <w:rFonts w:ascii="Arial" w:hAnsi="Arial" w:hint="default"/>
      </w:rPr>
    </w:lvl>
    <w:lvl w:ilvl="5" w:tplc="4CFA7FDA" w:tentative="1">
      <w:start w:val="1"/>
      <w:numFmt w:val="bullet"/>
      <w:lvlText w:val="•"/>
      <w:lvlJc w:val="left"/>
      <w:pPr>
        <w:tabs>
          <w:tab w:val="num" w:pos="4320"/>
        </w:tabs>
        <w:ind w:left="4320" w:hanging="360"/>
      </w:pPr>
      <w:rPr>
        <w:rFonts w:ascii="Arial" w:hAnsi="Arial" w:hint="default"/>
      </w:rPr>
    </w:lvl>
    <w:lvl w:ilvl="6" w:tplc="2B7EF106" w:tentative="1">
      <w:start w:val="1"/>
      <w:numFmt w:val="bullet"/>
      <w:lvlText w:val="•"/>
      <w:lvlJc w:val="left"/>
      <w:pPr>
        <w:tabs>
          <w:tab w:val="num" w:pos="5040"/>
        </w:tabs>
        <w:ind w:left="5040" w:hanging="360"/>
      </w:pPr>
      <w:rPr>
        <w:rFonts w:ascii="Arial" w:hAnsi="Arial" w:hint="default"/>
      </w:rPr>
    </w:lvl>
    <w:lvl w:ilvl="7" w:tplc="FE86F944" w:tentative="1">
      <w:start w:val="1"/>
      <w:numFmt w:val="bullet"/>
      <w:lvlText w:val="•"/>
      <w:lvlJc w:val="left"/>
      <w:pPr>
        <w:tabs>
          <w:tab w:val="num" w:pos="5760"/>
        </w:tabs>
        <w:ind w:left="5760" w:hanging="360"/>
      </w:pPr>
      <w:rPr>
        <w:rFonts w:ascii="Arial" w:hAnsi="Arial" w:hint="default"/>
      </w:rPr>
    </w:lvl>
    <w:lvl w:ilvl="8" w:tplc="6614933E" w:tentative="1">
      <w:start w:val="1"/>
      <w:numFmt w:val="bullet"/>
      <w:lvlText w:val="•"/>
      <w:lvlJc w:val="left"/>
      <w:pPr>
        <w:tabs>
          <w:tab w:val="num" w:pos="6480"/>
        </w:tabs>
        <w:ind w:left="6480" w:hanging="360"/>
      </w:pPr>
      <w:rPr>
        <w:rFonts w:ascii="Arial" w:hAnsi="Arial" w:hint="default"/>
      </w:rPr>
    </w:lvl>
  </w:abstractNum>
  <w:abstractNum w:abstractNumId="20">
    <w:nsid w:val="4BCF0C39"/>
    <w:multiLevelType w:val="multilevel"/>
    <w:tmpl w:val="CBEC96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7F775AD"/>
    <w:multiLevelType w:val="multilevel"/>
    <w:tmpl w:val="AB205F4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5011644"/>
    <w:multiLevelType w:val="hybridMultilevel"/>
    <w:tmpl w:val="56AC7AEC"/>
    <w:lvl w:ilvl="0" w:tplc="21A28902">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C0126EC"/>
    <w:multiLevelType w:val="multilevel"/>
    <w:tmpl w:val="987C4972"/>
    <w:lvl w:ilvl="0">
      <w:start w:val="1"/>
      <w:numFmt w:val="bullet"/>
      <w:pStyle w:val="Bullet"/>
      <w:lvlText w:val=""/>
      <w:lvlJc w:val="left"/>
      <w:pPr>
        <w:tabs>
          <w:tab w:val="num" w:pos="520"/>
        </w:tabs>
        <w:ind w:left="520" w:hanging="520"/>
      </w:pPr>
      <w:rPr>
        <w:rFonts w:ascii="Symbol" w:hAnsi="Symbol" w:hint="default"/>
        <w:color w:val="auto"/>
        <w:sz w:val="16"/>
        <w:szCs w:val="16"/>
      </w:rPr>
    </w:lvl>
    <w:lvl w:ilvl="1">
      <w:start w:val="1"/>
      <w:numFmt w:val="bullet"/>
      <w:pStyle w:val="Dash"/>
      <w:lvlText w:val=""/>
      <w:lvlJc w:val="left"/>
      <w:pPr>
        <w:tabs>
          <w:tab w:val="num" w:pos="1040"/>
        </w:tabs>
        <w:ind w:left="1040" w:hanging="520"/>
      </w:pPr>
      <w:rPr>
        <w:rFonts w:ascii="Symbol" w:hAnsi="Symbol" w:hint="default"/>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47F7C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BC024B"/>
    <w:multiLevelType w:val="hybridMultilevel"/>
    <w:tmpl w:val="3A4CE450"/>
    <w:lvl w:ilvl="0" w:tplc="68F0453C">
      <w:start w:val="1"/>
      <w:numFmt w:val="bullet"/>
      <w:lvlText w:val="•"/>
      <w:lvlJc w:val="left"/>
      <w:pPr>
        <w:tabs>
          <w:tab w:val="num" w:pos="720"/>
        </w:tabs>
        <w:ind w:left="720" w:hanging="360"/>
      </w:pPr>
      <w:rPr>
        <w:rFonts w:ascii="Arial" w:hAnsi="Arial" w:hint="default"/>
      </w:rPr>
    </w:lvl>
    <w:lvl w:ilvl="1" w:tplc="99E68324" w:tentative="1">
      <w:start w:val="1"/>
      <w:numFmt w:val="bullet"/>
      <w:lvlText w:val="•"/>
      <w:lvlJc w:val="left"/>
      <w:pPr>
        <w:tabs>
          <w:tab w:val="num" w:pos="1440"/>
        </w:tabs>
        <w:ind w:left="1440" w:hanging="360"/>
      </w:pPr>
      <w:rPr>
        <w:rFonts w:ascii="Arial" w:hAnsi="Arial" w:hint="default"/>
      </w:rPr>
    </w:lvl>
    <w:lvl w:ilvl="2" w:tplc="8EDC1D36" w:tentative="1">
      <w:start w:val="1"/>
      <w:numFmt w:val="bullet"/>
      <w:lvlText w:val="•"/>
      <w:lvlJc w:val="left"/>
      <w:pPr>
        <w:tabs>
          <w:tab w:val="num" w:pos="2160"/>
        </w:tabs>
        <w:ind w:left="2160" w:hanging="360"/>
      </w:pPr>
      <w:rPr>
        <w:rFonts w:ascii="Arial" w:hAnsi="Arial" w:hint="default"/>
      </w:rPr>
    </w:lvl>
    <w:lvl w:ilvl="3" w:tplc="10303FCA" w:tentative="1">
      <w:start w:val="1"/>
      <w:numFmt w:val="bullet"/>
      <w:lvlText w:val="•"/>
      <w:lvlJc w:val="left"/>
      <w:pPr>
        <w:tabs>
          <w:tab w:val="num" w:pos="2880"/>
        </w:tabs>
        <w:ind w:left="2880" w:hanging="360"/>
      </w:pPr>
      <w:rPr>
        <w:rFonts w:ascii="Arial" w:hAnsi="Arial" w:hint="default"/>
      </w:rPr>
    </w:lvl>
    <w:lvl w:ilvl="4" w:tplc="7BB082C8" w:tentative="1">
      <w:start w:val="1"/>
      <w:numFmt w:val="bullet"/>
      <w:lvlText w:val="•"/>
      <w:lvlJc w:val="left"/>
      <w:pPr>
        <w:tabs>
          <w:tab w:val="num" w:pos="3600"/>
        </w:tabs>
        <w:ind w:left="3600" w:hanging="360"/>
      </w:pPr>
      <w:rPr>
        <w:rFonts w:ascii="Arial" w:hAnsi="Arial" w:hint="default"/>
      </w:rPr>
    </w:lvl>
    <w:lvl w:ilvl="5" w:tplc="95208846" w:tentative="1">
      <w:start w:val="1"/>
      <w:numFmt w:val="bullet"/>
      <w:lvlText w:val="•"/>
      <w:lvlJc w:val="left"/>
      <w:pPr>
        <w:tabs>
          <w:tab w:val="num" w:pos="4320"/>
        </w:tabs>
        <w:ind w:left="4320" w:hanging="360"/>
      </w:pPr>
      <w:rPr>
        <w:rFonts w:ascii="Arial" w:hAnsi="Arial" w:hint="default"/>
      </w:rPr>
    </w:lvl>
    <w:lvl w:ilvl="6" w:tplc="7D6C1530" w:tentative="1">
      <w:start w:val="1"/>
      <w:numFmt w:val="bullet"/>
      <w:lvlText w:val="•"/>
      <w:lvlJc w:val="left"/>
      <w:pPr>
        <w:tabs>
          <w:tab w:val="num" w:pos="5040"/>
        </w:tabs>
        <w:ind w:left="5040" w:hanging="360"/>
      </w:pPr>
      <w:rPr>
        <w:rFonts w:ascii="Arial" w:hAnsi="Arial" w:hint="default"/>
      </w:rPr>
    </w:lvl>
    <w:lvl w:ilvl="7" w:tplc="4F526A0C" w:tentative="1">
      <w:start w:val="1"/>
      <w:numFmt w:val="bullet"/>
      <w:lvlText w:val="•"/>
      <w:lvlJc w:val="left"/>
      <w:pPr>
        <w:tabs>
          <w:tab w:val="num" w:pos="5760"/>
        </w:tabs>
        <w:ind w:left="5760" w:hanging="360"/>
      </w:pPr>
      <w:rPr>
        <w:rFonts w:ascii="Arial" w:hAnsi="Arial" w:hint="default"/>
      </w:rPr>
    </w:lvl>
    <w:lvl w:ilvl="8" w:tplc="E2C66C5C" w:tentative="1">
      <w:start w:val="1"/>
      <w:numFmt w:val="bullet"/>
      <w:lvlText w:val="•"/>
      <w:lvlJc w:val="left"/>
      <w:pPr>
        <w:tabs>
          <w:tab w:val="num" w:pos="6480"/>
        </w:tabs>
        <w:ind w:left="6480" w:hanging="360"/>
      </w:pPr>
      <w:rPr>
        <w:rFonts w:ascii="Arial" w:hAnsi="Arial" w:hint="default"/>
      </w:rPr>
    </w:lvl>
  </w:abstractNum>
  <w:abstractNum w:abstractNumId="26">
    <w:nsid w:val="7D1A1F7A"/>
    <w:multiLevelType w:val="hybridMultilevel"/>
    <w:tmpl w:val="A00A15C6"/>
    <w:lvl w:ilvl="0" w:tplc="9EA83336">
      <w:start w:val="2"/>
      <w:numFmt w:val="decimal"/>
      <w:lvlText w:val="%1."/>
      <w:lvlJc w:val="left"/>
      <w:pPr>
        <w:tabs>
          <w:tab w:val="num" w:pos="720"/>
        </w:tabs>
        <w:ind w:left="720" w:hanging="360"/>
      </w:pPr>
    </w:lvl>
    <w:lvl w:ilvl="1" w:tplc="034CBA58" w:tentative="1">
      <w:start w:val="1"/>
      <w:numFmt w:val="decimal"/>
      <w:lvlText w:val="%2."/>
      <w:lvlJc w:val="left"/>
      <w:pPr>
        <w:tabs>
          <w:tab w:val="num" w:pos="1440"/>
        </w:tabs>
        <w:ind w:left="1440" w:hanging="360"/>
      </w:pPr>
    </w:lvl>
    <w:lvl w:ilvl="2" w:tplc="58E26504" w:tentative="1">
      <w:start w:val="1"/>
      <w:numFmt w:val="decimal"/>
      <w:lvlText w:val="%3."/>
      <w:lvlJc w:val="left"/>
      <w:pPr>
        <w:tabs>
          <w:tab w:val="num" w:pos="2160"/>
        </w:tabs>
        <w:ind w:left="2160" w:hanging="360"/>
      </w:pPr>
    </w:lvl>
    <w:lvl w:ilvl="3" w:tplc="D6EA5612" w:tentative="1">
      <w:start w:val="1"/>
      <w:numFmt w:val="decimal"/>
      <w:lvlText w:val="%4."/>
      <w:lvlJc w:val="left"/>
      <w:pPr>
        <w:tabs>
          <w:tab w:val="num" w:pos="2880"/>
        </w:tabs>
        <w:ind w:left="2880" w:hanging="360"/>
      </w:pPr>
    </w:lvl>
    <w:lvl w:ilvl="4" w:tplc="61464170" w:tentative="1">
      <w:start w:val="1"/>
      <w:numFmt w:val="decimal"/>
      <w:lvlText w:val="%5."/>
      <w:lvlJc w:val="left"/>
      <w:pPr>
        <w:tabs>
          <w:tab w:val="num" w:pos="3600"/>
        </w:tabs>
        <w:ind w:left="3600" w:hanging="360"/>
      </w:pPr>
    </w:lvl>
    <w:lvl w:ilvl="5" w:tplc="E482CDC8" w:tentative="1">
      <w:start w:val="1"/>
      <w:numFmt w:val="decimal"/>
      <w:lvlText w:val="%6."/>
      <w:lvlJc w:val="left"/>
      <w:pPr>
        <w:tabs>
          <w:tab w:val="num" w:pos="4320"/>
        </w:tabs>
        <w:ind w:left="4320" w:hanging="360"/>
      </w:pPr>
    </w:lvl>
    <w:lvl w:ilvl="6" w:tplc="EE38720A" w:tentative="1">
      <w:start w:val="1"/>
      <w:numFmt w:val="decimal"/>
      <w:lvlText w:val="%7."/>
      <w:lvlJc w:val="left"/>
      <w:pPr>
        <w:tabs>
          <w:tab w:val="num" w:pos="5040"/>
        </w:tabs>
        <w:ind w:left="5040" w:hanging="360"/>
      </w:pPr>
    </w:lvl>
    <w:lvl w:ilvl="7" w:tplc="65FA9950" w:tentative="1">
      <w:start w:val="1"/>
      <w:numFmt w:val="decimal"/>
      <w:lvlText w:val="%8."/>
      <w:lvlJc w:val="left"/>
      <w:pPr>
        <w:tabs>
          <w:tab w:val="num" w:pos="5760"/>
        </w:tabs>
        <w:ind w:left="5760" w:hanging="360"/>
      </w:pPr>
    </w:lvl>
    <w:lvl w:ilvl="8" w:tplc="09987BD2" w:tentative="1">
      <w:start w:val="1"/>
      <w:numFmt w:val="decimal"/>
      <w:lvlText w:val="%9."/>
      <w:lvlJc w:val="left"/>
      <w:pPr>
        <w:tabs>
          <w:tab w:val="num" w:pos="6480"/>
        </w:tabs>
        <w:ind w:left="6480" w:hanging="360"/>
      </w:pPr>
    </w:lvl>
  </w:abstractNum>
  <w:num w:numId="1">
    <w:abstractNumId w:val="2"/>
  </w:num>
  <w:num w:numId="2">
    <w:abstractNumId w:val="23"/>
  </w:num>
  <w:num w:numId="3">
    <w:abstractNumId w:val="23"/>
  </w:num>
  <w:num w:numId="4">
    <w:abstractNumId w:val="22"/>
  </w:num>
  <w:num w:numId="5">
    <w:abstractNumId w:val="6"/>
  </w:num>
  <w:num w:numId="6">
    <w:abstractNumId w:val="20"/>
  </w:num>
  <w:num w:numId="7">
    <w:abstractNumId w:val="18"/>
  </w:num>
  <w:num w:numId="8">
    <w:abstractNumId w:val="9"/>
  </w:num>
  <w:num w:numId="9">
    <w:abstractNumId w:val="4"/>
  </w:num>
  <w:num w:numId="10">
    <w:abstractNumId w:val="8"/>
  </w:num>
  <w:num w:numId="11">
    <w:abstractNumId w:val="17"/>
  </w:num>
  <w:num w:numId="12">
    <w:abstractNumId w:val="26"/>
  </w:num>
  <w:num w:numId="13">
    <w:abstractNumId w:val="7"/>
  </w:num>
  <w:num w:numId="14">
    <w:abstractNumId w:val="13"/>
  </w:num>
  <w:num w:numId="15">
    <w:abstractNumId w:val="0"/>
  </w:num>
  <w:num w:numId="16">
    <w:abstractNumId w:val="14"/>
  </w:num>
  <w:num w:numId="17">
    <w:abstractNumId w:val="19"/>
  </w:num>
  <w:num w:numId="18">
    <w:abstractNumId w:val="25"/>
  </w:num>
  <w:num w:numId="19">
    <w:abstractNumId w:val="10"/>
  </w:num>
  <w:num w:numId="20">
    <w:abstractNumId w:val="24"/>
  </w:num>
  <w:num w:numId="21">
    <w:abstractNumId w:val="23"/>
  </w:num>
  <w:num w:numId="22">
    <w:abstractNumId w:val="11"/>
  </w:num>
  <w:num w:numId="23">
    <w:abstractNumId w:val="16"/>
  </w:num>
  <w:num w:numId="24">
    <w:abstractNumId w:val="15"/>
  </w:num>
  <w:num w:numId="25">
    <w:abstractNumId w:val="1"/>
  </w:num>
  <w:num w:numId="26">
    <w:abstractNumId w:val="5"/>
  </w:num>
  <w:num w:numId="27">
    <w:abstractNumId w:val="12"/>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5BD"/>
    <w:rsid w:val="000003C1"/>
    <w:rsid w:val="00002896"/>
    <w:rsid w:val="000037D9"/>
    <w:rsid w:val="00004353"/>
    <w:rsid w:val="0000450D"/>
    <w:rsid w:val="00013658"/>
    <w:rsid w:val="00022475"/>
    <w:rsid w:val="00022A66"/>
    <w:rsid w:val="00022C32"/>
    <w:rsid w:val="00024D68"/>
    <w:rsid w:val="0002699B"/>
    <w:rsid w:val="00030DD1"/>
    <w:rsid w:val="00031257"/>
    <w:rsid w:val="00037D35"/>
    <w:rsid w:val="00041E75"/>
    <w:rsid w:val="00043ABA"/>
    <w:rsid w:val="00051C1A"/>
    <w:rsid w:val="00063BFA"/>
    <w:rsid w:val="00064D97"/>
    <w:rsid w:val="00065AEE"/>
    <w:rsid w:val="00067235"/>
    <w:rsid w:val="0007237E"/>
    <w:rsid w:val="00076120"/>
    <w:rsid w:val="00081DDA"/>
    <w:rsid w:val="0008253E"/>
    <w:rsid w:val="00083CEA"/>
    <w:rsid w:val="00090C4F"/>
    <w:rsid w:val="00096B6F"/>
    <w:rsid w:val="000A4F72"/>
    <w:rsid w:val="000B28EA"/>
    <w:rsid w:val="000B66EB"/>
    <w:rsid w:val="000C162C"/>
    <w:rsid w:val="000C293C"/>
    <w:rsid w:val="000D03E3"/>
    <w:rsid w:val="000D1058"/>
    <w:rsid w:val="000E18E0"/>
    <w:rsid w:val="000E712A"/>
    <w:rsid w:val="000F2AFE"/>
    <w:rsid w:val="00100109"/>
    <w:rsid w:val="001051E9"/>
    <w:rsid w:val="001103BE"/>
    <w:rsid w:val="0011272D"/>
    <w:rsid w:val="00112865"/>
    <w:rsid w:val="00113F99"/>
    <w:rsid w:val="001164EF"/>
    <w:rsid w:val="00116A50"/>
    <w:rsid w:val="00117A0B"/>
    <w:rsid w:val="00120E35"/>
    <w:rsid w:val="00122F91"/>
    <w:rsid w:val="00123A28"/>
    <w:rsid w:val="00124F00"/>
    <w:rsid w:val="00132322"/>
    <w:rsid w:val="001328E5"/>
    <w:rsid w:val="00134FAD"/>
    <w:rsid w:val="00135647"/>
    <w:rsid w:val="00136DF5"/>
    <w:rsid w:val="00142D18"/>
    <w:rsid w:val="00147A8F"/>
    <w:rsid w:val="00150618"/>
    <w:rsid w:val="00151B69"/>
    <w:rsid w:val="00153567"/>
    <w:rsid w:val="00156FFB"/>
    <w:rsid w:val="00163014"/>
    <w:rsid w:val="001667BD"/>
    <w:rsid w:val="0017249F"/>
    <w:rsid w:val="00176614"/>
    <w:rsid w:val="00177542"/>
    <w:rsid w:val="00181678"/>
    <w:rsid w:val="00182CC9"/>
    <w:rsid w:val="00190CE6"/>
    <w:rsid w:val="00195D7E"/>
    <w:rsid w:val="001A5096"/>
    <w:rsid w:val="001A5EEF"/>
    <w:rsid w:val="001A6343"/>
    <w:rsid w:val="001A6FAA"/>
    <w:rsid w:val="001A7043"/>
    <w:rsid w:val="001B1CD9"/>
    <w:rsid w:val="001B283C"/>
    <w:rsid w:val="001B3AE3"/>
    <w:rsid w:val="001B5B0E"/>
    <w:rsid w:val="001B7E5B"/>
    <w:rsid w:val="001C24C8"/>
    <w:rsid w:val="001C48CF"/>
    <w:rsid w:val="001C5B96"/>
    <w:rsid w:val="001C6D77"/>
    <w:rsid w:val="001D1750"/>
    <w:rsid w:val="001D2171"/>
    <w:rsid w:val="001E43C8"/>
    <w:rsid w:val="001E5532"/>
    <w:rsid w:val="001E77EE"/>
    <w:rsid w:val="001F3A64"/>
    <w:rsid w:val="00201C89"/>
    <w:rsid w:val="00202159"/>
    <w:rsid w:val="002076F9"/>
    <w:rsid w:val="0021506F"/>
    <w:rsid w:val="00221573"/>
    <w:rsid w:val="00221D0C"/>
    <w:rsid w:val="00222ABA"/>
    <w:rsid w:val="00224798"/>
    <w:rsid w:val="00225463"/>
    <w:rsid w:val="00231AB1"/>
    <w:rsid w:val="00232F56"/>
    <w:rsid w:val="00236BF1"/>
    <w:rsid w:val="0024021A"/>
    <w:rsid w:val="00240BE1"/>
    <w:rsid w:val="002426BC"/>
    <w:rsid w:val="00244A79"/>
    <w:rsid w:val="00246028"/>
    <w:rsid w:val="00251AB6"/>
    <w:rsid w:val="00253D6F"/>
    <w:rsid w:val="002550A4"/>
    <w:rsid w:val="00256DA6"/>
    <w:rsid w:val="0026723E"/>
    <w:rsid w:val="00270B76"/>
    <w:rsid w:val="00272158"/>
    <w:rsid w:val="00281226"/>
    <w:rsid w:val="002879E8"/>
    <w:rsid w:val="00291A39"/>
    <w:rsid w:val="00292DFC"/>
    <w:rsid w:val="00293796"/>
    <w:rsid w:val="002A07C5"/>
    <w:rsid w:val="002A4A4E"/>
    <w:rsid w:val="002A5266"/>
    <w:rsid w:val="002A52A6"/>
    <w:rsid w:val="002A68AF"/>
    <w:rsid w:val="002A76D4"/>
    <w:rsid w:val="002B252F"/>
    <w:rsid w:val="002C6D48"/>
    <w:rsid w:val="002C7A14"/>
    <w:rsid w:val="002D322F"/>
    <w:rsid w:val="002E23D9"/>
    <w:rsid w:val="002E35A5"/>
    <w:rsid w:val="002E654F"/>
    <w:rsid w:val="002E6642"/>
    <w:rsid w:val="002E66C3"/>
    <w:rsid w:val="002F1589"/>
    <w:rsid w:val="002F51A5"/>
    <w:rsid w:val="002F6DA2"/>
    <w:rsid w:val="002F74F6"/>
    <w:rsid w:val="00300385"/>
    <w:rsid w:val="00304278"/>
    <w:rsid w:val="003047B9"/>
    <w:rsid w:val="00305A90"/>
    <w:rsid w:val="003135FE"/>
    <w:rsid w:val="00313A6D"/>
    <w:rsid w:val="003214F9"/>
    <w:rsid w:val="003254A5"/>
    <w:rsid w:val="003270B0"/>
    <w:rsid w:val="00331990"/>
    <w:rsid w:val="00331EF8"/>
    <w:rsid w:val="00336F0C"/>
    <w:rsid w:val="003422DF"/>
    <w:rsid w:val="00343611"/>
    <w:rsid w:val="00345D5D"/>
    <w:rsid w:val="00350EC2"/>
    <w:rsid w:val="00354EE6"/>
    <w:rsid w:val="00360B47"/>
    <w:rsid w:val="00362927"/>
    <w:rsid w:val="0037010D"/>
    <w:rsid w:val="00371596"/>
    <w:rsid w:val="00371CEE"/>
    <w:rsid w:val="003725AB"/>
    <w:rsid w:val="00373452"/>
    <w:rsid w:val="003762C4"/>
    <w:rsid w:val="00376354"/>
    <w:rsid w:val="00381427"/>
    <w:rsid w:val="00382FE8"/>
    <w:rsid w:val="00383C1E"/>
    <w:rsid w:val="00384594"/>
    <w:rsid w:val="003847C8"/>
    <w:rsid w:val="00387FBC"/>
    <w:rsid w:val="003937BF"/>
    <w:rsid w:val="00393BD4"/>
    <w:rsid w:val="003943AD"/>
    <w:rsid w:val="0039564A"/>
    <w:rsid w:val="003A348C"/>
    <w:rsid w:val="003A41EB"/>
    <w:rsid w:val="003A5BFE"/>
    <w:rsid w:val="003A671E"/>
    <w:rsid w:val="003A7A4A"/>
    <w:rsid w:val="003B5768"/>
    <w:rsid w:val="003B5EB1"/>
    <w:rsid w:val="003B7503"/>
    <w:rsid w:val="003C35BD"/>
    <w:rsid w:val="003D2124"/>
    <w:rsid w:val="003D300D"/>
    <w:rsid w:val="003D3502"/>
    <w:rsid w:val="003D7FBC"/>
    <w:rsid w:val="003E0011"/>
    <w:rsid w:val="003E25F5"/>
    <w:rsid w:val="003E350E"/>
    <w:rsid w:val="003F1A5F"/>
    <w:rsid w:val="003F2DA8"/>
    <w:rsid w:val="003F7604"/>
    <w:rsid w:val="003F79E3"/>
    <w:rsid w:val="0040137A"/>
    <w:rsid w:val="00404D08"/>
    <w:rsid w:val="00407B33"/>
    <w:rsid w:val="00410D48"/>
    <w:rsid w:val="00420611"/>
    <w:rsid w:val="00421710"/>
    <w:rsid w:val="0042282C"/>
    <w:rsid w:val="00425466"/>
    <w:rsid w:val="00425A94"/>
    <w:rsid w:val="0042682C"/>
    <w:rsid w:val="0042704C"/>
    <w:rsid w:val="00427783"/>
    <w:rsid w:val="004331C3"/>
    <w:rsid w:val="00433E09"/>
    <w:rsid w:val="004409B0"/>
    <w:rsid w:val="00440DB2"/>
    <w:rsid w:val="00450AB5"/>
    <w:rsid w:val="00452A26"/>
    <w:rsid w:val="0045396F"/>
    <w:rsid w:val="00454E88"/>
    <w:rsid w:val="00456551"/>
    <w:rsid w:val="00461B66"/>
    <w:rsid w:val="00462B0B"/>
    <w:rsid w:val="00462B7A"/>
    <w:rsid w:val="00464A6C"/>
    <w:rsid w:val="004702C0"/>
    <w:rsid w:val="004769CC"/>
    <w:rsid w:val="004774D2"/>
    <w:rsid w:val="00480161"/>
    <w:rsid w:val="00484B44"/>
    <w:rsid w:val="00487440"/>
    <w:rsid w:val="00494A8C"/>
    <w:rsid w:val="00494F28"/>
    <w:rsid w:val="004A01E9"/>
    <w:rsid w:val="004A24F7"/>
    <w:rsid w:val="004A6553"/>
    <w:rsid w:val="004A76E9"/>
    <w:rsid w:val="004B31CC"/>
    <w:rsid w:val="004B588F"/>
    <w:rsid w:val="004C0277"/>
    <w:rsid w:val="004C1AB1"/>
    <w:rsid w:val="004C3606"/>
    <w:rsid w:val="004C4A5D"/>
    <w:rsid w:val="004C7BDE"/>
    <w:rsid w:val="004D0DCB"/>
    <w:rsid w:val="004D11E1"/>
    <w:rsid w:val="004D14A3"/>
    <w:rsid w:val="004D6483"/>
    <w:rsid w:val="004D736D"/>
    <w:rsid w:val="004E1B8F"/>
    <w:rsid w:val="004E27DC"/>
    <w:rsid w:val="004E28D1"/>
    <w:rsid w:val="004E2E40"/>
    <w:rsid w:val="004E3DCD"/>
    <w:rsid w:val="004F1B80"/>
    <w:rsid w:val="005002D2"/>
    <w:rsid w:val="0050089A"/>
    <w:rsid w:val="0050358A"/>
    <w:rsid w:val="005048FC"/>
    <w:rsid w:val="005206D7"/>
    <w:rsid w:val="005209FD"/>
    <w:rsid w:val="00526816"/>
    <w:rsid w:val="005270DE"/>
    <w:rsid w:val="005436C4"/>
    <w:rsid w:val="00544885"/>
    <w:rsid w:val="00551F2B"/>
    <w:rsid w:val="005538CF"/>
    <w:rsid w:val="00555D00"/>
    <w:rsid w:val="005605FF"/>
    <w:rsid w:val="00565445"/>
    <w:rsid w:val="005877B5"/>
    <w:rsid w:val="00590980"/>
    <w:rsid w:val="00591CFA"/>
    <w:rsid w:val="005A0565"/>
    <w:rsid w:val="005A4FCD"/>
    <w:rsid w:val="005A63B0"/>
    <w:rsid w:val="005A6647"/>
    <w:rsid w:val="005A7697"/>
    <w:rsid w:val="005B0D20"/>
    <w:rsid w:val="005B251E"/>
    <w:rsid w:val="005B5277"/>
    <w:rsid w:val="005B6BE8"/>
    <w:rsid w:val="005C1248"/>
    <w:rsid w:val="005C275E"/>
    <w:rsid w:val="005C5DD6"/>
    <w:rsid w:val="005D3B9D"/>
    <w:rsid w:val="005D5357"/>
    <w:rsid w:val="005D54DC"/>
    <w:rsid w:val="005E1C1E"/>
    <w:rsid w:val="005E4281"/>
    <w:rsid w:val="005F0CAC"/>
    <w:rsid w:val="005F2B1A"/>
    <w:rsid w:val="005F4A85"/>
    <w:rsid w:val="005F4CE3"/>
    <w:rsid w:val="005F4EEE"/>
    <w:rsid w:val="00600E88"/>
    <w:rsid w:val="00606013"/>
    <w:rsid w:val="006073BD"/>
    <w:rsid w:val="00610432"/>
    <w:rsid w:val="006122A0"/>
    <w:rsid w:val="00612C33"/>
    <w:rsid w:val="006147D1"/>
    <w:rsid w:val="0061787F"/>
    <w:rsid w:val="00620BA4"/>
    <w:rsid w:val="00622BFA"/>
    <w:rsid w:val="00631048"/>
    <w:rsid w:val="006317BB"/>
    <w:rsid w:val="006379DE"/>
    <w:rsid w:val="00642938"/>
    <w:rsid w:val="00646657"/>
    <w:rsid w:val="00651088"/>
    <w:rsid w:val="00661BE8"/>
    <w:rsid w:val="0067080B"/>
    <w:rsid w:val="00671B40"/>
    <w:rsid w:val="0067244C"/>
    <w:rsid w:val="006734F0"/>
    <w:rsid w:val="00683E69"/>
    <w:rsid w:val="00686732"/>
    <w:rsid w:val="00690D7D"/>
    <w:rsid w:val="0069306C"/>
    <w:rsid w:val="00693624"/>
    <w:rsid w:val="006B71F2"/>
    <w:rsid w:val="006C58D9"/>
    <w:rsid w:val="006C6758"/>
    <w:rsid w:val="006C7A7F"/>
    <w:rsid w:val="006D1D44"/>
    <w:rsid w:val="006D586E"/>
    <w:rsid w:val="006D5986"/>
    <w:rsid w:val="006E3194"/>
    <w:rsid w:val="006E51C2"/>
    <w:rsid w:val="006E597A"/>
    <w:rsid w:val="006E6A5A"/>
    <w:rsid w:val="006E6CF7"/>
    <w:rsid w:val="006E7CC0"/>
    <w:rsid w:val="006F1500"/>
    <w:rsid w:val="006F1D71"/>
    <w:rsid w:val="006F1F68"/>
    <w:rsid w:val="006F4A55"/>
    <w:rsid w:val="006F58C1"/>
    <w:rsid w:val="006F66C8"/>
    <w:rsid w:val="0071313D"/>
    <w:rsid w:val="007233FA"/>
    <w:rsid w:val="00726F2C"/>
    <w:rsid w:val="00727972"/>
    <w:rsid w:val="007306F7"/>
    <w:rsid w:val="00730D1C"/>
    <w:rsid w:val="0073426D"/>
    <w:rsid w:val="007356C5"/>
    <w:rsid w:val="0073677F"/>
    <w:rsid w:val="00740FE2"/>
    <w:rsid w:val="00743B92"/>
    <w:rsid w:val="00743C77"/>
    <w:rsid w:val="007451D6"/>
    <w:rsid w:val="00745A86"/>
    <w:rsid w:val="00746A10"/>
    <w:rsid w:val="0075127D"/>
    <w:rsid w:val="00751FF7"/>
    <w:rsid w:val="0075669D"/>
    <w:rsid w:val="00760B4F"/>
    <w:rsid w:val="00761669"/>
    <w:rsid w:val="00763870"/>
    <w:rsid w:val="007678F3"/>
    <w:rsid w:val="00770DA7"/>
    <w:rsid w:val="00771358"/>
    <w:rsid w:val="00771546"/>
    <w:rsid w:val="00777E99"/>
    <w:rsid w:val="0078354D"/>
    <w:rsid w:val="00784103"/>
    <w:rsid w:val="00785345"/>
    <w:rsid w:val="00787064"/>
    <w:rsid w:val="007929D4"/>
    <w:rsid w:val="007A057A"/>
    <w:rsid w:val="007A1F21"/>
    <w:rsid w:val="007A2886"/>
    <w:rsid w:val="007A770E"/>
    <w:rsid w:val="007A7940"/>
    <w:rsid w:val="007B1952"/>
    <w:rsid w:val="007B7CE2"/>
    <w:rsid w:val="007D1C7B"/>
    <w:rsid w:val="007D261C"/>
    <w:rsid w:val="007D2D11"/>
    <w:rsid w:val="007D4B11"/>
    <w:rsid w:val="007D7135"/>
    <w:rsid w:val="007D7B52"/>
    <w:rsid w:val="007E3C95"/>
    <w:rsid w:val="007F41E1"/>
    <w:rsid w:val="007F6E9C"/>
    <w:rsid w:val="007F768C"/>
    <w:rsid w:val="007F7A02"/>
    <w:rsid w:val="00801E1F"/>
    <w:rsid w:val="0080355A"/>
    <w:rsid w:val="00806323"/>
    <w:rsid w:val="00810BEE"/>
    <w:rsid w:val="00811310"/>
    <w:rsid w:val="008140D7"/>
    <w:rsid w:val="00814626"/>
    <w:rsid w:val="008173AF"/>
    <w:rsid w:val="008174F6"/>
    <w:rsid w:val="008178E9"/>
    <w:rsid w:val="00820B49"/>
    <w:rsid w:val="0082556C"/>
    <w:rsid w:val="00827F6F"/>
    <w:rsid w:val="00831737"/>
    <w:rsid w:val="00832C77"/>
    <w:rsid w:val="00836D2B"/>
    <w:rsid w:val="0084368B"/>
    <w:rsid w:val="00844149"/>
    <w:rsid w:val="008454C5"/>
    <w:rsid w:val="008461D9"/>
    <w:rsid w:val="008519BD"/>
    <w:rsid w:val="008525E6"/>
    <w:rsid w:val="0085608D"/>
    <w:rsid w:val="00861831"/>
    <w:rsid w:val="00870D6C"/>
    <w:rsid w:val="008718C8"/>
    <w:rsid w:val="008725AF"/>
    <w:rsid w:val="00873DBA"/>
    <w:rsid w:val="0087493A"/>
    <w:rsid w:val="00876B6F"/>
    <w:rsid w:val="00880B44"/>
    <w:rsid w:val="008831E6"/>
    <w:rsid w:val="008868C7"/>
    <w:rsid w:val="00887BC2"/>
    <w:rsid w:val="0089556F"/>
    <w:rsid w:val="00897E22"/>
    <w:rsid w:val="008A0963"/>
    <w:rsid w:val="008A0CE3"/>
    <w:rsid w:val="008A2E2C"/>
    <w:rsid w:val="008A37A3"/>
    <w:rsid w:val="008A4C39"/>
    <w:rsid w:val="008A57C4"/>
    <w:rsid w:val="008A7ED2"/>
    <w:rsid w:val="008B1B5B"/>
    <w:rsid w:val="008B4221"/>
    <w:rsid w:val="008B43A3"/>
    <w:rsid w:val="008B6BE7"/>
    <w:rsid w:val="008C2173"/>
    <w:rsid w:val="008C5B98"/>
    <w:rsid w:val="008D41D5"/>
    <w:rsid w:val="008E0309"/>
    <w:rsid w:val="008E2729"/>
    <w:rsid w:val="008E2D29"/>
    <w:rsid w:val="008E34B2"/>
    <w:rsid w:val="008E7D15"/>
    <w:rsid w:val="008E7FDB"/>
    <w:rsid w:val="008F208E"/>
    <w:rsid w:val="008F2404"/>
    <w:rsid w:val="008F57C6"/>
    <w:rsid w:val="008F63EF"/>
    <w:rsid w:val="008F6542"/>
    <w:rsid w:val="008F7D80"/>
    <w:rsid w:val="00926E1F"/>
    <w:rsid w:val="00930217"/>
    <w:rsid w:val="00930CFA"/>
    <w:rsid w:val="009318F2"/>
    <w:rsid w:val="0093215A"/>
    <w:rsid w:val="009333F3"/>
    <w:rsid w:val="00933546"/>
    <w:rsid w:val="00934321"/>
    <w:rsid w:val="00936814"/>
    <w:rsid w:val="00942562"/>
    <w:rsid w:val="00946023"/>
    <w:rsid w:val="009460C2"/>
    <w:rsid w:val="009462FE"/>
    <w:rsid w:val="0095081F"/>
    <w:rsid w:val="00954C56"/>
    <w:rsid w:val="00954CC7"/>
    <w:rsid w:val="009557F5"/>
    <w:rsid w:val="00960EDD"/>
    <w:rsid w:val="00961E64"/>
    <w:rsid w:val="0096575F"/>
    <w:rsid w:val="0097060F"/>
    <w:rsid w:val="00970821"/>
    <w:rsid w:val="00974AC9"/>
    <w:rsid w:val="00975D9E"/>
    <w:rsid w:val="00976773"/>
    <w:rsid w:val="00981CE8"/>
    <w:rsid w:val="00982A05"/>
    <w:rsid w:val="00982D06"/>
    <w:rsid w:val="00983BF0"/>
    <w:rsid w:val="00987DDC"/>
    <w:rsid w:val="00990B65"/>
    <w:rsid w:val="00992AB4"/>
    <w:rsid w:val="00994DB1"/>
    <w:rsid w:val="00994E7A"/>
    <w:rsid w:val="009A4C18"/>
    <w:rsid w:val="009A4EF3"/>
    <w:rsid w:val="009A6F68"/>
    <w:rsid w:val="009B3A7D"/>
    <w:rsid w:val="009B6142"/>
    <w:rsid w:val="009C0BC5"/>
    <w:rsid w:val="009C2282"/>
    <w:rsid w:val="009C345F"/>
    <w:rsid w:val="009C6AB6"/>
    <w:rsid w:val="009D0C4C"/>
    <w:rsid w:val="009D1013"/>
    <w:rsid w:val="009D6287"/>
    <w:rsid w:val="009E1975"/>
    <w:rsid w:val="009E580C"/>
    <w:rsid w:val="009F71B1"/>
    <w:rsid w:val="009F7EBE"/>
    <w:rsid w:val="00A016D9"/>
    <w:rsid w:val="00A03CC0"/>
    <w:rsid w:val="00A05FC3"/>
    <w:rsid w:val="00A0670F"/>
    <w:rsid w:val="00A1037B"/>
    <w:rsid w:val="00A1460C"/>
    <w:rsid w:val="00A157A2"/>
    <w:rsid w:val="00A16245"/>
    <w:rsid w:val="00A176CD"/>
    <w:rsid w:val="00A2144F"/>
    <w:rsid w:val="00A216C9"/>
    <w:rsid w:val="00A24B7A"/>
    <w:rsid w:val="00A33200"/>
    <w:rsid w:val="00A34CA6"/>
    <w:rsid w:val="00A35171"/>
    <w:rsid w:val="00A37635"/>
    <w:rsid w:val="00A4168B"/>
    <w:rsid w:val="00A419D5"/>
    <w:rsid w:val="00A426A3"/>
    <w:rsid w:val="00A439A4"/>
    <w:rsid w:val="00A471BB"/>
    <w:rsid w:val="00A53F7C"/>
    <w:rsid w:val="00A54F4F"/>
    <w:rsid w:val="00A55105"/>
    <w:rsid w:val="00A55923"/>
    <w:rsid w:val="00A61FE5"/>
    <w:rsid w:val="00A622E2"/>
    <w:rsid w:val="00A70475"/>
    <w:rsid w:val="00A719BE"/>
    <w:rsid w:val="00A71B31"/>
    <w:rsid w:val="00A77969"/>
    <w:rsid w:val="00A779DF"/>
    <w:rsid w:val="00A81CF0"/>
    <w:rsid w:val="00A860C1"/>
    <w:rsid w:val="00A929BF"/>
    <w:rsid w:val="00A93BC7"/>
    <w:rsid w:val="00A955CC"/>
    <w:rsid w:val="00A95916"/>
    <w:rsid w:val="00AA5803"/>
    <w:rsid w:val="00AA63D5"/>
    <w:rsid w:val="00AB1EE2"/>
    <w:rsid w:val="00AB267D"/>
    <w:rsid w:val="00AB5AFB"/>
    <w:rsid w:val="00AB5F8C"/>
    <w:rsid w:val="00AD00A4"/>
    <w:rsid w:val="00AD180B"/>
    <w:rsid w:val="00AD35A8"/>
    <w:rsid w:val="00AE696E"/>
    <w:rsid w:val="00B0033F"/>
    <w:rsid w:val="00B01071"/>
    <w:rsid w:val="00B02311"/>
    <w:rsid w:val="00B02A65"/>
    <w:rsid w:val="00B05D39"/>
    <w:rsid w:val="00B11D8A"/>
    <w:rsid w:val="00B15E16"/>
    <w:rsid w:val="00B17C3C"/>
    <w:rsid w:val="00B202C2"/>
    <w:rsid w:val="00B216A5"/>
    <w:rsid w:val="00B26A70"/>
    <w:rsid w:val="00B27D01"/>
    <w:rsid w:val="00B30154"/>
    <w:rsid w:val="00B31A94"/>
    <w:rsid w:val="00B3310D"/>
    <w:rsid w:val="00B33376"/>
    <w:rsid w:val="00B36353"/>
    <w:rsid w:val="00B36BC8"/>
    <w:rsid w:val="00B3766F"/>
    <w:rsid w:val="00B37AD4"/>
    <w:rsid w:val="00B43396"/>
    <w:rsid w:val="00B448F3"/>
    <w:rsid w:val="00B47005"/>
    <w:rsid w:val="00B54979"/>
    <w:rsid w:val="00B57757"/>
    <w:rsid w:val="00B62D85"/>
    <w:rsid w:val="00B67CBD"/>
    <w:rsid w:val="00B73DA9"/>
    <w:rsid w:val="00B74600"/>
    <w:rsid w:val="00B81EDC"/>
    <w:rsid w:val="00B83588"/>
    <w:rsid w:val="00B87FD0"/>
    <w:rsid w:val="00B951CB"/>
    <w:rsid w:val="00B97E96"/>
    <w:rsid w:val="00BA02AB"/>
    <w:rsid w:val="00BA31DC"/>
    <w:rsid w:val="00BA668A"/>
    <w:rsid w:val="00BB2E7F"/>
    <w:rsid w:val="00BB5B19"/>
    <w:rsid w:val="00BB7769"/>
    <w:rsid w:val="00BB7A2A"/>
    <w:rsid w:val="00BC13BD"/>
    <w:rsid w:val="00BC1F6C"/>
    <w:rsid w:val="00BC5B7C"/>
    <w:rsid w:val="00BD1456"/>
    <w:rsid w:val="00BD3402"/>
    <w:rsid w:val="00BD6695"/>
    <w:rsid w:val="00BE1340"/>
    <w:rsid w:val="00BE1EFC"/>
    <w:rsid w:val="00BF0E4C"/>
    <w:rsid w:val="00BF20AD"/>
    <w:rsid w:val="00C03A2A"/>
    <w:rsid w:val="00C04AE5"/>
    <w:rsid w:val="00C135A8"/>
    <w:rsid w:val="00C20F35"/>
    <w:rsid w:val="00C24179"/>
    <w:rsid w:val="00C25722"/>
    <w:rsid w:val="00C26D40"/>
    <w:rsid w:val="00C30893"/>
    <w:rsid w:val="00C310A0"/>
    <w:rsid w:val="00C3236C"/>
    <w:rsid w:val="00C34568"/>
    <w:rsid w:val="00C3639C"/>
    <w:rsid w:val="00C37B7A"/>
    <w:rsid w:val="00C4182B"/>
    <w:rsid w:val="00C43718"/>
    <w:rsid w:val="00C45138"/>
    <w:rsid w:val="00C45915"/>
    <w:rsid w:val="00C46189"/>
    <w:rsid w:val="00C525AA"/>
    <w:rsid w:val="00C57B5C"/>
    <w:rsid w:val="00C60F24"/>
    <w:rsid w:val="00C61629"/>
    <w:rsid w:val="00C62C6E"/>
    <w:rsid w:val="00C66228"/>
    <w:rsid w:val="00C6664A"/>
    <w:rsid w:val="00C666E6"/>
    <w:rsid w:val="00C67BB4"/>
    <w:rsid w:val="00C70B9B"/>
    <w:rsid w:val="00C82423"/>
    <w:rsid w:val="00C8317B"/>
    <w:rsid w:val="00C849B1"/>
    <w:rsid w:val="00C878CB"/>
    <w:rsid w:val="00C87CE1"/>
    <w:rsid w:val="00C9306A"/>
    <w:rsid w:val="00CA0D4F"/>
    <w:rsid w:val="00CA1AE2"/>
    <w:rsid w:val="00CA3B15"/>
    <w:rsid w:val="00CA5A45"/>
    <w:rsid w:val="00CB187D"/>
    <w:rsid w:val="00CB5251"/>
    <w:rsid w:val="00CB57B1"/>
    <w:rsid w:val="00CB5B06"/>
    <w:rsid w:val="00CB702A"/>
    <w:rsid w:val="00CC0F4D"/>
    <w:rsid w:val="00CD4EAA"/>
    <w:rsid w:val="00CD5F75"/>
    <w:rsid w:val="00CE4BB4"/>
    <w:rsid w:val="00CE638D"/>
    <w:rsid w:val="00CF17D1"/>
    <w:rsid w:val="00CF24CF"/>
    <w:rsid w:val="00CF36DE"/>
    <w:rsid w:val="00CF3B4D"/>
    <w:rsid w:val="00CF5B55"/>
    <w:rsid w:val="00D01419"/>
    <w:rsid w:val="00D01F34"/>
    <w:rsid w:val="00D10AB0"/>
    <w:rsid w:val="00D11F94"/>
    <w:rsid w:val="00D1744C"/>
    <w:rsid w:val="00D17B51"/>
    <w:rsid w:val="00D2001F"/>
    <w:rsid w:val="00D22027"/>
    <w:rsid w:val="00D223FB"/>
    <w:rsid w:val="00D23B2C"/>
    <w:rsid w:val="00D263AE"/>
    <w:rsid w:val="00D2787B"/>
    <w:rsid w:val="00D31922"/>
    <w:rsid w:val="00D31FE5"/>
    <w:rsid w:val="00D32DD6"/>
    <w:rsid w:val="00D36DC7"/>
    <w:rsid w:val="00D37C9C"/>
    <w:rsid w:val="00D46241"/>
    <w:rsid w:val="00D50537"/>
    <w:rsid w:val="00D540C4"/>
    <w:rsid w:val="00D57B64"/>
    <w:rsid w:val="00D71DCA"/>
    <w:rsid w:val="00D8598C"/>
    <w:rsid w:val="00D85AF4"/>
    <w:rsid w:val="00D90A8B"/>
    <w:rsid w:val="00D90F1E"/>
    <w:rsid w:val="00D92ECE"/>
    <w:rsid w:val="00D94B43"/>
    <w:rsid w:val="00D97418"/>
    <w:rsid w:val="00DA008D"/>
    <w:rsid w:val="00DA20AF"/>
    <w:rsid w:val="00DA30A0"/>
    <w:rsid w:val="00DA5896"/>
    <w:rsid w:val="00DB0713"/>
    <w:rsid w:val="00DB0AF0"/>
    <w:rsid w:val="00DB1E3F"/>
    <w:rsid w:val="00DB5C63"/>
    <w:rsid w:val="00DB5D59"/>
    <w:rsid w:val="00DB6CC8"/>
    <w:rsid w:val="00DD06C8"/>
    <w:rsid w:val="00DD1F95"/>
    <w:rsid w:val="00DD2BE5"/>
    <w:rsid w:val="00DE0B37"/>
    <w:rsid w:val="00DE1A74"/>
    <w:rsid w:val="00DE744F"/>
    <w:rsid w:val="00DE78DD"/>
    <w:rsid w:val="00DF23CA"/>
    <w:rsid w:val="00DF527D"/>
    <w:rsid w:val="00DF6D77"/>
    <w:rsid w:val="00DF7352"/>
    <w:rsid w:val="00DF7BA1"/>
    <w:rsid w:val="00E00A26"/>
    <w:rsid w:val="00E053AA"/>
    <w:rsid w:val="00E126DF"/>
    <w:rsid w:val="00E12A9F"/>
    <w:rsid w:val="00E1337D"/>
    <w:rsid w:val="00E15A32"/>
    <w:rsid w:val="00E166E0"/>
    <w:rsid w:val="00E17D1D"/>
    <w:rsid w:val="00E20FEB"/>
    <w:rsid w:val="00E21CE9"/>
    <w:rsid w:val="00E2451B"/>
    <w:rsid w:val="00E24937"/>
    <w:rsid w:val="00E326CF"/>
    <w:rsid w:val="00E344E2"/>
    <w:rsid w:val="00E35D66"/>
    <w:rsid w:val="00E37F17"/>
    <w:rsid w:val="00E429E4"/>
    <w:rsid w:val="00E42EA0"/>
    <w:rsid w:val="00E43620"/>
    <w:rsid w:val="00E466C2"/>
    <w:rsid w:val="00E52B05"/>
    <w:rsid w:val="00E538BA"/>
    <w:rsid w:val="00E64615"/>
    <w:rsid w:val="00E65115"/>
    <w:rsid w:val="00E72D68"/>
    <w:rsid w:val="00E74917"/>
    <w:rsid w:val="00E81BF9"/>
    <w:rsid w:val="00E849C6"/>
    <w:rsid w:val="00E84F53"/>
    <w:rsid w:val="00E94857"/>
    <w:rsid w:val="00E964B8"/>
    <w:rsid w:val="00EA0DBB"/>
    <w:rsid w:val="00EA12E2"/>
    <w:rsid w:val="00EA38F4"/>
    <w:rsid w:val="00EA3BCE"/>
    <w:rsid w:val="00EA40E2"/>
    <w:rsid w:val="00EA7A0C"/>
    <w:rsid w:val="00EB31DB"/>
    <w:rsid w:val="00EC317B"/>
    <w:rsid w:val="00EC3AF1"/>
    <w:rsid w:val="00EC41E0"/>
    <w:rsid w:val="00EC5618"/>
    <w:rsid w:val="00EC56CC"/>
    <w:rsid w:val="00EC6568"/>
    <w:rsid w:val="00EC7808"/>
    <w:rsid w:val="00ED109F"/>
    <w:rsid w:val="00ED4A4F"/>
    <w:rsid w:val="00ED52E4"/>
    <w:rsid w:val="00EE2BA9"/>
    <w:rsid w:val="00EE4707"/>
    <w:rsid w:val="00EE5B29"/>
    <w:rsid w:val="00EE66B6"/>
    <w:rsid w:val="00EE786A"/>
    <w:rsid w:val="00EE7B8D"/>
    <w:rsid w:val="00EF3B00"/>
    <w:rsid w:val="00EF72AE"/>
    <w:rsid w:val="00F000B9"/>
    <w:rsid w:val="00F01115"/>
    <w:rsid w:val="00F06BCC"/>
    <w:rsid w:val="00F07C18"/>
    <w:rsid w:val="00F11EDF"/>
    <w:rsid w:val="00F13C59"/>
    <w:rsid w:val="00F1650A"/>
    <w:rsid w:val="00F2628E"/>
    <w:rsid w:val="00F27071"/>
    <w:rsid w:val="00F30683"/>
    <w:rsid w:val="00F34A28"/>
    <w:rsid w:val="00F35E89"/>
    <w:rsid w:val="00F36050"/>
    <w:rsid w:val="00F417B2"/>
    <w:rsid w:val="00F4626D"/>
    <w:rsid w:val="00F46E3C"/>
    <w:rsid w:val="00F4776E"/>
    <w:rsid w:val="00F509DB"/>
    <w:rsid w:val="00F570DB"/>
    <w:rsid w:val="00F652B8"/>
    <w:rsid w:val="00F66B08"/>
    <w:rsid w:val="00F67ABF"/>
    <w:rsid w:val="00F71E43"/>
    <w:rsid w:val="00F737DD"/>
    <w:rsid w:val="00F81A5B"/>
    <w:rsid w:val="00F83381"/>
    <w:rsid w:val="00F86981"/>
    <w:rsid w:val="00F86FE4"/>
    <w:rsid w:val="00F878AD"/>
    <w:rsid w:val="00F92458"/>
    <w:rsid w:val="00F94277"/>
    <w:rsid w:val="00FA607E"/>
    <w:rsid w:val="00FB01F3"/>
    <w:rsid w:val="00FB18E0"/>
    <w:rsid w:val="00FB5242"/>
    <w:rsid w:val="00FB5294"/>
    <w:rsid w:val="00FB7992"/>
    <w:rsid w:val="00FC04DA"/>
    <w:rsid w:val="00FC079C"/>
    <w:rsid w:val="00FC318F"/>
    <w:rsid w:val="00FC7361"/>
    <w:rsid w:val="00FD0900"/>
    <w:rsid w:val="00FD652F"/>
    <w:rsid w:val="00FD7A56"/>
    <w:rsid w:val="00FE1779"/>
    <w:rsid w:val="00FE447C"/>
    <w:rsid w:val="00FE5473"/>
    <w:rsid w:val="00FE54BB"/>
    <w:rsid w:val="00FF1C2C"/>
    <w:rsid w:val="00FF21A5"/>
    <w:rsid w:val="00FF46E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15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4C7BDE"/>
    <w:pPr>
      <w:spacing w:after="180" w:line="240" w:lineRule="auto"/>
    </w:pPr>
  </w:style>
  <w:style w:type="paragraph" w:styleId="Heading1">
    <w:name w:val="heading 1"/>
    <w:basedOn w:val="Normal"/>
    <w:next w:val="Normal"/>
    <w:link w:val="Heading1Char"/>
    <w:uiPriority w:val="2"/>
    <w:qFormat/>
    <w:rsid w:val="008718C8"/>
    <w:pPr>
      <w:keepNext/>
      <w:keepLines/>
      <w:spacing w:before="300"/>
      <w:outlineLvl w:val="0"/>
    </w:pPr>
    <w:rPr>
      <w:rFonts w:ascii="Trebuchet MS" w:eastAsiaTheme="majorEastAsia" w:hAnsi="Trebuchet MS" w:cstheme="majorBidi"/>
      <w:b/>
      <w:bCs/>
      <w:color w:val="1F497D" w:themeColor="text2"/>
      <w:sz w:val="28"/>
      <w:szCs w:val="28"/>
    </w:rPr>
  </w:style>
  <w:style w:type="paragraph" w:styleId="Heading2">
    <w:name w:val="heading 2"/>
    <w:basedOn w:val="Normal"/>
    <w:next w:val="Normal"/>
    <w:link w:val="Heading2Char"/>
    <w:uiPriority w:val="2"/>
    <w:qFormat/>
    <w:rsid w:val="006122A0"/>
    <w:pPr>
      <w:keepNext/>
      <w:keepLines/>
      <w:spacing w:before="240" w:after="120"/>
      <w:outlineLvl w:val="1"/>
    </w:pPr>
    <w:rPr>
      <w:rFonts w:ascii="Calibri" w:eastAsiaTheme="majorEastAsia" w:hAnsi="Calibri" w:cstheme="majorBidi"/>
      <w:b/>
      <w:bCs/>
      <w:color w:val="000000" w:themeColor="text1"/>
      <w:sz w:val="26"/>
      <w:szCs w:val="26"/>
    </w:rPr>
  </w:style>
  <w:style w:type="paragraph" w:styleId="Heading3">
    <w:name w:val="heading 3"/>
    <w:basedOn w:val="Normal"/>
    <w:next w:val="Normal"/>
    <w:link w:val="Heading3Char"/>
    <w:uiPriority w:val="2"/>
    <w:unhideWhenUsed/>
    <w:qFormat/>
    <w:rsid w:val="004774D2"/>
    <w:pPr>
      <w:keepNext/>
      <w:keepLines/>
      <w:spacing w:before="240" w:after="120"/>
      <w:outlineLvl w:val="2"/>
    </w:pPr>
    <w:rPr>
      <w:rFonts w:ascii="Calibri" w:eastAsiaTheme="majorEastAsia" w:hAnsi="Calibri" w:cstheme="majorBidi"/>
      <w:b/>
      <w:bCs/>
      <w:i/>
      <w:color w:val="000000" w:themeColor="text1"/>
      <w:sz w:val="24"/>
    </w:rPr>
  </w:style>
  <w:style w:type="paragraph" w:styleId="Heading4">
    <w:name w:val="heading 4"/>
    <w:basedOn w:val="Normal"/>
    <w:next w:val="Normal"/>
    <w:link w:val="Heading4Char"/>
    <w:uiPriority w:val="2"/>
    <w:unhideWhenUsed/>
    <w:qFormat/>
    <w:rsid w:val="006122A0"/>
    <w:pPr>
      <w:keepNext/>
      <w:keepLines/>
      <w:spacing w:before="200" w:after="120"/>
      <w:outlineLvl w:val="3"/>
    </w:pPr>
    <w:rPr>
      <w:rFonts w:ascii="Calibri" w:eastAsiaTheme="majorEastAsia" w:hAnsi="Calibri" w:cstheme="majorBidi"/>
      <w:bCs/>
      <w:i/>
      <w:iCs/>
      <w:color w:val="000000" w:themeColor="tex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Normal"/>
    <w:rsid w:val="008140D7"/>
    <w:pPr>
      <w:spacing w:line="260" w:lineRule="exact"/>
    </w:pPr>
  </w:style>
  <w:style w:type="paragraph" w:customStyle="1" w:styleId="TableMainHeading">
    <w:name w:val="Table Main Heading"/>
    <w:basedOn w:val="Normal"/>
    <w:next w:val="Normal"/>
    <w:uiPriority w:val="2"/>
    <w:qFormat/>
    <w:rsid w:val="00FE54BB"/>
    <w:pPr>
      <w:keepNext/>
      <w:spacing w:before="60" w:after="60"/>
    </w:pPr>
    <w:rPr>
      <w:rFonts w:ascii="Calibri" w:hAnsi="Calibri"/>
      <w:b/>
      <w:color w:val="000000" w:themeColor="text1"/>
    </w:rPr>
  </w:style>
  <w:style w:type="paragraph" w:customStyle="1" w:styleId="TableTextLeft">
    <w:name w:val="Table Text Left"/>
    <w:basedOn w:val="Normal"/>
    <w:uiPriority w:val="2"/>
    <w:qFormat/>
    <w:rsid w:val="006D5986"/>
    <w:pPr>
      <w:spacing w:before="60" w:after="60"/>
    </w:pPr>
  </w:style>
  <w:style w:type="paragraph" w:customStyle="1" w:styleId="BoxBullet">
    <w:name w:val="Box Bullet"/>
    <w:basedOn w:val="Normal"/>
    <w:rsid w:val="008140D7"/>
    <w:pPr>
      <w:numPr>
        <w:numId w:val="1"/>
      </w:numPr>
    </w:pPr>
  </w:style>
  <w:style w:type="paragraph" w:customStyle="1" w:styleId="legcohead1">
    <w:name w:val="legcohead1"/>
    <w:basedOn w:val="Heading1"/>
    <w:semiHidden/>
    <w:rsid w:val="008831E6"/>
    <w:pPr>
      <w:pBdr>
        <w:bottom w:val="single" w:sz="6" w:space="12" w:color="auto"/>
      </w:pBdr>
      <w:spacing w:before="120" w:after="120"/>
    </w:pPr>
    <w:rPr>
      <w:rFonts w:ascii="Times New Roman" w:eastAsia="Times New Roman" w:hAnsi="Times New Roman"/>
      <w:caps/>
      <w:color w:val="auto"/>
      <w:sz w:val="24"/>
      <w:lang w:eastAsia="en-AU"/>
    </w:rPr>
  </w:style>
  <w:style w:type="character" w:customStyle="1" w:styleId="Heading1Char">
    <w:name w:val="Heading 1 Char"/>
    <w:basedOn w:val="DefaultParagraphFont"/>
    <w:link w:val="Heading1"/>
    <w:uiPriority w:val="2"/>
    <w:rsid w:val="008718C8"/>
    <w:rPr>
      <w:rFonts w:ascii="Trebuchet MS" w:eastAsiaTheme="majorEastAsia" w:hAnsi="Trebuchet MS" w:cstheme="majorBidi"/>
      <w:b/>
      <w:bCs/>
      <w:color w:val="1F497D" w:themeColor="text2"/>
      <w:sz w:val="28"/>
      <w:szCs w:val="28"/>
    </w:rPr>
  </w:style>
  <w:style w:type="paragraph" w:customStyle="1" w:styleId="Bullet">
    <w:name w:val="Bullet"/>
    <w:basedOn w:val="Normal"/>
    <w:link w:val="BulletChar"/>
    <w:rsid w:val="004774D2"/>
    <w:pPr>
      <w:numPr>
        <w:numId w:val="3"/>
      </w:numPr>
      <w:spacing w:after="120"/>
    </w:pPr>
  </w:style>
  <w:style w:type="character" w:customStyle="1" w:styleId="BulletChar">
    <w:name w:val="Bullet Char"/>
    <w:basedOn w:val="DefaultParagraphFont"/>
    <w:link w:val="Bullet"/>
    <w:rsid w:val="004774D2"/>
  </w:style>
  <w:style w:type="paragraph" w:customStyle="1" w:styleId="Dash">
    <w:name w:val="Dash"/>
    <w:basedOn w:val="Normal"/>
    <w:link w:val="DashChar"/>
    <w:rsid w:val="004774D2"/>
    <w:pPr>
      <w:numPr>
        <w:ilvl w:val="1"/>
        <w:numId w:val="3"/>
      </w:numPr>
    </w:pPr>
  </w:style>
  <w:style w:type="character" w:customStyle="1" w:styleId="DashChar">
    <w:name w:val="Dash Char"/>
    <w:basedOn w:val="DefaultParagraphFont"/>
    <w:link w:val="Dash"/>
    <w:rsid w:val="004774D2"/>
  </w:style>
  <w:style w:type="paragraph" w:styleId="Footer">
    <w:name w:val="footer"/>
    <w:basedOn w:val="Normal"/>
    <w:link w:val="FooterChar"/>
    <w:uiPriority w:val="99"/>
    <w:unhideWhenUsed/>
    <w:rsid w:val="004774D2"/>
    <w:pPr>
      <w:tabs>
        <w:tab w:val="center" w:pos="4513"/>
        <w:tab w:val="right" w:pos="9026"/>
      </w:tabs>
      <w:spacing w:after="0"/>
      <w:jc w:val="center"/>
    </w:pPr>
    <w:rPr>
      <w:sz w:val="20"/>
    </w:rPr>
  </w:style>
  <w:style w:type="character" w:customStyle="1" w:styleId="FooterChar">
    <w:name w:val="Footer Char"/>
    <w:basedOn w:val="DefaultParagraphFont"/>
    <w:link w:val="Footer"/>
    <w:uiPriority w:val="99"/>
    <w:rsid w:val="004774D2"/>
    <w:rPr>
      <w:sz w:val="20"/>
    </w:rPr>
  </w:style>
  <w:style w:type="paragraph" w:styleId="Header">
    <w:name w:val="header"/>
    <w:basedOn w:val="Normal"/>
    <w:link w:val="HeaderChar"/>
    <w:uiPriority w:val="99"/>
    <w:unhideWhenUsed/>
    <w:rsid w:val="00407B33"/>
    <w:pPr>
      <w:pBdr>
        <w:bottom w:val="single" w:sz="2" w:space="1" w:color="7F7F7F" w:themeColor="text1" w:themeTint="80"/>
      </w:pBd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407B33"/>
    <w:rPr>
      <w:sz w:val="20"/>
    </w:rPr>
  </w:style>
  <w:style w:type="paragraph" w:customStyle="1" w:styleId="Heading1numbered">
    <w:name w:val="Heading 1 numbered"/>
    <w:basedOn w:val="Heading1"/>
    <w:uiPriority w:val="3"/>
    <w:rsid w:val="004774D2"/>
    <w:pPr>
      <w:numPr>
        <w:numId w:val="4"/>
      </w:numPr>
    </w:pPr>
  </w:style>
  <w:style w:type="character" w:customStyle="1" w:styleId="Heading2Char">
    <w:name w:val="Heading 2 Char"/>
    <w:basedOn w:val="DefaultParagraphFont"/>
    <w:link w:val="Heading2"/>
    <w:uiPriority w:val="2"/>
    <w:rsid w:val="006122A0"/>
    <w:rPr>
      <w:rFonts w:ascii="Calibri" w:eastAsiaTheme="majorEastAsia" w:hAnsi="Calibri" w:cstheme="majorBidi"/>
      <w:b/>
      <w:bCs/>
      <w:color w:val="000000" w:themeColor="text1"/>
      <w:sz w:val="26"/>
      <w:szCs w:val="26"/>
    </w:rPr>
  </w:style>
  <w:style w:type="paragraph" w:customStyle="1" w:styleId="Heading2numbered">
    <w:name w:val="Heading 2 numbered"/>
    <w:basedOn w:val="Heading2"/>
    <w:uiPriority w:val="3"/>
    <w:rsid w:val="004774D2"/>
    <w:pPr>
      <w:numPr>
        <w:numId w:val="5"/>
      </w:numPr>
    </w:pPr>
  </w:style>
  <w:style w:type="character" w:customStyle="1" w:styleId="Heading3Char">
    <w:name w:val="Heading 3 Char"/>
    <w:basedOn w:val="DefaultParagraphFont"/>
    <w:link w:val="Heading3"/>
    <w:uiPriority w:val="2"/>
    <w:rsid w:val="004774D2"/>
    <w:rPr>
      <w:rFonts w:ascii="Calibri" w:eastAsiaTheme="majorEastAsia" w:hAnsi="Calibri" w:cstheme="majorBidi"/>
      <w:b/>
      <w:bCs/>
      <w:i/>
      <w:color w:val="000000" w:themeColor="text1"/>
      <w:sz w:val="24"/>
    </w:rPr>
  </w:style>
  <w:style w:type="paragraph" w:customStyle="1" w:styleId="Heading3numbered">
    <w:name w:val="Heading 3 numbered"/>
    <w:basedOn w:val="ListParagraph"/>
    <w:next w:val="Normal"/>
    <w:uiPriority w:val="3"/>
    <w:rsid w:val="004774D2"/>
    <w:pPr>
      <w:numPr>
        <w:ilvl w:val="2"/>
        <w:numId w:val="6"/>
      </w:numPr>
    </w:pPr>
    <w:rPr>
      <w:b/>
      <w:i/>
      <w:sz w:val="24"/>
    </w:rPr>
  </w:style>
  <w:style w:type="paragraph" w:styleId="ListParagraph">
    <w:name w:val="List Paragraph"/>
    <w:basedOn w:val="Normal"/>
    <w:uiPriority w:val="34"/>
    <w:qFormat/>
    <w:rsid w:val="004774D2"/>
    <w:pPr>
      <w:ind w:left="720"/>
      <w:contextualSpacing/>
    </w:pPr>
  </w:style>
  <w:style w:type="character" w:customStyle="1" w:styleId="Heading4Char">
    <w:name w:val="Heading 4 Char"/>
    <w:basedOn w:val="DefaultParagraphFont"/>
    <w:link w:val="Heading4"/>
    <w:uiPriority w:val="2"/>
    <w:rsid w:val="006122A0"/>
    <w:rPr>
      <w:rFonts w:ascii="Calibri" w:eastAsiaTheme="majorEastAsia" w:hAnsi="Calibri" w:cstheme="majorBidi"/>
      <w:bCs/>
      <w:i/>
      <w:iCs/>
      <w:color w:val="000000" w:themeColor="text1"/>
      <w:sz w:val="23"/>
    </w:rPr>
  </w:style>
  <w:style w:type="character" w:styleId="Hyperlink">
    <w:name w:val="Hyperlink"/>
    <w:basedOn w:val="DefaultParagraphFont"/>
    <w:uiPriority w:val="99"/>
    <w:unhideWhenUsed/>
    <w:qFormat/>
    <w:rsid w:val="004774D2"/>
    <w:rPr>
      <w:color w:val="1F497D" w:themeColor="text2"/>
      <w:u w:val="single"/>
    </w:rPr>
  </w:style>
  <w:style w:type="character" w:styleId="PageNumber">
    <w:name w:val="page number"/>
    <w:basedOn w:val="DefaultParagraphFont"/>
    <w:uiPriority w:val="99"/>
    <w:semiHidden/>
    <w:unhideWhenUsed/>
    <w:rsid w:val="004774D2"/>
    <w:rPr>
      <w:rFonts w:ascii="Calibri" w:hAnsi="Calibri"/>
      <w:sz w:val="18"/>
    </w:rPr>
  </w:style>
  <w:style w:type="paragraph" w:styleId="Quote">
    <w:name w:val="Quote"/>
    <w:basedOn w:val="Normal"/>
    <w:next w:val="Normal"/>
    <w:link w:val="QuoteChar"/>
    <w:uiPriority w:val="29"/>
    <w:unhideWhenUsed/>
    <w:rsid w:val="004774D2"/>
    <w:pPr>
      <w:ind w:left="567" w:hanging="567"/>
    </w:pPr>
    <w:rPr>
      <w:iCs/>
      <w:color w:val="000000" w:themeColor="text1"/>
    </w:rPr>
  </w:style>
  <w:style w:type="character" w:customStyle="1" w:styleId="QuoteChar">
    <w:name w:val="Quote Char"/>
    <w:basedOn w:val="DefaultParagraphFont"/>
    <w:link w:val="Quote"/>
    <w:uiPriority w:val="29"/>
    <w:rsid w:val="004C7BDE"/>
    <w:rPr>
      <w:iCs/>
      <w:color w:val="000000" w:themeColor="text1"/>
    </w:rPr>
  </w:style>
  <w:style w:type="paragraph" w:styleId="BalloonText">
    <w:name w:val="Balloon Text"/>
    <w:basedOn w:val="Normal"/>
    <w:link w:val="BalloonTextChar"/>
    <w:uiPriority w:val="99"/>
    <w:semiHidden/>
    <w:unhideWhenUsed/>
    <w:rsid w:val="00D01F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F34"/>
    <w:rPr>
      <w:rFonts w:ascii="Tahoma" w:hAnsi="Tahoma" w:cs="Tahoma"/>
      <w:sz w:val="16"/>
      <w:szCs w:val="16"/>
    </w:rPr>
  </w:style>
  <w:style w:type="paragraph" w:styleId="Title">
    <w:name w:val="Title"/>
    <w:basedOn w:val="Normal"/>
    <w:next w:val="Normal"/>
    <w:link w:val="TitleChar"/>
    <w:uiPriority w:val="10"/>
    <w:unhideWhenUsed/>
    <w:rsid w:val="00D01F34"/>
    <w:pPr>
      <w:spacing w:after="300"/>
      <w:contextualSpacing/>
      <w:jc w:val="center"/>
    </w:pPr>
    <w:rPr>
      <w:rFonts w:ascii="Calibri" w:eastAsiaTheme="majorEastAsia" w:hAnsi="Calibri" w:cstheme="majorBidi"/>
      <w:smallCaps/>
      <w:color w:val="000000" w:themeColor="text1"/>
      <w:spacing w:val="5"/>
      <w:kern w:val="28"/>
      <w:sz w:val="52"/>
      <w:szCs w:val="52"/>
    </w:rPr>
  </w:style>
  <w:style w:type="character" w:customStyle="1" w:styleId="TitleChar">
    <w:name w:val="Title Char"/>
    <w:basedOn w:val="DefaultParagraphFont"/>
    <w:link w:val="Title"/>
    <w:uiPriority w:val="10"/>
    <w:rsid w:val="004C7BDE"/>
    <w:rPr>
      <w:rFonts w:ascii="Calibri" w:eastAsiaTheme="majorEastAsia" w:hAnsi="Calibri" w:cstheme="majorBidi"/>
      <w:smallCaps/>
      <w:color w:val="000000" w:themeColor="text1"/>
      <w:spacing w:val="5"/>
      <w:kern w:val="28"/>
      <w:sz w:val="52"/>
      <w:szCs w:val="52"/>
    </w:rPr>
  </w:style>
  <w:style w:type="paragraph" w:styleId="Subtitle">
    <w:name w:val="Subtitle"/>
    <w:basedOn w:val="Normal"/>
    <w:next w:val="Normal"/>
    <w:link w:val="SubtitleChar"/>
    <w:uiPriority w:val="11"/>
    <w:unhideWhenUsed/>
    <w:rsid w:val="00D01F34"/>
    <w:pPr>
      <w:numPr>
        <w:ilvl w:val="1"/>
      </w:numPr>
      <w:spacing w:before="120" w:after="120"/>
      <w:jc w:val="center"/>
    </w:pPr>
    <w:rPr>
      <w:rFonts w:ascii="Calibri" w:eastAsiaTheme="majorEastAsia" w:hAnsi="Calibri" w:cstheme="majorBidi"/>
      <w:iCs/>
      <w:smallCaps/>
      <w:color w:val="000000" w:themeColor="text1"/>
      <w:spacing w:val="15"/>
      <w:sz w:val="36"/>
      <w:szCs w:val="24"/>
    </w:rPr>
  </w:style>
  <w:style w:type="character" w:customStyle="1" w:styleId="SubtitleChar">
    <w:name w:val="Subtitle Char"/>
    <w:basedOn w:val="DefaultParagraphFont"/>
    <w:link w:val="Subtitle"/>
    <w:uiPriority w:val="11"/>
    <w:rsid w:val="004C7BDE"/>
    <w:rPr>
      <w:rFonts w:ascii="Calibri" w:eastAsiaTheme="majorEastAsia" w:hAnsi="Calibri" w:cstheme="majorBidi"/>
      <w:iCs/>
      <w:smallCaps/>
      <w:color w:val="000000" w:themeColor="text1"/>
      <w:spacing w:val="15"/>
      <w:sz w:val="36"/>
      <w:szCs w:val="24"/>
    </w:rPr>
  </w:style>
  <w:style w:type="table" w:styleId="TableGrid">
    <w:name w:val="Table Grid"/>
    <w:basedOn w:val="TableNormal"/>
    <w:uiPriority w:val="59"/>
    <w:rsid w:val="00FE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6575F"/>
    <w:pPr>
      <w:tabs>
        <w:tab w:val="right" w:leader="dot" w:pos="9016"/>
      </w:tabs>
      <w:spacing w:after="100"/>
    </w:pPr>
    <w:rPr>
      <w:b/>
      <w:sz w:val="24"/>
    </w:rPr>
  </w:style>
  <w:style w:type="table" w:customStyle="1" w:styleId="ARPCtable">
    <w:name w:val="ARPC table"/>
    <w:basedOn w:val="TableNormal"/>
    <w:uiPriority w:val="99"/>
    <w:rsid w:val="00FE54BB"/>
    <w:pPr>
      <w:spacing w:after="0" w:line="240" w:lineRule="auto"/>
    </w:pPr>
    <w:tblPr>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Pr>
    <w:tblStylePr w:type="firstRow">
      <w:pPr>
        <w:jc w:val="left"/>
      </w:pPr>
      <w:rPr>
        <w:rFonts w:ascii="Calibri" w:hAnsi="Calibri"/>
        <w:b/>
        <w:color w:val="000000" w:themeColor="text1"/>
        <w:sz w:val="22"/>
      </w:rPr>
      <w:tblPr/>
      <w:tcPr>
        <w:shd w:val="clear" w:color="auto" w:fill="C6D9F1" w:themeFill="text2" w:themeFillTint="33"/>
        <w:vAlign w:val="center"/>
      </w:tcPr>
    </w:tblStylePr>
  </w:style>
  <w:style w:type="paragraph" w:styleId="TOC2">
    <w:name w:val="toc 2"/>
    <w:basedOn w:val="Normal"/>
    <w:next w:val="Normal"/>
    <w:autoRedefine/>
    <w:uiPriority w:val="39"/>
    <w:unhideWhenUsed/>
    <w:rsid w:val="0096575F"/>
    <w:pPr>
      <w:spacing w:after="100"/>
    </w:pPr>
  </w:style>
  <w:style w:type="paragraph" w:styleId="TOC3">
    <w:name w:val="toc 3"/>
    <w:basedOn w:val="Normal"/>
    <w:next w:val="Normal"/>
    <w:autoRedefine/>
    <w:uiPriority w:val="39"/>
    <w:unhideWhenUsed/>
    <w:rsid w:val="0096575F"/>
    <w:pPr>
      <w:spacing w:after="100"/>
      <w:ind w:left="221"/>
    </w:pPr>
  </w:style>
  <w:style w:type="paragraph" w:customStyle="1" w:styleId="Contentsheading">
    <w:name w:val="Contents heading"/>
    <w:basedOn w:val="Heading1"/>
    <w:rsid w:val="0096575F"/>
    <w:pPr>
      <w:jc w:val="center"/>
    </w:pPr>
  </w:style>
  <w:style w:type="paragraph" w:customStyle="1" w:styleId="OutlineNumbered1">
    <w:name w:val="Outline Numbered 1"/>
    <w:basedOn w:val="Normal"/>
    <w:link w:val="OutlineNumbered1Char"/>
    <w:rsid w:val="005D3B9D"/>
    <w:pPr>
      <w:numPr>
        <w:numId w:val="7"/>
      </w:numPr>
      <w:spacing w:after="200" w:line="276" w:lineRule="auto"/>
    </w:pPr>
  </w:style>
  <w:style w:type="character" w:customStyle="1" w:styleId="OutlineNumbered1Char">
    <w:name w:val="Outline Numbered 1 Char"/>
    <w:basedOn w:val="DefaultParagraphFont"/>
    <w:link w:val="OutlineNumbered1"/>
    <w:rsid w:val="005D3B9D"/>
  </w:style>
  <w:style w:type="paragraph" w:customStyle="1" w:styleId="OutlineNumbered2">
    <w:name w:val="Outline Numbered 2"/>
    <w:basedOn w:val="Normal"/>
    <w:link w:val="OutlineNumbered2Char"/>
    <w:rsid w:val="005D3B9D"/>
    <w:pPr>
      <w:numPr>
        <w:ilvl w:val="1"/>
        <w:numId w:val="7"/>
      </w:numPr>
      <w:spacing w:after="200" w:line="276" w:lineRule="auto"/>
    </w:pPr>
  </w:style>
  <w:style w:type="character" w:customStyle="1" w:styleId="OutlineNumbered2Char">
    <w:name w:val="Outline Numbered 2 Char"/>
    <w:basedOn w:val="DefaultParagraphFont"/>
    <w:link w:val="OutlineNumbered2"/>
    <w:rsid w:val="005D3B9D"/>
  </w:style>
  <w:style w:type="paragraph" w:customStyle="1" w:styleId="OutlineNumbered3">
    <w:name w:val="Outline Numbered 3"/>
    <w:basedOn w:val="Normal"/>
    <w:link w:val="OutlineNumbered3Char"/>
    <w:rsid w:val="005D3B9D"/>
    <w:pPr>
      <w:numPr>
        <w:ilvl w:val="2"/>
        <w:numId w:val="7"/>
      </w:numPr>
      <w:spacing w:after="200" w:line="276" w:lineRule="auto"/>
    </w:pPr>
  </w:style>
  <w:style w:type="character" w:customStyle="1" w:styleId="OutlineNumbered3Char">
    <w:name w:val="Outline Numbered 3 Char"/>
    <w:basedOn w:val="DefaultParagraphFont"/>
    <w:link w:val="OutlineNumbered3"/>
    <w:rsid w:val="005D3B9D"/>
  </w:style>
  <w:style w:type="paragraph" w:styleId="NormalWeb">
    <w:name w:val="Normal (Web)"/>
    <w:basedOn w:val="Normal"/>
    <w:uiPriority w:val="99"/>
    <w:semiHidden/>
    <w:unhideWhenUsed/>
    <w:rsid w:val="005D3B9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310A0"/>
    <w:rPr>
      <w:sz w:val="16"/>
      <w:szCs w:val="16"/>
    </w:rPr>
  </w:style>
  <w:style w:type="paragraph" w:styleId="CommentText">
    <w:name w:val="annotation text"/>
    <w:basedOn w:val="Normal"/>
    <w:link w:val="CommentTextChar"/>
    <w:uiPriority w:val="99"/>
    <w:semiHidden/>
    <w:unhideWhenUsed/>
    <w:rsid w:val="00C310A0"/>
    <w:rPr>
      <w:sz w:val="20"/>
      <w:szCs w:val="20"/>
    </w:rPr>
  </w:style>
  <w:style w:type="character" w:customStyle="1" w:styleId="CommentTextChar">
    <w:name w:val="Comment Text Char"/>
    <w:basedOn w:val="DefaultParagraphFont"/>
    <w:link w:val="CommentText"/>
    <w:uiPriority w:val="99"/>
    <w:semiHidden/>
    <w:rsid w:val="00C310A0"/>
    <w:rPr>
      <w:sz w:val="20"/>
      <w:szCs w:val="20"/>
    </w:rPr>
  </w:style>
  <w:style w:type="paragraph" w:styleId="CommentSubject">
    <w:name w:val="annotation subject"/>
    <w:basedOn w:val="CommentText"/>
    <w:next w:val="CommentText"/>
    <w:link w:val="CommentSubjectChar"/>
    <w:uiPriority w:val="99"/>
    <w:semiHidden/>
    <w:unhideWhenUsed/>
    <w:rsid w:val="00C310A0"/>
    <w:rPr>
      <w:b/>
      <w:bCs/>
    </w:rPr>
  </w:style>
  <w:style w:type="character" w:customStyle="1" w:styleId="CommentSubjectChar">
    <w:name w:val="Comment Subject Char"/>
    <w:basedOn w:val="CommentTextChar"/>
    <w:link w:val="CommentSubject"/>
    <w:uiPriority w:val="99"/>
    <w:semiHidden/>
    <w:rsid w:val="00C310A0"/>
    <w:rPr>
      <w:b/>
      <w:bCs/>
      <w:sz w:val="20"/>
      <w:szCs w:val="20"/>
    </w:rPr>
  </w:style>
  <w:style w:type="table" w:styleId="LightList-Accent3">
    <w:name w:val="Light List Accent 3"/>
    <w:basedOn w:val="TableNormal"/>
    <w:uiPriority w:val="61"/>
    <w:rsid w:val="00B62D85"/>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B62D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B62D85"/>
    <w:pPr>
      <w:tabs>
        <w:tab w:val="decimal" w:pos="360"/>
      </w:tabs>
      <w:spacing w:after="200" w:line="276" w:lineRule="auto"/>
    </w:pPr>
    <w:rPr>
      <w:rFonts w:eastAsiaTheme="minorHAnsi"/>
      <w:lang w:val="en-US" w:eastAsia="ja-JP"/>
    </w:rPr>
  </w:style>
  <w:style w:type="paragraph" w:styleId="FootnoteText">
    <w:name w:val="footnote text"/>
    <w:basedOn w:val="Normal"/>
    <w:link w:val="FootnoteTextChar"/>
    <w:uiPriority w:val="99"/>
    <w:unhideWhenUsed/>
    <w:rsid w:val="00B62D85"/>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B62D85"/>
    <w:rPr>
      <w:rFonts w:eastAsiaTheme="minorEastAsia"/>
      <w:sz w:val="20"/>
      <w:szCs w:val="20"/>
      <w:lang w:val="en-US" w:eastAsia="ja-JP"/>
    </w:rPr>
  </w:style>
  <w:style w:type="character" w:styleId="SubtleEmphasis">
    <w:name w:val="Subtle Emphasis"/>
    <w:basedOn w:val="DefaultParagraphFont"/>
    <w:uiPriority w:val="19"/>
    <w:qFormat/>
    <w:rsid w:val="00B62D85"/>
    <w:rPr>
      <w:i/>
      <w:iCs/>
      <w:color w:val="7F7F7F" w:themeColor="text1" w:themeTint="80"/>
    </w:rPr>
  </w:style>
  <w:style w:type="table" w:styleId="LightShading-Accent1">
    <w:name w:val="Light Shading Accent 1"/>
    <w:basedOn w:val="TableNormal"/>
    <w:uiPriority w:val="60"/>
    <w:rsid w:val="00B62D85"/>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basedOn w:val="DefaultParagraphFont"/>
    <w:uiPriority w:val="99"/>
    <w:semiHidden/>
    <w:unhideWhenUsed/>
    <w:rsid w:val="0084368B"/>
    <w:rPr>
      <w:vertAlign w:val="superscript"/>
    </w:rPr>
  </w:style>
  <w:style w:type="paragraph" w:customStyle="1" w:styleId="DoubleDot">
    <w:name w:val="Double Dot"/>
    <w:basedOn w:val="Normal"/>
    <w:rsid w:val="00FC04DA"/>
    <w:pPr>
      <w:tabs>
        <w:tab w:val="num" w:pos="1560"/>
      </w:tabs>
      <w:spacing w:after="0"/>
      <w:ind w:left="1560" w:hanging="520"/>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4C7BDE"/>
    <w:pPr>
      <w:spacing w:after="180" w:line="240" w:lineRule="auto"/>
    </w:pPr>
  </w:style>
  <w:style w:type="paragraph" w:styleId="Heading1">
    <w:name w:val="heading 1"/>
    <w:basedOn w:val="Normal"/>
    <w:next w:val="Normal"/>
    <w:link w:val="Heading1Char"/>
    <w:uiPriority w:val="2"/>
    <w:qFormat/>
    <w:rsid w:val="008718C8"/>
    <w:pPr>
      <w:keepNext/>
      <w:keepLines/>
      <w:spacing w:before="300"/>
      <w:outlineLvl w:val="0"/>
    </w:pPr>
    <w:rPr>
      <w:rFonts w:ascii="Trebuchet MS" w:eastAsiaTheme="majorEastAsia" w:hAnsi="Trebuchet MS" w:cstheme="majorBidi"/>
      <w:b/>
      <w:bCs/>
      <w:color w:val="1F497D" w:themeColor="text2"/>
      <w:sz w:val="28"/>
      <w:szCs w:val="28"/>
    </w:rPr>
  </w:style>
  <w:style w:type="paragraph" w:styleId="Heading2">
    <w:name w:val="heading 2"/>
    <w:basedOn w:val="Normal"/>
    <w:next w:val="Normal"/>
    <w:link w:val="Heading2Char"/>
    <w:uiPriority w:val="2"/>
    <w:qFormat/>
    <w:rsid w:val="006122A0"/>
    <w:pPr>
      <w:keepNext/>
      <w:keepLines/>
      <w:spacing w:before="240" w:after="120"/>
      <w:outlineLvl w:val="1"/>
    </w:pPr>
    <w:rPr>
      <w:rFonts w:ascii="Calibri" w:eastAsiaTheme="majorEastAsia" w:hAnsi="Calibri" w:cstheme="majorBidi"/>
      <w:b/>
      <w:bCs/>
      <w:color w:val="000000" w:themeColor="text1"/>
      <w:sz w:val="26"/>
      <w:szCs w:val="26"/>
    </w:rPr>
  </w:style>
  <w:style w:type="paragraph" w:styleId="Heading3">
    <w:name w:val="heading 3"/>
    <w:basedOn w:val="Normal"/>
    <w:next w:val="Normal"/>
    <w:link w:val="Heading3Char"/>
    <w:uiPriority w:val="2"/>
    <w:unhideWhenUsed/>
    <w:qFormat/>
    <w:rsid w:val="004774D2"/>
    <w:pPr>
      <w:keepNext/>
      <w:keepLines/>
      <w:spacing w:before="240" w:after="120"/>
      <w:outlineLvl w:val="2"/>
    </w:pPr>
    <w:rPr>
      <w:rFonts w:ascii="Calibri" w:eastAsiaTheme="majorEastAsia" w:hAnsi="Calibri" w:cstheme="majorBidi"/>
      <w:b/>
      <w:bCs/>
      <w:i/>
      <w:color w:val="000000" w:themeColor="text1"/>
      <w:sz w:val="24"/>
    </w:rPr>
  </w:style>
  <w:style w:type="paragraph" w:styleId="Heading4">
    <w:name w:val="heading 4"/>
    <w:basedOn w:val="Normal"/>
    <w:next w:val="Normal"/>
    <w:link w:val="Heading4Char"/>
    <w:uiPriority w:val="2"/>
    <w:unhideWhenUsed/>
    <w:qFormat/>
    <w:rsid w:val="006122A0"/>
    <w:pPr>
      <w:keepNext/>
      <w:keepLines/>
      <w:spacing w:before="200" w:after="120"/>
      <w:outlineLvl w:val="3"/>
    </w:pPr>
    <w:rPr>
      <w:rFonts w:ascii="Calibri" w:eastAsiaTheme="majorEastAsia" w:hAnsi="Calibri" w:cstheme="majorBidi"/>
      <w:bCs/>
      <w:i/>
      <w:iCs/>
      <w:color w:val="000000" w:themeColor="text1"/>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Normal"/>
    <w:rsid w:val="008140D7"/>
    <w:pPr>
      <w:spacing w:line="260" w:lineRule="exact"/>
    </w:pPr>
  </w:style>
  <w:style w:type="paragraph" w:customStyle="1" w:styleId="TableMainHeading">
    <w:name w:val="Table Main Heading"/>
    <w:basedOn w:val="Normal"/>
    <w:next w:val="Normal"/>
    <w:uiPriority w:val="2"/>
    <w:qFormat/>
    <w:rsid w:val="00FE54BB"/>
    <w:pPr>
      <w:keepNext/>
      <w:spacing w:before="60" w:after="60"/>
    </w:pPr>
    <w:rPr>
      <w:rFonts w:ascii="Calibri" w:hAnsi="Calibri"/>
      <w:b/>
      <w:color w:val="000000" w:themeColor="text1"/>
    </w:rPr>
  </w:style>
  <w:style w:type="paragraph" w:customStyle="1" w:styleId="TableTextLeft">
    <w:name w:val="Table Text Left"/>
    <w:basedOn w:val="Normal"/>
    <w:uiPriority w:val="2"/>
    <w:qFormat/>
    <w:rsid w:val="006D5986"/>
    <w:pPr>
      <w:spacing w:before="60" w:after="60"/>
    </w:pPr>
  </w:style>
  <w:style w:type="paragraph" w:customStyle="1" w:styleId="BoxBullet">
    <w:name w:val="Box Bullet"/>
    <w:basedOn w:val="Normal"/>
    <w:rsid w:val="008140D7"/>
    <w:pPr>
      <w:numPr>
        <w:numId w:val="1"/>
      </w:numPr>
    </w:pPr>
  </w:style>
  <w:style w:type="paragraph" w:customStyle="1" w:styleId="legcohead1">
    <w:name w:val="legcohead1"/>
    <w:basedOn w:val="Heading1"/>
    <w:semiHidden/>
    <w:rsid w:val="008831E6"/>
    <w:pPr>
      <w:pBdr>
        <w:bottom w:val="single" w:sz="6" w:space="12" w:color="auto"/>
      </w:pBdr>
      <w:spacing w:before="120" w:after="120"/>
    </w:pPr>
    <w:rPr>
      <w:rFonts w:ascii="Times New Roman" w:eastAsia="Times New Roman" w:hAnsi="Times New Roman"/>
      <w:caps/>
      <w:color w:val="auto"/>
      <w:sz w:val="24"/>
      <w:lang w:eastAsia="en-AU"/>
    </w:rPr>
  </w:style>
  <w:style w:type="character" w:customStyle="1" w:styleId="Heading1Char">
    <w:name w:val="Heading 1 Char"/>
    <w:basedOn w:val="DefaultParagraphFont"/>
    <w:link w:val="Heading1"/>
    <w:uiPriority w:val="2"/>
    <w:rsid w:val="008718C8"/>
    <w:rPr>
      <w:rFonts w:ascii="Trebuchet MS" w:eastAsiaTheme="majorEastAsia" w:hAnsi="Trebuchet MS" w:cstheme="majorBidi"/>
      <w:b/>
      <w:bCs/>
      <w:color w:val="1F497D" w:themeColor="text2"/>
      <w:sz w:val="28"/>
      <w:szCs w:val="28"/>
    </w:rPr>
  </w:style>
  <w:style w:type="paragraph" w:customStyle="1" w:styleId="Bullet">
    <w:name w:val="Bullet"/>
    <w:basedOn w:val="Normal"/>
    <w:link w:val="BulletChar"/>
    <w:rsid w:val="004774D2"/>
    <w:pPr>
      <w:numPr>
        <w:numId w:val="3"/>
      </w:numPr>
      <w:spacing w:after="120"/>
    </w:pPr>
  </w:style>
  <w:style w:type="character" w:customStyle="1" w:styleId="BulletChar">
    <w:name w:val="Bullet Char"/>
    <w:basedOn w:val="DefaultParagraphFont"/>
    <w:link w:val="Bullet"/>
    <w:rsid w:val="004774D2"/>
  </w:style>
  <w:style w:type="paragraph" w:customStyle="1" w:styleId="Dash">
    <w:name w:val="Dash"/>
    <w:basedOn w:val="Normal"/>
    <w:link w:val="DashChar"/>
    <w:rsid w:val="004774D2"/>
    <w:pPr>
      <w:numPr>
        <w:ilvl w:val="1"/>
        <w:numId w:val="3"/>
      </w:numPr>
    </w:pPr>
  </w:style>
  <w:style w:type="character" w:customStyle="1" w:styleId="DashChar">
    <w:name w:val="Dash Char"/>
    <w:basedOn w:val="DefaultParagraphFont"/>
    <w:link w:val="Dash"/>
    <w:rsid w:val="004774D2"/>
  </w:style>
  <w:style w:type="paragraph" w:styleId="Footer">
    <w:name w:val="footer"/>
    <w:basedOn w:val="Normal"/>
    <w:link w:val="FooterChar"/>
    <w:uiPriority w:val="99"/>
    <w:unhideWhenUsed/>
    <w:rsid w:val="004774D2"/>
    <w:pPr>
      <w:tabs>
        <w:tab w:val="center" w:pos="4513"/>
        <w:tab w:val="right" w:pos="9026"/>
      </w:tabs>
      <w:spacing w:after="0"/>
      <w:jc w:val="center"/>
    </w:pPr>
    <w:rPr>
      <w:sz w:val="20"/>
    </w:rPr>
  </w:style>
  <w:style w:type="character" w:customStyle="1" w:styleId="FooterChar">
    <w:name w:val="Footer Char"/>
    <w:basedOn w:val="DefaultParagraphFont"/>
    <w:link w:val="Footer"/>
    <w:uiPriority w:val="99"/>
    <w:rsid w:val="004774D2"/>
    <w:rPr>
      <w:sz w:val="20"/>
    </w:rPr>
  </w:style>
  <w:style w:type="paragraph" w:styleId="Header">
    <w:name w:val="header"/>
    <w:basedOn w:val="Normal"/>
    <w:link w:val="HeaderChar"/>
    <w:uiPriority w:val="99"/>
    <w:unhideWhenUsed/>
    <w:rsid w:val="00407B33"/>
    <w:pPr>
      <w:pBdr>
        <w:bottom w:val="single" w:sz="2" w:space="1" w:color="7F7F7F" w:themeColor="text1" w:themeTint="80"/>
      </w:pBd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407B33"/>
    <w:rPr>
      <w:sz w:val="20"/>
    </w:rPr>
  </w:style>
  <w:style w:type="paragraph" w:customStyle="1" w:styleId="Heading1numbered">
    <w:name w:val="Heading 1 numbered"/>
    <w:basedOn w:val="Heading1"/>
    <w:uiPriority w:val="3"/>
    <w:rsid w:val="004774D2"/>
    <w:pPr>
      <w:numPr>
        <w:numId w:val="4"/>
      </w:numPr>
    </w:pPr>
  </w:style>
  <w:style w:type="character" w:customStyle="1" w:styleId="Heading2Char">
    <w:name w:val="Heading 2 Char"/>
    <w:basedOn w:val="DefaultParagraphFont"/>
    <w:link w:val="Heading2"/>
    <w:uiPriority w:val="2"/>
    <w:rsid w:val="006122A0"/>
    <w:rPr>
      <w:rFonts w:ascii="Calibri" w:eastAsiaTheme="majorEastAsia" w:hAnsi="Calibri" w:cstheme="majorBidi"/>
      <w:b/>
      <w:bCs/>
      <w:color w:val="000000" w:themeColor="text1"/>
      <w:sz w:val="26"/>
      <w:szCs w:val="26"/>
    </w:rPr>
  </w:style>
  <w:style w:type="paragraph" w:customStyle="1" w:styleId="Heading2numbered">
    <w:name w:val="Heading 2 numbered"/>
    <w:basedOn w:val="Heading2"/>
    <w:uiPriority w:val="3"/>
    <w:rsid w:val="004774D2"/>
    <w:pPr>
      <w:numPr>
        <w:numId w:val="5"/>
      </w:numPr>
    </w:pPr>
  </w:style>
  <w:style w:type="character" w:customStyle="1" w:styleId="Heading3Char">
    <w:name w:val="Heading 3 Char"/>
    <w:basedOn w:val="DefaultParagraphFont"/>
    <w:link w:val="Heading3"/>
    <w:uiPriority w:val="2"/>
    <w:rsid w:val="004774D2"/>
    <w:rPr>
      <w:rFonts w:ascii="Calibri" w:eastAsiaTheme="majorEastAsia" w:hAnsi="Calibri" w:cstheme="majorBidi"/>
      <w:b/>
      <w:bCs/>
      <w:i/>
      <w:color w:val="000000" w:themeColor="text1"/>
      <w:sz w:val="24"/>
    </w:rPr>
  </w:style>
  <w:style w:type="paragraph" w:customStyle="1" w:styleId="Heading3numbered">
    <w:name w:val="Heading 3 numbered"/>
    <w:basedOn w:val="ListParagraph"/>
    <w:next w:val="Normal"/>
    <w:uiPriority w:val="3"/>
    <w:rsid w:val="004774D2"/>
    <w:pPr>
      <w:numPr>
        <w:ilvl w:val="2"/>
        <w:numId w:val="6"/>
      </w:numPr>
    </w:pPr>
    <w:rPr>
      <w:b/>
      <w:i/>
      <w:sz w:val="24"/>
    </w:rPr>
  </w:style>
  <w:style w:type="paragraph" w:styleId="ListParagraph">
    <w:name w:val="List Paragraph"/>
    <w:basedOn w:val="Normal"/>
    <w:uiPriority w:val="34"/>
    <w:qFormat/>
    <w:rsid w:val="004774D2"/>
    <w:pPr>
      <w:ind w:left="720"/>
      <w:contextualSpacing/>
    </w:pPr>
  </w:style>
  <w:style w:type="character" w:customStyle="1" w:styleId="Heading4Char">
    <w:name w:val="Heading 4 Char"/>
    <w:basedOn w:val="DefaultParagraphFont"/>
    <w:link w:val="Heading4"/>
    <w:uiPriority w:val="2"/>
    <w:rsid w:val="006122A0"/>
    <w:rPr>
      <w:rFonts w:ascii="Calibri" w:eastAsiaTheme="majorEastAsia" w:hAnsi="Calibri" w:cstheme="majorBidi"/>
      <w:bCs/>
      <w:i/>
      <w:iCs/>
      <w:color w:val="000000" w:themeColor="text1"/>
      <w:sz w:val="23"/>
    </w:rPr>
  </w:style>
  <w:style w:type="character" w:styleId="Hyperlink">
    <w:name w:val="Hyperlink"/>
    <w:basedOn w:val="DefaultParagraphFont"/>
    <w:uiPriority w:val="99"/>
    <w:unhideWhenUsed/>
    <w:qFormat/>
    <w:rsid w:val="004774D2"/>
    <w:rPr>
      <w:color w:val="1F497D" w:themeColor="text2"/>
      <w:u w:val="single"/>
    </w:rPr>
  </w:style>
  <w:style w:type="character" w:styleId="PageNumber">
    <w:name w:val="page number"/>
    <w:basedOn w:val="DefaultParagraphFont"/>
    <w:uiPriority w:val="99"/>
    <w:semiHidden/>
    <w:unhideWhenUsed/>
    <w:rsid w:val="004774D2"/>
    <w:rPr>
      <w:rFonts w:ascii="Calibri" w:hAnsi="Calibri"/>
      <w:sz w:val="18"/>
    </w:rPr>
  </w:style>
  <w:style w:type="paragraph" w:styleId="Quote">
    <w:name w:val="Quote"/>
    <w:basedOn w:val="Normal"/>
    <w:next w:val="Normal"/>
    <w:link w:val="QuoteChar"/>
    <w:uiPriority w:val="29"/>
    <w:unhideWhenUsed/>
    <w:rsid w:val="004774D2"/>
    <w:pPr>
      <w:ind w:left="567" w:hanging="567"/>
    </w:pPr>
    <w:rPr>
      <w:iCs/>
      <w:color w:val="000000" w:themeColor="text1"/>
    </w:rPr>
  </w:style>
  <w:style w:type="character" w:customStyle="1" w:styleId="QuoteChar">
    <w:name w:val="Quote Char"/>
    <w:basedOn w:val="DefaultParagraphFont"/>
    <w:link w:val="Quote"/>
    <w:uiPriority w:val="29"/>
    <w:rsid w:val="004C7BDE"/>
    <w:rPr>
      <w:iCs/>
      <w:color w:val="000000" w:themeColor="text1"/>
    </w:rPr>
  </w:style>
  <w:style w:type="paragraph" w:styleId="BalloonText">
    <w:name w:val="Balloon Text"/>
    <w:basedOn w:val="Normal"/>
    <w:link w:val="BalloonTextChar"/>
    <w:uiPriority w:val="99"/>
    <w:semiHidden/>
    <w:unhideWhenUsed/>
    <w:rsid w:val="00D01F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F34"/>
    <w:rPr>
      <w:rFonts w:ascii="Tahoma" w:hAnsi="Tahoma" w:cs="Tahoma"/>
      <w:sz w:val="16"/>
      <w:szCs w:val="16"/>
    </w:rPr>
  </w:style>
  <w:style w:type="paragraph" w:styleId="Title">
    <w:name w:val="Title"/>
    <w:basedOn w:val="Normal"/>
    <w:next w:val="Normal"/>
    <w:link w:val="TitleChar"/>
    <w:uiPriority w:val="10"/>
    <w:unhideWhenUsed/>
    <w:rsid w:val="00D01F34"/>
    <w:pPr>
      <w:spacing w:after="300"/>
      <w:contextualSpacing/>
      <w:jc w:val="center"/>
    </w:pPr>
    <w:rPr>
      <w:rFonts w:ascii="Calibri" w:eastAsiaTheme="majorEastAsia" w:hAnsi="Calibri" w:cstheme="majorBidi"/>
      <w:smallCaps/>
      <w:color w:val="000000" w:themeColor="text1"/>
      <w:spacing w:val="5"/>
      <w:kern w:val="28"/>
      <w:sz w:val="52"/>
      <w:szCs w:val="52"/>
    </w:rPr>
  </w:style>
  <w:style w:type="character" w:customStyle="1" w:styleId="TitleChar">
    <w:name w:val="Title Char"/>
    <w:basedOn w:val="DefaultParagraphFont"/>
    <w:link w:val="Title"/>
    <w:uiPriority w:val="10"/>
    <w:rsid w:val="004C7BDE"/>
    <w:rPr>
      <w:rFonts w:ascii="Calibri" w:eastAsiaTheme="majorEastAsia" w:hAnsi="Calibri" w:cstheme="majorBidi"/>
      <w:smallCaps/>
      <w:color w:val="000000" w:themeColor="text1"/>
      <w:spacing w:val="5"/>
      <w:kern w:val="28"/>
      <w:sz w:val="52"/>
      <w:szCs w:val="52"/>
    </w:rPr>
  </w:style>
  <w:style w:type="paragraph" w:styleId="Subtitle">
    <w:name w:val="Subtitle"/>
    <w:basedOn w:val="Normal"/>
    <w:next w:val="Normal"/>
    <w:link w:val="SubtitleChar"/>
    <w:uiPriority w:val="11"/>
    <w:unhideWhenUsed/>
    <w:rsid w:val="00D01F34"/>
    <w:pPr>
      <w:numPr>
        <w:ilvl w:val="1"/>
      </w:numPr>
      <w:spacing w:before="120" w:after="120"/>
      <w:jc w:val="center"/>
    </w:pPr>
    <w:rPr>
      <w:rFonts w:ascii="Calibri" w:eastAsiaTheme="majorEastAsia" w:hAnsi="Calibri" w:cstheme="majorBidi"/>
      <w:iCs/>
      <w:smallCaps/>
      <w:color w:val="000000" w:themeColor="text1"/>
      <w:spacing w:val="15"/>
      <w:sz w:val="36"/>
      <w:szCs w:val="24"/>
    </w:rPr>
  </w:style>
  <w:style w:type="character" w:customStyle="1" w:styleId="SubtitleChar">
    <w:name w:val="Subtitle Char"/>
    <w:basedOn w:val="DefaultParagraphFont"/>
    <w:link w:val="Subtitle"/>
    <w:uiPriority w:val="11"/>
    <w:rsid w:val="004C7BDE"/>
    <w:rPr>
      <w:rFonts w:ascii="Calibri" w:eastAsiaTheme="majorEastAsia" w:hAnsi="Calibri" w:cstheme="majorBidi"/>
      <w:iCs/>
      <w:smallCaps/>
      <w:color w:val="000000" w:themeColor="text1"/>
      <w:spacing w:val="15"/>
      <w:sz w:val="36"/>
      <w:szCs w:val="24"/>
    </w:rPr>
  </w:style>
  <w:style w:type="table" w:styleId="TableGrid">
    <w:name w:val="Table Grid"/>
    <w:basedOn w:val="TableNormal"/>
    <w:uiPriority w:val="59"/>
    <w:rsid w:val="00FE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6575F"/>
    <w:pPr>
      <w:tabs>
        <w:tab w:val="right" w:leader="dot" w:pos="9016"/>
      </w:tabs>
      <w:spacing w:after="100"/>
    </w:pPr>
    <w:rPr>
      <w:b/>
      <w:sz w:val="24"/>
    </w:rPr>
  </w:style>
  <w:style w:type="table" w:customStyle="1" w:styleId="ARPCtable">
    <w:name w:val="ARPC table"/>
    <w:basedOn w:val="TableNormal"/>
    <w:uiPriority w:val="99"/>
    <w:rsid w:val="00FE54BB"/>
    <w:pPr>
      <w:spacing w:after="0" w:line="240" w:lineRule="auto"/>
    </w:pPr>
    <w:tblPr>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Pr>
    <w:tblStylePr w:type="firstRow">
      <w:pPr>
        <w:jc w:val="left"/>
      </w:pPr>
      <w:rPr>
        <w:rFonts w:ascii="Calibri" w:hAnsi="Calibri"/>
        <w:b/>
        <w:color w:val="000000" w:themeColor="text1"/>
        <w:sz w:val="22"/>
      </w:rPr>
      <w:tblPr/>
      <w:tcPr>
        <w:shd w:val="clear" w:color="auto" w:fill="C6D9F1" w:themeFill="text2" w:themeFillTint="33"/>
        <w:vAlign w:val="center"/>
      </w:tcPr>
    </w:tblStylePr>
  </w:style>
  <w:style w:type="paragraph" w:styleId="TOC2">
    <w:name w:val="toc 2"/>
    <w:basedOn w:val="Normal"/>
    <w:next w:val="Normal"/>
    <w:autoRedefine/>
    <w:uiPriority w:val="39"/>
    <w:unhideWhenUsed/>
    <w:rsid w:val="0096575F"/>
    <w:pPr>
      <w:spacing w:after="100"/>
    </w:pPr>
  </w:style>
  <w:style w:type="paragraph" w:styleId="TOC3">
    <w:name w:val="toc 3"/>
    <w:basedOn w:val="Normal"/>
    <w:next w:val="Normal"/>
    <w:autoRedefine/>
    <w:uiPriority w:val="39"/>
    <w:unhideWhenUsed/>
    <w:rsid w:val="0096575F"/>
    <w:pPr>
      <w:spacing w:after="100"/>
      <w:ind w:left="221"/>
    </w:pPr>
  </w:style>
  <w:style w:type="paragraph" w:customStyle="1" w:styleId="Contentsheading">
    <w:name w:val="Contents heading"/>
    <w:basedOn w:val="Heading1"/>
    <w:rsid w:val="0096575F"/>
    <w:pPr>
      <w:jc w:val="center"/>
    </w:pPr>
  </w:style>
  <w:style w:type="paragraph" w:customStyle="1" w:styleId="OutlineNumbered1">
    <w:name w:val="Outline Numbered 1"/>
    <w:basedOn w:val="Normal"/>
    <w:link w:val="OutlineNumbered1Char"/>
    <w:rsid w:val="005D3B9D"/>
    <w:pPr>
      <w:numPr>
        <w:numId w:val="7"/>
      </w:numPr>
      <w:spacing w:after="200" w:line="276" w:lineRule="auto"/>
    </w:pPr>
  </w:style>
  <w:style w:type="character" w:customStyle="1" w:styleId="OutlineNumbered1Char">
    <w:name w:val="Outline Numbered 1 Char"/>
    <w:basedOn w:val="DefaultParagraphFont"/>
    <w:link w:val="OutlineNumbered1"/>
    <w:rsid w:val="005D3B9D"/>
  </w:style>
  <w:style w:type="paragraph" w:customStyle="1" w:styleId="OutlineNumbered2">
    <w:name w:val="Outline Numbered 2"/>
    <w:basedOn w:val="Normal"/>
    <w:link w:val="OutlineNumbered2Char"/>
    <w:rsid w:val="005D3B9D"/>
    <w:pPr>
      <w:numPr>
        <w:ilvl w:val="1"/>
        <w:numId w:val="7"/>
      </w:numPr>
      <w:spacing w:after="200" w:line="276" w:lineRule="auto"/>
    </w:pPr>
  </w:style>
  <w:style w:type="character" w:customStyle="1" w:styleId="OutlineNumbered2Char">
    <w:name w:val="Outline Numbered 2 Char"/>
    <w:basedOn w:val="DefaultParagraphFont"/>
    <w:link w:val="OutlineNumbered2"/>
    <w:rsid w:val="005D3B9D"/>
  </w:style>
  <w:style w:type="paragraph" w:customStyle="1" w:styleId="OutlineNumbered3">
    <w:name w:val="Outline Numbered 3"/>
    <w:basedOn w:val="Normal"/>
    <w:link w:val="OutlineNumbered3Char"/>
    <w:rsid w:val="005D3B9D"/>
    <w:pPr>
      <w:numPr>
        <w:ilvl w:val="2"/>
        <w:numId w:val="7"/>
      </w:numPr>
      <w:spacing w:after="200" w:line="276" w:lineRule="auto"/>
    </w:pPr>
  </w:style>
  <w:style w:type="character" w:customStyle="1" w:styleId="OutlineNumbered3Char">
    <w:name w:val="Outline Numbered 3 Char"/>
    <w:basedOn w:val="DefaultParagraphFont"/>
    <w:link w:val="OutlineNumbered3"/>
    <w:rsid w:val="005D3B9D"/>
  </w:style>
  <w:style w:type="paragraph" w:styleId="NormalWeb">
    <w:name w:val="Normal (Web)"/>
    <w:basedOn w:val="Normal"/>
    <w:uiPriority w:val="99"/>
    <w:semiHidden/>
    <w:unhideWhenUsed/>
    <w:rsid w:val="005D3B9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310A0"/>
    <w:rPr>
      <w:sz w:val="16"/>
      <w:szCs w:val="16"/>
    </w:rPr>
  </w:style>
  <w:style w:type="paragraph" w:styleId="CommentText">
    <w:name w:val="annotation text"/>
    <w:basedOn w:val="Normal"/>
    <w:link w:val="CommentTextChar"/>
    <w:uiPriority w:val="99"/>
    <w:semiHidden/>
    <w:unhideWhenUsed/>
    <w:rsid w:val="00C310A0"/>
    <w:rPr>
      <w:sz w:val="20"/>
      <w:szCs w:val="20"/>
    </w:rPr>
  </w:style>
  <w:style w:type="character" w:customStyle="1" w:styleId="CommentTextChar">
    <w:name w:val="Comment Text Char"/>
    <w:basedOn w:val="DefaultParagraphFont"/>
    <w:link w:val="CommentText"/>
    <w:uiPriority w:val="99"/>
    <w:semiHidden/>
    <w:rsid w:val="00C310A0"/>
    <w:rPr>
      <w:sz w:val="20"/>
      <w:szCs w:val="20"/>
    </w:rPr>
  </w:style>
  <w:style w:type="paragraph" w:styleId="CommentSubject">
    <w:name w:val="annotation subject"/>
    <w:basedOn w:val="CommentText"/>
    <w:next w:val="CommentText"/>
    <w:link w:val="CommentSubjectChar"/>
    <w:uiPriority w:val="99"/>
    <w:semiHidden/>
    <w:unhideWhenUsed/>
    <w:rsid w:val="00C310A0"/>
    <w:rPr>
      <w:b/>
      <w:bCs/>
    </w:rPr>
  </w:style>
  <w:style w:type="character" w:customStyle="1" w:styleId="CommentSubjectChar">
    <w:name w:val="Comment Subject Char"/>
    <w:basedOn w:val="CommentTextChar"/>
    <w:link w:val="CommentSubject"/>
    <w:uiPriority w:val="99"/>
    <w:semiHidden/>
    <w:rsid w:val="00C310A0"/>
    <w:rPr>
      <w:b/>
      <w:bCs/>
      <w:sz w:val="20"/>
      <w:szCs w:val="20"/>
    </w:rPr>
  </w:style>
  <w:style w:type="table" w:styleId="LightList-Accent3">
    <w:name w:val="Light List Accent 3"/>
    <w:basedOn w:val="TableNormal"/>
    <w:uiPriority w:val="61"/>
    <w:rsid w:val="00B62D85"/>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B62D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B62D85"/>
    <w:pPr>
      <w:tabs>
        <w:tab w:val="decimal" w:pos="360"/>
      </w:tabs>
      <w:spacing w:after="200" w:line="276" w:lineRule="auto"/>
    </w:pPr>
    <w:rPr>
      <w:rFonts w:eastAsiaTheme="minorHAnsi"/>
      <w:lang w:val="en-US" w:eastAsia="ja-JP"/>
    </w:rPr>
  </w:style>
  <w:style w:type="paragraph" w:styleId="FootnoteText">
    <w:name w:val="footnote text"/>
    <w:basedOn w:val="Normal"/>
    <w:link w:val="FootnoteTextChar"/>
    <w:uiPriority w:val="99"/>
    <w:unhideWhenUsed/>
    <w:rsid w:val="00B62D85"/>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B62D85"/>
    <w:rPr>
      <w:rFonts w:eastAsiaTheme="minorEastAsia"/>
      <w:sz w:val="20"/>
      <w:szCs w:val="20"/>
      <w:lang w:val="en-US" w:eastAsia="ja-JP"/>
    </w:rPr>
  </w:style>
  <w:style w:type="character" w:styleId="SubtleEmphasis">
    <w:name w:val="Subtle Emphasis"/>
    <w:basedOn w:val="DefaultParagraphFont"/>
    <w:uiPriority w:val="19"/>
    <w:qFormat/>
    <w:rsid w:val="00B62D85"/>
    <w:rPr>
      <w:i/>
      <w:iCs/>
      <w:color w:val="7F7F7F" w:themeColor="text1" w:themeTint="80"/>
    </w:rPr>
  </w:style>
  <w:style w:type="table" w:styleId="LightShading-Accent1">
    <w:name w:val="Light Shading Accent 1"/>
    <w:basedOn w:val="TableNormal"/>
    <w:uiPriority w:val="60"/>
    <w:rsid w:val="00B62D85"/>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otnoteReference">
    <w:name w:val="footnote reference"/>
    <w:basedOn w:val="DefaultParagraphFont"/>
    <w:uiPriority w:val="99"/>
    <w:semiHidden/>
    <w:unhideWhenUsed/>
    <w:rsid w:val="0084368B"/>
    <w:rPr>
      <w:vertAlign w:val="superscript"/>
    </w:rPr>
  </w:style>
  <w:style w:type="paragraph" w:customStyle="1" w:styleId="DoubleDot">
    <w:name w:val="Double Dot"/>
    <w:basedOn w:val="Normal"/>
    <w:rsid w:val="00FC04DA"/>
    <w:pPr>
      <w:tabs>
        <w:tab w:val="num" w:pos="1560"/>
      </w:tabs>
      <w:spacing w:after="0"/>
      <w:ind w:left="1560" w:hanging="52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255901">
      <w:bodyDiv w:val="1"/>
      <w:marLeft w:val="0"/>
      <w:marRight w:val="0"/>
      <w:marTop w:val="0"/>
      <w:marBottom w:val="0"/>
      <w:divBdr>
        <w:top w:val="none" w:sz="0" w:space="0" w:color="auto"/>
        <w:left w:val="none" w:sz="0" w:space="0" w:color="auto"/>
        <w:bottom w:val="none" w:sz="0" w:space="0" w:color="auto"/>
        <w:right w:val="none" w:sz="0" w:space="0" w:color="auto"/>
      </w:divBdr>
    </w:div>
    <w:div w:id="826747775">
      <w:bodyDiv w:val="1"/>
      <w:marLeft w:val="0"/>
      <w:marRight w:val="0"/>
      <w:marTop w:val="0"/>
      <w:marBottom w:val="0"/>
      <w:divBdr>
        <w:top w:val="none" w:sz="0" w:space="0" w:color="auto"/>
        <w:left w:val="none" w:sz="0" w:space="0" w:color="auto"/>
        <w:bottom w:val="none" w:sz="0" w:space="0" w:color="auto"/>
        <w:right w:val="none" w:sz="0" w:space="0" w:color="auto"/>
      </w:divBdr>
    </w:div>
    <w:div w:id="1098988898">
      <w:bodyDiv w:val="1"/>
      <w:marLeft w:val="0"/>
      <w:marRight w:val="0"/>
      <w:marTop w:val="0"/>
      <w:marBottom w:val="0"/>
      <w:divBdr>
        <w:top w:val="none" w:sz="0" w:space="0" w:color="auto"/>
        <w:left w:val="none" w:sz="0" w:space="0" w:color="auto"/>
        <w:bottom w:val="none" w:sz="0" w:space="0" w:color="auto"/>
        <w:right w:val="none" w:sz="0" w:space="0" w:color="auto"/>
      </w:divBdr>
    </w:div>
    <w:div w:id="1111313796">
      <w:bodyDiv w:val="1"/>
      <w:marLeft w:val="0"/>
      <w:marRight w:val="0"/>
      <w:marTop w:val="0"/>
      <w:marBottom w:val="0"/>
      <w:divBdr>
        <w:top w:val="none" w:sz="0" w:space="0" w:color="auto"/>
        <w:left w:val="none" w:sz="0" w:space="0" w:color="auto"/>
        <w:bottom w:val="none" w:sz="0" w:space="0" w:color="auto"/>
        <w:right w:val="none" w:sz="0" w:space="0" w:color="auto"/>
      </w:divBdr>
    </w:div>
    <w:div w:id="1181970960">
      <w:bodyDiv w:val="1"/>
      <w:marLeft w:val="0"/>
      <w:marRight w:val="0"/>
      <w:marTop w:val="0"/>
      <w:marBottom w:val="0"/>
      <w:divBdr>
        <w:top w:val="none" w:sz="0" w:space="0" w:color="auto"/>
        <w:left w:val="none" w:sz="0" w:space="0" w:color="auto"/>
        <w:bottom w:val="none" w:sz="0" w:space="0" w:color="auto"/>
        <w:right w:val="none" w:sz="0" w:space="0" w:color="auto"/>
      </w:divBdr>
      <w:divsChild>
        <w:div w:id="1528441884">
          <w:marLeft w:val="446"/>
          <w:marRight w:val="0"/>
          <w:marTop w:val="0"/>
          <w:marBottom w:val="0"/>
          <w:divBdr>
            <w:top w:val="none" w:sz="0" w:space="0" w:color="auto"/>
            <w:left w:val="none" w:sz="0" w:space="0" w:color="auto"/>
            <w:bottom w:val="none" w:sz="0" w:space="0" w:color="auto"/>
            <w:right w:val="none" w:sz="0" w:space="0" w:color="auto"/>
          </w:divBdr>
        </w:div>
        <w:div w:id="1830360205">
          <w:marLeft w:val="446"/>
          <w:marRight w:val="0"/>
          <w:marTop w:val="0"/>
          <w:marBottom w:val="0"/>
          <w:divBdr>
            <w:top w:val="none" w:sz="0" w:space="0" w:color="auto"/>
            <w:left w:val="none" w:sz="0" w:space="0" w:color="auto"/>
            <w:bottom w:val="none" w:sz="0" w:space="0" w:color="auto"/>
            <w:right w:val="none" w:sz="0" w:space="0" w:color="auto"/>
          </w:divBdr>
        </w:div>
        <w:div w:id="1987660088">
          <w:marLeft w:val="446"/>
          <w:marRight w:val="0"/>
          <w:marTop w:val="0"/>
          <w:marBottom w:val="0"/>
          <w:divBdr>
            <w:top w:val="none" w:sz="0" w:space="0" w:color="auto"/>
            <w:left w:val="none" w:sz="0" w:space="0" w:color="auto"/>
            <w:bottom w:val="none" w:sz="0" w:space="0" w:color="auto"/>
            <w:right w:val="none" w:sz="0" w:space="0" w:color="auto"/>
          </w:divBdr>
        </w:div>
        <w:div w:id="14102293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tmp"/><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tmp"/><Relationship Id="rId25" Type="http://schemas.openxmlformats.org/officeDocument/2006/relationships/image" Target="media/image11.tmp"/><Relationship Id="rId33" Type="http://schemas.openxmlformats.org/officeDocument/2006/relationships/image" Target="media/image15.tm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tmp"/><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tmp"/><Relationship Id="rId28" Type="http://schemas.openxmlformats.org/officeDocument/2006/relationships/image" Target="media/image14.tmp"/><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ARPC\ARPC%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ublications" ma:contentTypeID="0x010100540C2C61D8CC3746B45CAC24ABA8B5531A00F815FCD1F20C78418B4FB3574A0BA1CF" ma:contentTypeVersion="26" ma:contentTypeDescription="" ma:contentTypeScope="" ma:versionID="c0325e9f6182764833f31e00f8d95c01">
  <xsd:schema xmlns:xsd="http://www.w3.org/2001/XMLSchema" xmlns:xs="http://www.w3.org/2001/XMLSchema" xmlns:p="http://schemas.microsoft.com/office/2006/metadata/properties" xmlns:ns1="http://schemas.microsoft.com/sharepoint/v3" xmlns:ns2="2e82ebdd-bdeb-4b07-bdfb-c1719b7046ea" xmlns:ns3="http://schemas.microsoft.com/sharepoint/v4" targetNamespace="http://schemas.microsoft.com/office/2006/metadata/properties" ma:root="true" ma:fieldsID="911724ac32dad0eb4b26ba18261c18c4" ns1:_="" ns2:_="" ns3:_="">
    <xsd:import namespace="http://schemas.microsoft.com/sharepoint/v3"/>
    <xsd:import namespace="2e82ebdd-bdeb-4b07-bdfb-c1719b7046ea"/>
    <xsd:import namespace="http://schemas.microsoft.com/sharepoint/v4"/>
    <xsd:element name="properties">
      <xsd:complexType>
        <xsd:sequence>
          <xsd:element name="documentManagement">
            <xsd:complexType>
              <xsd:all>
                <xsd:element ref="ns2:Security_x0020_Marker"/>
                <xsd:element ref="ns2:Business_x0020_Unit"/>
                <xsd:element ref="ns1:V3Comments" minOccurs="0"/>
                <xsd:element ref="ns2:Financial_x0020_Year"/>
                <xsd:element ref="ns1:RelatedItems" minOccurs="0"/>
                <xsd:element ref="ns2:Vital_x0020_Record"/>
                <xsd:element ref="ns2:TaxCatchAllLabel" minOccurs="0"/>
                <xsd:element ref="ns2:_dlc_DocId" minOccurs="0"/>
                <xsd:element ref="ns2:_dlc_DocIdUrl" minOccurs="0"/>
                <xsd:element ref="ns2:_dlc_DocIdPersistId" minOccurs="0"/>
                <xsd:element ref="ns2:TaxKeywordTaxHTField" minOccurs="0"/>
                <xsd:element ref="ns2:i93fc28334774236a446dac95080497d" minOccurs="0"/>
                <xsd:element ref="ns2:TaxCatchAll" minOccurs="0"/>
                <xsd:element ref="ns2:EmailTo1" minOccurs="0"/>
                <xsd:element ref="ns2:EmailCc1" minOccurs="0"/>
                <xsd:element ref="ns2:MessageID" minOccurs="0"/>
                <xsd:element ref="ns2:WithAttachments" minOccurs="0"/>
                <xsd:element ref="ns2:EmailDate" minOccurs="0"/>
                <xsd:element ref="ns2:EmailFrom1" minOccurs="0"/>
                <xsd:element ref="ns2:EmailSubject1" minOccurs="0"/>
                <xsd:element ref="ns1:_dlc_Exempt" minOccurs="0"/>
                <xsd:element ref="ns1:_dlc_ExpireDateSaved" minOccurs="0"/>
                <xsd:element ref="ns1:_dlc_ExpireDate" minOccurs="0"/>
                <xsd:element ref="ns2:Publication_Disposal_x0020_Action" minOccurs="0"/>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4" nillable="true" ma:displayName="Append-Only Comments" ma:internalName="V3Comments">
      <xsd:simpleType>
        <xsd:restriction base="dms:Note">
          <xsd:maxLength value="255"/>
        </xsd:restriction>
      </xsd:simpleType>
    </xsd:element>
    <xsd:element name="RelatedItems" ma:index="7" nillable="true" ma:displayName="Related Items" ma:internalName="RelatedItems" ma:readOnly="false">
      <xsd:simpleType>
        <xsd:restriction base="dms:Note"/>
      </xsd:simpleType>
    </xsd:element>
    <xsd:element name="_dlc_Exempt" ma:index="30" nillable="true" ma:displayName="Exempt from Policy" ma:hidden="true" ma:internalName="_dlc_Exempt" ma:readOnly="true">
      <xsd:simpleType>
        <xsd:restriction base="dms:Unknown"/>
      </xsd:simpleType>
    </xsd:element>
    <xsd:element name="_dlc_ExpireDateSaved" ma:index="31" nillable="true" ma:displayName="Original Expiration Date" ma:hidden="true" ma:internalName="_dlc_ExpireDateSaved" ma:readOnly="true">
      <xsd:simpleType>
        <xsd:restriction base="dms:DateTime"/>
      </xsd:simpleType>
    </xsd:element>
    <xsd:element name="_dlc_ExpireDate" ma:index="32" nillable="true" ma:displayName="Expiration Date" ma:description="" ma:hidden="true" ma:indexed="true" ma:internalName="_dlc_ExpireDate" ma:readOnly="true">
      <xsd:simpleType>
        <xsd:restriction base="dms:DateTime"/>
      </xsd:simpleType>
    </xsd:element>
    <xsd:element name="_vti_ItemDeclaredRecord" ma:index="35" nillable="true" ma:displayName="Declared Record" ma:hidden="true" ma:internalName="_vti_ItemDeclaredRecord" ma:readOnly="true">
      <xsd:simpleType>
        <xsd:restriction base="dms:DateTime"/>
      </xsd:simpleType>
    </xsd:element>
    <xsd:element name="_vti_ItemHoldRecordStatus" ma:index="3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2ebdd-bdeb-4b07-bdfb-c1719b7046ea" elementFormDefault="qualified">
    <xsd:import namespace="http://schemas.microsoft.com/office/2006/documentManagement/types"/>
    <xsd:import namespace="http://schemas.microsoft.com/office/infopath/2007/PartnerControls"/>
    <xsd:element name="Security_x0020_Marker" ma:index="2" ma:displayName="Security Marker" ma:description="Protective Security Policy Framework Security Markers" ma:format="Dropdown" ma:internalName="Security_x0020_Marker" ma:readOnly="false">
      <xsd:simpleType>
        <xsd:restriction base="dms:Choice">
          <xsd:enumeration value="UNCLASSIFIED"/>
          <xsd:enumeration value="FOR OFFICIAL USE ONLY"/>
          <xsd:enumeration value="SENSITIVE"/>
          <xsd:enumeration value="SENSITIVE: PERSONAL"/>
          <xsd:enumeration value="SENSITIVE: LEGAL"/>
          <xsd:enumeration value="PROTECTED"/>
          <xsd:enumeration value="PROTECTED - SENSITIVE"/>
          <xsd:enumeration value="PROTECTED - SENSITIVE: PERSONAL"/>
          <xsd:enumeration value="PROTECTED - SENSITIVE: LEGAL"/>
          <xsd:enumeration value="PROTECTED - SENSITIVE: CABINET"/>
        </xsd:restriction>
      </xsd:simpleType>
    </xsd:element>
    <xsd:element name="Business_x0020_Unit" ma:index="3" ma:displayName="Business Unit" ma:format="Dropdown" ma:internalName="Business_x0020_Unit" ma:readOnly="false">
      <xsd:simpleType>
        <xsd:restriction base="dms:Choice">
          <xsd:enumeration value="Chief Executive Officer"/>
          <xsd:enumeration value="Governance Risk and Compliance"/>
          <xsd:enumeration value="Insurance Audit and Claims"/>
          <xsd:enumeration value="Operations"/>
          <xsd:enumeration value="Underwriting"/>
        </xsd:restriction>
      </xsd:simpleType>
    </xsd:element>
    <xsd:element name="Financial_x0020_Year" ma:index="5" ma:displayName="Financial Year" ma:default="2015/2016" ma:format="Dropdown" ma:internalName="Financial_x0020_Year" ma:readOnly="false">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restriction>
      </xsd:simpleType>
    </xsd:element>
    <xsd:element name="Vital_x0020_Record" ma:index="8" ma:displayName="Vital Record" ma:default="No" ma:format="Dropdown" ma:internalName="Vital_x0020_Record" ma:readOnly="false">
      <xsd:simpleType>
        <xsd:restriction base="dms:Choice">
          <xsd:enumeration value="Yes"/>
          <xsd:enumeration value="No"/>
        </xsd:restriction>
      </xsd:simpleType>
    </xsd:element>
    <xsd:element name="TaxCatchAllLabel" ma:index="10" nillable="true" ma:displayName="Taxonomy Catch All Column1" ma:hidden="true" ma:list="{e96020a0-b708-4697-9903-67787718524f}" ma:internalName="TaxCatchAllLabel" ma:readOnly="true" ma:showField="CatchAllDataLabel" ma:web="2e82ebdd-bdeb-4b07-bdfb-c1719b7046ea">
      <xsd:complexType>
        <xsd:complexContent>
          <xsd:extension base="dms:MultiChoiceLookup">
            <xsd:sequence>
              <xsd:element name="Value" type="dms:Lookup" maxOccurs="unbounded" minOccurs="0" nillable="true"/>
            </xsd:sequence>
          </xsd:extension>
        </xsd:complexContent>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i93fc28334774236a446dac95080497d" ma:index="20" nillable="true" ma:taxonomy="true" ma:internalName="i93fc28334774236a446dac95080497d" ma:taxonomyFieldName="Business_x0020_Classification_x0020_Scheme" ma:displayName="Business Classification Scheme" ma:readOnly="false" ma:default="" ma:fieldId="{293fc283-3477-4236-a446-dac95080497d}" ma:sspId="c978d5a4-6e9c-4714-bfdb-04735568605f" ma:termSetId="2bb39666-b813-46e6-9973-9316a19c6116"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96020a0-b708-4697-9903-67787718524f}" ma:internalName="TaxCatchAll" ma:showField="CatchAllData" ma:web="2e82ebdd-bdeb-4b07-bdfb-c1719b7046ea">
      <xsd:complexType>
        <xsd:complexContent>
          <xsd:extension base="dms:MultiChoiceLookup">
            <xsd:sequence>
              <xsd:element name="Value" type="dms:Lookup" maxOccurs="unbounded" minOccurs="0" nillable="true"/>
            </xsd:sequence>
          </xsd:extension>
        </xsd:complexContent>
      </xsd:complexType>
    </xsd:element>
    <xsd:element name="EmailTo1" ma:index="23" nillable="true" ma:displayName="EmailTo" ma:hidden="true" ma:internalName="EmailTo1" ma:readOnly="false">
      <xsd:simpleType>
        <xsd:restriction base="dms:Text">
          <xsd:maxLength value="255"/>
        </xsd:restriction>
      </xsd:simpleType>
    </xsd:element>
    <xsd:element name="EmailCc1" ma:index="24" nillable="true" ma:displayName="EmailCc" ma:hidden="true" ma:internalName="EmailCc1" ma:readOnly="false">
      <xsd:simpleType>
        <xsd:restriction base="dms:Text">
          <xsd:maxLength value="255"/>
        </xsd:restriction>
      </xsd:simpleType>
    </xsd:element>
    <xsd:element name="MessageID" ma:index="25" nillable="true" ma:displayName="MessageID" ma:hidden="true" ma:internalName="MessageID" ma:readOnly="false">
      <xsd:simpleType>
        <xsd:restriction base="dms:Text">
          <xsd:maxLength value="255"/>
        </xsd:restriction>
      </xsd:simpleType>
    </xsd:element>
    <xsd:element name="WithAttachments" ma:index="26" nillable="true" ma:displayName="WithAttachments" ma:hidden="true" ma:internalName="WithAttachments" ma:readOnly="false">
      <xsd:simpleType>
        <xsd:restriction base="dms:Text">
          <xsd:maxLength value="255"/>
        </xsd:restriction>
      </xsd:simpleType>
    </xsd:element>
    <xsd:element name="EmailDate" ma:index="27" nillable="true" ma:displayName="EmailDate" ma:hidden="true" ma:internalName="EmailDate" ma:readOnly="false">
      <xsd:simpleType>
        <xsd:restriction base="dms:Text">
          <xsd:maxLength value="255"/>
        </xsd:restriction>
      </xsd:simpleType>
    </xsd:element>
    <xsd:element name="EmailFrom1" ma:index="28" nillable="true" ma:displayName="EmailFrom" ma:hidden="true" ma:internalName="EmailFrom1" ma:readOnly="false">
      <xsd:simpleType>
        <xsd:restriction base="dms:Text">
          <xsd:maxLength value="255"/>
        </xsd:restriction>
      </xsd:simpleType>
    </xsd:element>
    <xsd:element name="EmailSubject1" ma:index="29" nillable="true" ma:displayName="EmailSubject" ma:hidden="true" ma:internalName="EmailSubject1" ma:readOnly="false">
      <xsd:simpleType>
        <xsd:restriction base="dms:Text">
          <xsd:maxLength value="255"/>
        </xsd:restriction>
      </xsd:simpleType>
    </xsd:element>
    <xsd:element name="Publication_Disposal_x0020_Action" ma:index="33" nillable="true" ma:displayName="Publication_Disposal Action" ma:default="Destroy 7 years after action completed - AFDA Express - Class 20337" ma:hidden="true" ma:internalName="Publication_Disposal_x0020_Ac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http://arpcrecords/_cts/Publications/eb12d3047be77d6bcustomXsn.xsn</xsnLocation>
  <cached>True</cached>
  <openByDefault>False</openByDefault>
  <xsnScope>http://arpcrecords</xsnScope>
</customXsn>
</file>

<file path=customXml/item4.xml><?xml version="1.0" encoding="utf-8"?>
<?mso-contentType ?>
<p:Policy xmlns:p="office.server.policy" id="" local="true">
  <p:Name>Publications</p:Name>
  <p:Description/>
  <p:Statement/>
  <p:PolicyItems>
    <p:PolicyItem featureId="Microsoft.Office.RecordsManagement.PolicyFeatures.Expiration" staticId="0x010100540C2C61D8CC3746B45CAC24ABA8B5531A|1238337031" UniqueId="49e50c94-54e1-4e4b-8817-abc2e8bfe312">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Record"/>
              </data>
            </stages>
          </Schedule>
        </Schedules>
      </p:CustomData>
    </p:PolicyItem>
    <p:PolicyItem featureId="Microsoft.Office.RecordsManagement.PolicyFeatures.PolicyAudit" staticId="0x010100540C2C61D8CC3746B45CAC24ABA8B5531A|8138272" UniqueId="4e465422-fbc3-4336-b5de-e92514775368">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MessageID xmlns="2e82ebdd-bdeb-4b07-bdfb-c1719b7046ea" xsi:nil="true"/>
    <EmailSubject1 xmlns="2e82ebdd-bdeb-4b07-bdfb-c1719b7046ea" xsi:nil="true"/>
    <Security_x0020_Marker xmlns="2e82ebdd-bdeb-4b07-bdfb-c1719b7046ea">UNCLASSIFIED</Security_x0020_Marker>
    <Business_x0020_Unit xmlns="2e82ebdd-bdeb-4b07-bdfb-c1719b7046ea">Operations</Business_x0020_Unit>
    <i93fc28334774236a446dac95080497d xmlns="2e82ebdd-bdeb-4b07-bdfb-c1719b7046ea">
      <Terms xmlns="http://schemas.microsoft.com/office/infopath/2007/PartnerControls">
        <TermInfo xmlns="http://schemas.microsoft.com/office/infopath/2007/PartnerControls">
          <TermName xmlns="http://schemas.microsoft.com/office/infopath/2007/PartnerControls">PUBLICATION - Production</TermName>
          <TermId xmlns="http://schemas.microsoft.com/office/infopath/2007/PartnerControls">5e2f724c-d0ae-4b98-be50-46542a548dd2</TermId>
        </TermInfo>
      </Terms>
    </i93fc28334774236a446dac95080497d>
    <V3Comments xmlns="http://schemas.microsoft.com/sharepoint/v3" xsi:nil="true"/>
    <Financial_x0020_Year xmlns="2e82ebdd-bdeb-4b07-bdfb-c1719b7046ea">2014/2015</Financial_x0020_Year>
    <TaxCatchAll xmlns="2e82ebdd-bdeb-4b07-bdfb-c1719b7046ea">
      <Value>98</Value>
    </TaxCatchAll>
    <EmailFrom1 xmlns="2e82ebdd-bdeb-4b07-bdfb-c1719b7046ea" xsi:nil="true"/>
    <EmailCc1 xmlns="2e82ebdd-bdeb-4b07-bdfb-c1719b7046ea" xsi:nil="true"/>
    <WithAttachments xmlns="2e82ebdd-bdeb-4b07-bdfb-c1719b7046ea" xsi:nil="true"/>
    <EmailTo1 xmlns="2e82ebdd-bdeb-4b07-bdfb-c1719b7046ea" xsi:nil="true"/>
    <EmailDate xmlns="2e82ebdd-bdeb-4b07-bdfb-c1719b7046ea" xsi:nil="true"/>
    <RelatedItems xmlns="http://schemas.microsoft.com/sharepoint/v3" xsi:nil="true"/>
    <Vital_x0020_Record xmlns="2e82ebdd-bdeb-4b07-bdfb-c1719b7046ea">No</Vital_x0020_Record>
    <TaxKeywordTaxHTField xmlns="2e82ebdd-bdeb-4b07-bdfb-c1719b7046ea">
      <Terms xmlns="http://schemas.microsoft.com/office/infopath/2007/PartnerControls"/>
    </TaxKeywordTaxHTField>
    <_dlc_DocId xmlns="2e82ebdd-bdeb-4b07-bdfb-c1719b7046ea">ARPC-118-44</_dlc_DocId>
    <_dlc_ExpireDate xmlns="http://schemas.microsoft.com/sharepoint/v3">2018-08-12T04:16:33+00:00</_dlc_ExpireDate>
    <_dlc_DocIdUrl xmlns="2e82ebdd-bdeb-4b07-bdfb-c1719b7046ea">
      <Url>http://arpcrecords/Operations/Comms/_layouts/15/DocIdRedir.aspx?ID=ARPC-118-44</Url>
      <Description>ARPC-118-44</Description>
    </_dlc_DocIdUrl>
    <_dlc_ExpireDateSaved xmlns="http://schemas.microsoft.com/sharepoint/v3" xsi:nil="true"/>
    <IconOverlay xmlns="http://schemas.microsoft.com/sharepoint/v4" xsi:nil="true"/>
    <Publication_Disposal_x0020_Action xmlns="2e82ebdd-bdeb-4b07-bdfb-c1719b7046ea">Destroy 7 years after action completed - AFDA Express - Class 20337</Publication_Disposal_x0020_Action>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0A1FA-1142-46CC-A057-9BE2F003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82ebdd-bdeb-4b07-bdfb-c1719b7046e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04490-74FF-4A57-AE29-44B3C32E3AE2}">
  <ds:schemaRefs>
    <ds:schemaRef ds:uri="http://schemas.microsoft.com/sharepoint/v3/contenttype/forms"/>
  </ds:schemaRefs>
</ds:datastoreItem>
</file>

<file path=customXml/itemProps3.xml><?xml version="1.0" encoding="utf-8"?>
<ds:datastoreItem xmlns:ds="http://schemas.openxmlformats.org/officeDocument/2006/customXml" ds:itemID="{D10A7ABC-D423-4E07-AAA3-D6E8D8850ED4}">
  <ds:schemaRefs>
    <ds:schemaRef ds:uri="http://schemas.microsoft.com/office/2006/metadata/customXsn"/>
  </ds:schemaRefs>
</ds:datastoreItem>
</file>

<file path=customXml/itemProps4.xml><?xml version="1.0" encoding="utf-8"?>
<ds:datastoreItem xmlns:ds="http://schemas.openxmlformats.org/officeDocument/2006/customXml" ds:itemID="{A87879FA-4090-47A6-BFDF-30008B8A17EF}">
  <ds:schemaRefs>
    <ds:schemaRef ds:uri="office.server.policy"/>
  </ds:schemaRefs>
</ds:datastoreItem>
</file>

<file path=customXml/itemProps5.xml><?xml version="1.0" encoding="utf-8"?>
<ds:datastoreItem xmlns:ds="http://schemas.openxmlformats.org/officeDocument/2006/customXml" ds:itemID="{EA7A08A7-DBFF-4E65-ACCC-F823C52F04CD}">
  <ds:schemaRefs>
    <ds:schemaRef ds:uri="http://schemas.microsoft.com/sharepoint/events"/>
  </ds:schemaRefs>
</ds:datastoreItem>
</file>

<file path=customXml/itemProps6.xml><?xml version="1.0" encoding="utf-8"?>
<ds:datastoreItem xmlns:ds="http://schemas.openxmlformats.org/officeDocument/2006/customXml" ds:itemID="{5A603E32-73AD-400B-951B-BF0934AAE630}">
  <ds:schemaRefs>
    <ds:schemaRef ds:uri="http://purl.org/dc/elements/1.1/"/>
    <ds:schemaRef ds:uri="http://schemas.microsoft.com/office/2006/documentManagement/types"/>
    <ds:schemaRef ds:uri="http://purl.org/dc/dcmitype/"/>
    <ds:schemaRef ds:uri="2e82ebdd-bdeb-4b07-bdfb-c1719b7046ea"/>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7.xml><?xml version="1.0" encoding="utf-8"?>
<ds:datastoreItem xmlns:ds="http://schemas.openxmlformats.org/officeDocument/2006/customXml" ds:itemID="{47282BD8-FA61-427D-BA1C-92826067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Report.dotm</Template>
  <TotalTime>2</TotalTime>
  <Pages>31</Pages>
  <Words>6653</Words>
  <Characters>37925</Characters>
  <Application>Microsoft Office Word</Application>
  <DocSecurity>4</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44490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Wallace, Christopher</dc:creator>
  <cp:lastModifiedBy>Fenech, Anna</cp:lastModifiedBy>
  <cp:revision>2</cp:revision>
  <cp:lastPrinted>2016-08-26T04:29:00Z</cp:lastPrinted>
  <dcterms:created xsi:type="dcterms:W3CDTF">2016-08-26T04:57:00Z</dcterms:created>
  <dcterms:modified xsi:type="dcterms:W3CDTF">2016-08-26T04:57:00Z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0x010100540C2C61D8CC3746B45CAC24ABA8B5531A00F815FCD1F20C78418B4FB3574A0BA1CF</vt:lpwstr>
  </property>
  <property fmtid="{D5CDD505-2E9C-101B-9397-08002B2CF9AE}" pid="3" name="TaxKeyword">
    <vt:lpwstr/>
  </property>
  <property fmtid="{D5CDD505-2E9C-101B-9397-08002B2CF9AE}" pid="4" name="_dlc_policyId">
    <vt:lpwstr>0x010100540C2C61D8CC3746B45CAC24ABA8B5531A|1238337031</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_dlc_DocIdItemGuid">
    <vt:lpwstr>2ea29637-f5d9-4f56-bc2a-c67d49344571</vt:lpwstr>
  </property>
  <property fmtid="{D5CDD505-2E9C-101B-9397-08002B2CF9AE}" pid="7" name="Business Classification Scheme">
    <vt:lpwstr>98;#PUBLICATION - Production|5e2f724c-d0ae-4b98-be50-46542a548dd2</vt:lpwstr>
  </property>
  <property fmtid="{D5CDD505-2E9C-101B-9397-08002B2CF9AE}" pid="8" name="_NewReviewCycle">
    <vt:lpwstr/>
  </property>
</Properties>
</file>